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4F8084">
      <w:pPr>
        <w:jc w:val="center"/>
        <w:rPr>
          <w:rFonts w:ascii="XO Thames" w:hAnsi="XO Thames"/>
          <w:b/>
          <w:szCs w:val="24"/>
        </w:rPr>
      </w:pPr>
      <w:r>
        <w:rPr>
          <w:rFonts w:ascii="XO Thames" w:hAnsi="XO Thames"/>
          <w:b/>
          <w:szCs w:val="24"/>
        </w:rPr>
        <w:t>Проект договора №___</w:t>
      </w:r>
    </w:p>
    <w:p w14:paraId="6E7DE0E2">
      <w:pPr>
        <w:jc w:val="center"/>
        <w:rPr>
          <w:rFonts w:ascii="XO Thames" w:hAnsi="XO Thames"/>
          <w:b/>
          <w:szCs w:val="24"/>
        </w:rPr>
      </w:pPr>
      <w:r>
        <w:rPr>
          <w:rFonts w:ascii="XO Thames" w:hAnsi="XO Thames"/>
          <w:b/>
          <w:szCs w:val="24"/>
        </w:rPr>
        <w:t>на поставку товара для капитального ремонта камерных помещений учреждения</w:t>
      </w:r>
    </w:p>
    <w:p w14:paraId="7D023C2A">
      <w:pPr>
        <w:tabs>
          <w:tab w:val="left" w:pos="5960"/>
        </w:tabs>
        <w:jc w:val="center"/>
        <w:rPr>
          <w:rFonts w:ascii="XO Thames" w:hAnsi="XO Thames"/>
          <w:szCs w:val="24"/>
        </w:rPr>
      </w:pPr>
    </w:p>
    <w:p w14:paraId="59CB0CE5">
      <w:pPr>
        <w:tabs>
          <w:tab w:val="left" w:pos="5960"/>
        </w:tabs>
        <w:ind w:firstLine="0"/>
        <w:rPr>
          <w:rFonts w:ascii="XO Thames" w:hAnsi="XO Thames"/>
          <w:szCs w:val="24"/>
        </w:rPr>
      </w:pPr>
      <w:r>
        <w:rPr>
          <w:rFonts w:ascii="XO Thames" w:hAnsi="XO Thames"/>
          <w:szCs w:val="24"/>
        </w:rPr>
        <w:t>г. Челябинск                                                                                                                «__»_______ 2026 г.</w:t>
      </w:r>
    </w:p>
    <w:p w14:paraId="5DBA8DEC">
      <w:pPr>
        <w:tabs>
          <w:tab w:val="left" w:pos="5960"/>
        </w:tabs>
        <w:rPr>
          <w:rFonts w:ascii="XO Thames" w:hAnsi="XO Thames"/>
          <w:sz w:val="16"/>
          <w:szCs w:val="16"/>
        </w:rPr>
      </w:pPr>
    </w:p>
    <w:p w14:paraId="58E383AE">
      <w:pPr>
        <w:ind w:firstLine="709"/>
        <w:rPr>
          <w:rFonts w:ascii="XO Thames" w:hAnsi="XO Thames"/>
          <w:szCs w:val="24"/>
        </w:rPr>
      </w:pPr>
      <w:r>
        <w:rPr>
          <w:rFonts w:ascii="XO Thames" w:hAnsi="XO Thames"/>
          <w:szCs w:val="24"/>
        </w:rPr>
        <w:t xml:space="preserve">Федеральное казенное учреждение «Следственный изолятор №1 Главного управления Федеральной службы исполнения наказаний по Челябинской области», выступающее от имени </w:t>
      </w:r>
      <w:r>
        <w:rPr>
          <w:rFonts w:ascii="XO Thames" w:hAnsi="XO Thames"/>
          <w:szCs w:val="24"/>
        </w:rPr>
        <w:br w:type="textWrapping"/>
      </w:r>
      <w:r>
        <w:rPr>
          <w:rFonts w:ascii="XO Thames" w:hAnsi="XO Thames"/>
          <w:szCs w:val="24"/>
        </w:rPr>
        <w:t xml:space="preserve">и в интересах Российской Федерации, именуемое в дальнейшем «Заказчик», в лице _________________________________________________, действующего на основании _______ </w:t>
      </w:r>
      <w:r>
        <w:rPr>
          <w:rFonts w:ascii="XO Thames" w:hAnsi="XO Thames"/>
          <w:szCs w:val="24"/>
        </w:rPr>
        <w:br w:type="textWrapping"/>
      </w:r>
      <w:r>
        <w:rPr>
          <w:rFonts w:ascii="XO Thames" w:hAnsi="XO Thames"/>
          <w:szCs w:val="24"/>
        </w:rPr>
        <w:t xml:space="preserve">с одной стороны, и ____________________________________________________, именуемое </w:t>
      </w:r>
      <w:r>
        <w:rPr>
          <w:rFonts w:ascii="XO Thames" w:hAnsi="XO Thames"/>
          <w:szCs w:val="24"/>
        </w:rPr>
        <w:br w:type="textWrapping"/>
      </w:r>
      <w:r>
        <w:rPr>
          <w:rFonts w:ascii="XO Thames" w:hAnsi="XO Thames"/>
          <w:szCs w:val="24"/>
        </w:rPr>
        <w:t>в дальнейшем «Поставщик», в лице __________________________________________, действующего на основании __________________________, с другой стороны, а вместе именуемые «Стороны», на основании п.4.ч.1.ст. 93 ФЗ от 05.04.2013 №44-ФЗ «О контрактной системе в сфере закупок товаров, работ, услуг для обеспечения государственных и муниципальных нужд»,  заключили настоящий договор (далее – Договор) о нижеследующем:</w:t>
      </w:r>
    </w:p>
    <w:p w14:paraId="2B3F8819">
      <w:pPr>
        <w:ind w:firstLine="709"/>
        <w:rPr>
          <w:rFonts w:ascii="XO Thames" w:hAnsi="XO Thames"/>
          <w:szCs w:val="24"/>
        </w:rPr>
      </w:pPr>
    </w:p>
    <w:p w14:paraId="3F54F169">
      <w:pPr>
        <w:numPr>
          <w:ilvl w:val="0"/>
          <w:numId w:val="5"/>
        </w:numPr>
        <w:tabs>
          <w:tab w:val="left" w:pos="3479"/>
          <w:tab w:val="clear" w:pos="720"/>
        </w:tabs>
        <w:autoSpaceDE w:val="0"/>
        <w:autoSpaceDN w:val="0"/>
        <w:adjustRightInd w:val="0"/>
        <w:ind w:left="0"/>
        <w:jc w:val="center"/>
        <w:rPr>
          <w:rFonts w:ascii="XO Thames" w:hAnsi="XO Thames"/>
          <w:b/>
          <w:bCs/>
          <w:szCs w:val="24"/>
        </w:rPr>
      </w:pPr>
      <w:r>
        <w:rPr>
          <w:rFonts w:ascii="XO Thames" w:hAnsi="XO Thames"/>
          <w:b/>
          <w:bCs/>
          <w:szCs w:val="24"/>
        </w:rPr>
        <w:t>Предмет Договора</w:t>
      </w:r>
    </w:p>
    <w:p w14:paraId="38BE2A2D">
      <w:pPr>
        <w:shd w:val="clear" w:color="auto" w:fill="FFFFFF"/>
        <w:ind w:firstLine="709"/>
        <w:rPr>
          <w:rFonts w:ascii="XO Thames" w:hAnsi="XO Thames"/>
          <w:szCs w:val="24"/>
        </w:rPr>
      </w:pPr>
      <w:r>
        <w:rPr>
          <w:rFonts w:ascii="XO Thames" w:hAnsi="XO Thames"/>
          <w:szCs w:val="24"/>
        </w:rPr>
        <w:t xml:space="preserve">1.1. «Поставщик» обязуется поставить товар для капитального ремонта камерных помещений учреждения, согласно Спецификации (Приложение №1), являющееся неотъемлемой частью настоящего Договора, на общую сумму __________(____________________________) </w:t>
      </w:r>
      <w:r>
        <w:rPr>
          <w:rFonts w:ascii="XO Thames" w:hAnsi="XO Thames"/>
          <w:bCs/>
          <w:color w:val="000000" w:themeColor="text1"/>
          <w:szCs w:val="24"/>
          <w14:textFill>
            <w14:solidFill>
              <w14:schemeClr w14:val="tx1"/>
            </w14:solidFill>
          </w14:textFill>
        </w:rPr>
        <w:t>рублей ________ копеек</w:t>
      </w:r>
      <w:r>
        <w:rPr>
          <w:rFonts w:ascii="XO Thames" w:hAnsi="XO Thames"/>
          <w:szCs w:val="24"/>
        </w:rPr>
        <w:t>, в том числе НДС ____ руб. ___ коп. /НДС не облагается (указывается в зависимости от способа налогообложения «Поставщика»), а «Заказчик» обязуется принять и оплатить товар согласно срокам, указанных в настоящем Договоре.</w:t>
      </w:r>
    </w:p>
    <w:p w14:paraId="7264E2CD">
      <w:pPr>
        <w:shd w:val="clear" w:color="auto" w:fill="FFFFFF"/>
        <w:ind w:firstLine="709"/>
        <w:rPr>
          <w:rFonts w:ascii="XO Thames" w:hAnsi="XO Thames"/>
          <w:color w:val="000000" w:themeColor="text1"/>
          <w:szCs w:val="24"/>
          <w14:textFill>
            <w14:solidFill>
              <w14:schemeClr w14:val="tx1"/>
            </w14:solidFill>
          </w14:textFill>
        </w:rPr>
      </w:pPr>
      <w:r>
        <w:rPr>
          <w:rFonts w:ascii="XO Thames" w:hAnsi="XO Thames"/>
          <w:szCs w:val="24"/>
        </w:rPr>
        <w:t xml:space="preserve">1.2. Наименование, количество, качество и стоимость товара </w:t>
      </w:r>
      <w:r>
        <w:rPr>
          <w:rFonts w:ascii="XO Thames" w:hAnsi="XO Thames"/>
          <w:color w:val="000000" w:themeColor="text1"/>
          <w:szCs w:val="24"/>
          <w14:textFill>
            <w14:solidFill>
              <w14:schemeClr w14:val="tx1"/>
            </w14:solidFill>
          </w14:textFill>
        </w:rPr>
        <w:t xml:space="preserve">определены в Спецификации (Приложение № 1), являющейся неотъемлемой частью настоящего Договора. </w:t>
      </w:r>
    </w:p>
    <w:p w14:paraId="5F8ADE10">
      <w:pPr>
        <w:ind w:firstLine="720"/>
        <w:rPr>
          <w:rFonts w:ascii="XO Thames" w:hAnsi="XO Thames" w:eastAsia="Calibri"/>
        </w:rPr>
      </w:pPr>
      <w:r>
        <w:rPr>
          <w:rFonts w:ascii="XO Thames" w:hAnsi="XO Thames"/>
          <w:color w:val="000000" w:themeColor="text1"/>
          <w:szCs w:val="24"/>
          <w14:textFill>
            <w14:solidFill>
              <w14:schemeClr w14:val="tx1"/>
            </w14:solidFill>
          </w14:textFill>
        </w:rPr>
        <w:t xml:space="preserve">1.3. Идентификационный код закупки: </w:t>
      </w:r>
      <w:r>
        <w:rPr>
          <w:rFonts w:ascii="XO Thames" w:hAnsi="XO Thames"/>
          <w:szCs w:val="24"/>
        </w:rPr>
        <w:t>26 1 7447007721 744701001 0016 073 2740 244</w:t>
      </w:r>
    </w:p>
    <w:p w14:paraId="6D75E5B9">
      <w:pPr>
        <w:jc w:val="center"/>
        <w:rPr>
          <w:rFonts w:ascii="XO Thames" w:hAnsi="XO Thames"/>
          <w:b/>
          <w:bCs/>
          <w:color w:val="000000" w:themeColor="text1"/>
          <w:szCs w:val="24"/>
          <w14:textFill>
            <w14:solidFill>
              <w14:schemeClr w14:val="tx1"/>
            </w14:solidFill>
          </w14:textFill>
        </w:rPr>
      </w:pPr>
      <w:r>
        <w:rPr>
          <w:rFonts w:ascii="XO Thames" w:hAnsi="XO Thames"/>
          <w:b/>
          <w:bCs/>
          <w:color w:val="000000" w:themeColor="text1"/>
          <w:szCs w:val="24"/>
          <w14:textFill>
            <w14:solidFill>
              <w14:schemeClr w14:val="tx1"/>
            </w14:solidFill>
          </w14:textFill>
        </w:rPr>
        <w:t>2. Цена и порядок расчетов</w:t>
      </w:r>
    </w:p>
    <w:p w14:paraId="5EFAE935">
      <w:pPr>
        <w:shd w:val="clear" w:color="auto" w:fill="FFFFFF"/>
        <w:ind w:firstLine="709"/>
        <w:rPr>
          <w:rFonts w:ascii="XO Thames" w:hAnsi="XO Thames"/>
          <w:szCs w:val="24"/>
        </w:rPr>
      </w:pPr>
      <w:r>
        <w:rPr>
          <w:rFonts w:ascii="XO Thames" w:hAnsi="XO Thames"/>
          <w:color w:val="000000" w:themeColor="text1"/>
          <w:szCs w:val="24"/>
          <w14:textFill>
            <w14:solidFill>
              <w14:schemeClr w14:val="tx1"/>
            </w14:solidFill>
          </w14:textFill>
        </w:rPr>
        <w:t xml:space="preserve">2.1. Общая цена Договора составляет </w:t>
      </w:r>
      <w:r>
        <w:rPr>
          <w:rFonts w:ascii="XO Thames" w:hAnsi="XO Thames"/>
          <w:bCs/>
          <w:color w:val="000000" w:themeColor="text1"/>
          <w:szCs w:val="24"/>
          <w14:textFill>
            <w14:solidFill>
              <w14:schemeClr w14:val="tx1"/>
            </w14:solidFill>
          </w14:textFill>
        </w:rPr>
        <w:t>________ (_________________________________) рублей __________ копеек</w:t>
      </w:r>
      <w:r>
        <w:rPr>
          <w:rFonts w:ascii="XO Thames" w:hAnsi="XO Thames"/>
          <w:szCs w:val="24"/>
        </w:rPr>
        <w:t>, в том числе НДС ____ руб. ___ коп. /НДС не облагается (указывается в зависимости от способа налогообложения Поставщика).</w:t>
      </w:r>
    </w:p>
    <w:p w14:paraId="5AD191F6">
      <w:pPr>
        <w:shd w:val="clear" w:color="auto" w:fill="FFFFFF"/>
        <w:ind w:firstLine="709"/>
        <w:rPr>
          <w:rFonts w:ascii="XO Thames" w:hAnsi="XO Thames"/>
          <w:szCs w:val="24"/>
        </w:rPr>
      </w:pPr>
      <w:r>
        <w:rPr>
          <w:rFonts w:ascii="XO Thames" w:hAnsi="XO Thames"/>
          <w:szCs w:val="24"/>
        </w:rPr>
        <w:t>2.2. Цена Договора включает в себя доставку товара на склад «Заказчика», стоимость товара, упаковку, страхование, уплату таможенных пошлин, налогов, сборов и других обязательных аналогичных платежей, связанных с исполнением настоящего Договора.</w:t>
      </w:r>
    </w:p>
    <w:p w14:paraId="34D95FF0">
      <w:pPr>
        <w:widowControl w:val="0"/>
        <w:ind w:firstLine="709"/>
        <w:rPr>
          <w:rFonts w:ascii="XO Thames" w:hAnsi="XO Thames"/>
          <w:szCs w:val="24"/>
        </w:rPr>
      </w:pPr>
      <w:r>
        <w:rPr>
          <w:rFonts w:ascii="XO Thames" w:hAnsi="XO Thames"/>
          <w:szCs w:val="24"/>
        </w:rPr>
        <w:t>2.3. Цена Договора является твердой и изменению не подлежит на протяжении всего действия настоящего Договора, за исключением случаев, предусмотренных законодательством РФ и пунктами 2.4.-2.6 настоящего Договора.</w:t>
      </w:r>
    </w:p>
    <w:p w14:paraId="12423E4D">
      <w:pPr>
        <w:tabs>
          <w:tab w:val="left" w:pos="1690"/>
        </w:tabs>
        <w:autoSpaceDE w:val="0"/>
        <w:autoSpaceDN w:val="0"/>
        <w:adjustRightInd w:val="0"/>
        <w:ind w:firstLine="709"/>
        <w:rPr>
          <w:rFonts w:ascii="XO Thames" w:hAnsi="XO Thames"/>
          <w:szCs w:val="24"/>
        </w:rPr>
      </w:pPr>
      <w:r>
        <w:rPr>
          <w:rFonts w:ascii="XO Thames" w:hAnsi="XO Thames"/>
          <w:szCs w:val="24"/>
        </w:rPr>
        <w:t>2.4. Цена Договора может быть снижена по соглашению «Сторон» без изменения предусмотренных настоящим Договора количества и качества товаров и иных условий настоящего Договора.</w:t>
      </w:r>
    </w:p>
    <w:p w14:paraId="125CC7B9">
      <w:pPr>
        <w:widowControl w:val="0"/>
        <w:ind w:firstLine="709"/>
        <w:rPr>
          <w:rFonts w:ascii="XO Thames" w:hAnsi="XO Thames"/>
        </w:rPr>
      </w:pPr>
      <w:r>
        <w:rPr>
          <w:rFonts w:ascii="XO Thames" w:hAnsi="XO Thames" w:eastAsia="Calibri"/>
        </w:rPr>
        <w:t xml:space="preserve">2.5. Заказчик </w:t>
      </w:r>
      <w:r>
        <w:rPr>
          <w:rFonts w:ascii="XO Thames" w:hAnsi="XO Thames"/>
        </w:rPr>
        <w:t>по согласованию с «Поставщиком» в ходе исполнения настоящего Договора вправе изменить не более чем на десять процентов количество всех предусмотренных настоящим Договором товаров, при изменении потребности в товарах, на поставку которых заключен настоящий Договор. При поставке дополнительного количества таких товаров «</w:t>
      </w:r>
      <w:r>
        <w:rPr>
          <w:rFonts w:ascii="XO Thames" w:hAnsi="XO Thames" w:eastAsia="Calibri"/>
        </w:rPr>
        <w:t>Заказчик</w:t>
      </w:r>
      <w:r>
        <w:rPr>
          <w:rFonts w:ascii="XO Thames" w:hAnsi="XO Thames"/>
        </w:rPr>
        <w:t xml:space="preserve">» </w:t>
      </w:r>
      <w:r>
        <w:rPr>
          <w:rFonts w:ascii="XO Thames" w:hAnsi="XO Thames"/>
        </w:rPr>
        <w:br w:type="textWrapping"/>
      </w:r>
      <w:r>
        <w:rPr>
          <w:rFonts w:ascii="XO Thames" w:hAnsi="XO Thames"/>
        </w:rPr>
        <w:t>по согласованию с «Поставщиком» вправе изменить первоначальную цену настоящего Договора пропорционально количеству таких товаров, но не более чем на десять процентов такой цены Договора, а при внесении соответствующих изменений в Договор в связи с сокращением потребности в поставке таких товаров, «</w:t>
      </w:r>
      <w:r>
        <w:rPr>
          <w:rFonts w:ascii="XO Thames" w:hAnsi="XO Thames" w:eastAsia="Calibri"/>
        </w:rPr>
        <w:t>Заказчик</w:t>
      </w:r>
      <w:r>
        <w:rPr>
          <w:rFonts w:ascii="XO Thames" w:hAnsi="XO Thames"/>
        </w:rPr>
        <w:t xml:space="preserve">» обязан изменить цену Договора указанным образом. Цена единицы дополнительно поставляемого товара, и цена единицы товара </w:t>
      </w:r>
      <w:r>
        <w:rPr>
          <w:rFonts w:ascii="XO Thames" w:hAnsi="XO Thames"/>
        </w:rPr>
        <w:br w:type="textWrapping"/>
      </w:r>
      <w:r>
        <w:rPr>
          <w:rFonts w:ascii="XO Thames" w:hAnsi="XO Thames"/>
        </w:rPr>
        <w:t>при сокращении потребности в поставке части такого товара определяются как частное от деления первоначальной цены Договора на предусмотренное в настоящем Договоре количество такого товара.</w:t>
      </w:r>
    </w:p>
    <w:p w14:paraId="0C66BD15">
      <w:pPr>
        <w:tabs>
          <w:tab w:val="left" w:pos="1690"/>
        </w:tabs>
        <w:autoSpaceDE w:val="0"/>
        <w:autoSpaceDN w:val="0"/>
        <w:adjustRightInd w:val="0"/>
        <w:ind w:firstLine="709"/>
        <w:rPr>
          <w:rFonts w:ascii="XO Thames" w:hAnsi="XO Thames"/>
          <w:szCs w:val="24"/>
        </w:rPr>
      </w:pPr>
      <w:r>
        <w:rPr>
          <w:rFonts w:ascii="XO Thames" w:hAnsi="XO Thames"/>
          <w:szCs w:val="24"/>
        </w:rPr>
        <w:t>2.6. Цена Договора может быть снижена в случаях, предусмотренных пунктом 6 статьи 161 Бюджетного кодекса Российской Федерации, при уменьшении ранее доведенных до Заказчика</w:t>
      </w:r>
      <w:r>
        <w:rPr>
          <w:rFonts w:ascii="XO Thames" w:hAnsi="XO Thames"/>
          <w:szCs w:val="24"/>
        </w:rPr>
        <w:br w:type="textWrapping"/>
      </w:r>
      <w:r>
        <w:rPr>
          <w:rFonts w:ascii="XO Thames" w:hAnsi="XO Thames"/>
          <w:szCs w:val="24"/>
        </w:rPr>
        <w:t xml:space="preserve"> как получателя бюджетных средств лимитов бюджетных обязательств. При этом Заказчик в ходе исполнения Договора обеспечивает согласование новых условий Договора, в том числе цены </w:t>
      </w:r>
      <w:r>
        <w:rPr>
          <w:rFonts w:ascii="XO Thames" w:hAnsi="XO Thames"/>
          <w:szCs w:val="24"/>
        </w:rPr>
        <w:br w:type="textWrapping"/>
      </w:r>
      <w:r>
        <w:rPr>
          <w:rFonts w:ascii="XO Thames" w:hAnsi="XO Thames"/>
          <w:szCs w:val="24"/>
        </w:rPr>
        <w:t>и (или) сроков исполнения Договора и (или) количества товара, предусмотренных Договором.</w:t>
      </w:r>
    </w:p>
    <w:p w14:paraId="5C707CEF">
      <w:pPr>
        <w:tabs>
          <w:tab w:val="left" w:pos="1690"/>
        </w:tabs>
        <w:autoSpaceDE w:val="0"/>
        <w:autoSpaceDN w:val="0"/>
        <w:adjustRightInd w:val="0"/>
        <w:ind w:firstLine="709"/>
        <w:rPr>
          <w:rFonts w:ascii="XO Thames" w:hAnsi="XO Thames"/>
          <w:szCs w:val="24"/>
        </w:rPr>
      </w:pPr>
      <w:r>
        <w:rPr>
          <w:rFonts w:ascii="XO Thames" w:hAnsi="XO Thames"/>
          <w:szCs w:val="24"/>
        </w:rPr>
        <w:t xml:space="preserve">2.7. При исполнении настоящего Договора (за исключением случаев, которые предусмотрены нормативными правовыми актами, принятыми в соответствии с частью 6 статьи 14 Закона № 44-ФЗ)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качеством и соответствующими техническими </w:t>
      </w:r>
      <w:r>
        <w:rPr>
          <w:rFonts w:ascii="XO Thames" w:hAnsi="XO Thames"/>
          <w:szCs w:val="24"/>
        </w:rPr>
        <w:br w:type="textWrapping"/>
      </w:r>
      <w:r>
        <w:rPr>
          <w:rFonts w:ascii="XO Thames" w:hAnsi="XO Thames"/>
          <w:szCs w:val="24"/>
        </w:rPr>
        <w:t>и функциональными характеристиками, указанными в настоящем Договоре.</w:t>
      </w:r>
    </w:p>
    <w:p w14:paraId="6275C067">
      <w:pPr>
        <w:tabs>
          <w:tab w:val="left" w:pos="1690"/>
        </w:tabs>
        <w:autoSpaceDE w:val="0"/>
        <w:autoSpaceDN w:val="0"/>
        <w:adjustRightInd w:val="0"/>
        <w:ind w:firstLine="709"/>
        <w:rPr>
          <w:rFonts w:ascii="XO Thames" w:hAnsi="XO Thames"/>
          <w:szCs w:val="24"/>
        </w:rPr>
      </w:pPr>
      <w:r>
        <w:rPr>
          <w:rFonts w:ascii="XO Thames" w:hAnsi="XO Thames"/>
          <w:szCs w:val="24"/>
        </w:rPr>
        <w:t xml:space="preserve">2.8. </w:t>
      </w:r>
      <w:r>
        <w:rPr>
          <w:rFonts w:ascii="XO Thames" w:hAnsi="XO Thames"/>
          <w:spacing w:val="3"/>
          <w:szCs w:val="24"/>
        </w:rPr>
        <w:t xml:space="preserve">Оплата за поставленный товар производится в форме </w:t>
      </w:r>
      <w:r>
        <w:rPr>
          <w:rFonts w:ascii="XO Thames" w:hAnsi="XO Thames"/>
          <w:spacing w:val="5"/>
          <w:szCs w:val="24"/>
        </w:rPr>
        <w:t xml:space="preserve">безналичного денежного расчета, выделенного из средств федерального </w:t>
      </w:r>
      <w:r>
        <w:rPr>
          <w:rFonts w:ascii="XO Thames" w:hAnsi="XO Thames"/>
          <w:szCs w:val="24"/>
        </w:rPr>
        <w:t xml:space="preserve">бюджета в пределах лимитов бюджетных обязательств на соответствующую статью и код бюджетной классификации (КБК 320 0305 4240690049 243) на 2026 год, в течение 7 (семи) рабочих дней со дня подписания документа о приемке товара Заказчиком. </w:t>
      </w:r>
    </w:p>
    <w:p w14:paraId="5A63189E">
      <w:pPr>
        <w:shd w:val="clear" w:color="auto" w:fill="FFFFFF"/>
        <w:ind w:firstLine="709"/>
        <w:rPr>
          <w:rFonts w:ascii="XO Thames" w:hAnsi="XO Thames"/>
          <w:szCs w:val="24"/>
        </w:rPr>
      </w:pPr>
      <w:r>
        <w:rPr>
          <w:rFonts w:ascii="XO Thames" w:hAnsi="XO Thames"/>
          <w:szCs w:val="24"/>
        </w:rPr>
        <w:t>2.9. Обязательства по оплате поставленного товара считаются выполненными в день списания денежных средств со счетов «Заказчика».</w:t>
      </w:r>
    </w:p>
    <w:p w14:paraId="26B44023">
      <w:pPr>
        <w:tabs>
          <w:tab w:val="left" w:pos="1690"/>
        </w:tabs>
        <w:autoSpaceDE w:val="0"/>
        <w:autoSpaceDN w:val="0"/>
        <w:adjustRightInd w:val="0"/>
        <w:ind w:firstLine="709"/>
        <w:rPr>
          <w:rFonts w:ascii="XO Thames" w:hAnsi="XO Thames"/>
          <w:szCs w:val="24"/>
        </w:rPr>
      </w:pPr>
      <w:r>
        <w:rPr>
          <w:rFonts w:ascii="XO Thames" w:hAnsi="XO Thames"/>
          <w:szCs w:val="24"/>
        </w:rPr>
        <w:t>2.10. «Поставщик» одновременно с товаром представляет «Заказчику» платежные документы, подтверждающие отгрузку (счет (счет-фактура) или универсальный передаточный документ, накладная), копии документов, подтверждающие качество товара.</w:t>
      </w:r>
    </w:p>
    <w:p w14:paraId="6C0D5747">
      <w:pPr>
        <w:tabs>
          <w:tab w:val="left" w:pos="1690"/>
        </w:tabs>
        <w:autoSpaceDE w:val="0"/>
        <w:autoSpaceDN w:val="0"/>
        <w:adjustRightInd w:val="0"/>
        <w:ind w:firstLine="709"/>
        <w:rPr>
          <w:rFonts w:ascii="XO Thames" w:hAnsi="XO Thames"/>
          <w:szCs w:val="24"/>
        </w:rPr>
      </w:pPr>
      <w:r>
        <w:rPr>
          <w:rFonts w:ascii="XO Thames" w:hAnsi="XO Thames"/>
          <w:szCs w:val="24"/>
        </w:rPr>
        <w:t xml:space="preserve">2.11. «Заказчик» имеет право произвести полный или частичный отказ от оплаты </w:t>
      </w:r>
      <w:r>
        <w:rPr>
          <w:rFonts w:ascii="XO Thames" w:hAnsi="XO Thames"/>
          <w:szCs w:val="24"/>
        </w:rPr>
        <w:br w:type="textWrapping"/>
      </w:r>
      <w:r>
        <w:rPr>
          <w:rFonts w:ascii="XO Thames" w:hAnsi="XO Thames"/>
          <w:szCs w:val="24"/>
        </w:rPr>
        <w:t>за расходы, не предусмотренные в данном Договоре.</w:t>
      </w:r>
    </w:p>
    <w:p w14:paraId="56DA3375">
      <w:pPr>
        <w:tabs>
          <w:tab w:val="left" w:pos="1690"/>
        </w:tabs>
        <w:autoSpaceDE w:val="0"/>
        <w:autoSpaceDN w:val="0"/>
        <w:adjustRightInd w:val="0"/>
        <w:ind w:firstLine="709"/>
        <w:rPr>
          <w:rFonts w:ascii="XO Thames" w:hAnsi="XO Thames"/>
          <w:szCs w:val="24"/>
        </w:rPr>
      </w:pPr>
      <w:r>
        <w:rPr>
          <w:rFonts w:ascii="XO Thames" w:hAnsi="XO Thames"/>
          <w:szCs w:val="24"/>
        </w:rPr>
        <w:t>2.12. Сумма, подлежащая уплате Заказчиком юридическому лицу,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0BF4E24E">
      <w:pPr>
        <w:ind w:firstLine="709"/>
        <w:rPr>
          <w:rFonts w:ascii="XO Thames" w:hAnsi="XO Thames"/>
        </w:rPr>
      </w:pPr>
      <w:r>
        <w:rPr>
          <w:rFonts w:ascii="XO Thames" w:hAnsi="XO Thames"/>
          <w:szCs w:val="24"/>
        </w:rPr>
        <w:t xml:space="preserve">2.13. </w:t>
      </w:r>
      <w:r>
        <w:rPr>
          <w:rFonts w:ascii="XO Thames" w:hAnsi="XO Thames"/>
        </w:rPr>
        <w:t xml:space="preserve">«Заказчик» вправе удержать суммы неисполненных Поставщиком требований </w:t>
      </w:r>
      <w:r>
        <w:rPr>
          <w:rFonts w:ascii="XO Thames" w:hAnsi="XO Thames"/>
        </w:rPr>
        <w:br w:type="textWrapping"/>
      </w:r>
      <w:r>
        <w:rPr>
          <w:rFonts w:ascii="XO Thames" w:hAnsi="XO Thames"/>
        </w:rPr>
        <w:t xml:space="preserve">об уплате неустоек (штрафов, пеней), предъявленных «Заказчиком» в соответствии </w:t>
      </w:r>
      <w:r>
        <w:rPr>
          <w:rFonts w:ascii="XO Thames" w:hAnsi="XO Thames"/>
        </w:rPr>
        <w:br w:type="textWrapping"/>
      </w:r>
      <w:r>
        <w:rPr>
          <w:rFonts w:ascii="XO Thames" w:hAnsi="XO Thames"/>
        </w:rPr>
        <w:t>с Федеральным законом от 05.04.2013 №44-ФЗ, из суммы, подлежащей оплате Поставщику.</w:t>
      </w:r>
    </w:p>
    <w:p w14:paraId="496DC42F">
      <w:pPr>
        <w:spacing w:line="228" w:lineRule="auto"/>
        <w:ind w:firstLine="709"/>
        <w:rPr>
          <w:rFonts w:ascii="XO Thames" w:hAnsi="XO Thames"/>
          <w:sz w:val="26"/>
          <w:szCs w:val="26"/>
        </w:rPr>
      </w:pPr>
      <w:r>
        <w:rPr>
          <w:rFonts w:ascii="XO Thames" w:hAnsi="XO Thames"/>
          <w:sz w:val="26"/>
          <w:szCs w:val="26"/>
        </w:rPr>
        <w:t>Уплата неустоек (штрафов, пеней) осуществляется по следующим реквизитам:</w:t>
      </w:r>
    </w:p>
    <w:p w14:paraId="130C1DA3">
      <w:pPr>
        <w:spacing w:line="228" w:lineRule="auto"/>
        <w:ind w:firstLine="709"/>
        <w:rPr>
          <w:rFonts w:ascii="XO Thames" w:hAnsi="XO Thames"/>
          <w:sz w:val="26"/>
          <w:szCs w:val="26"/>
        </w:rPr>
      </w:pPr>
      <w:r>
        <w:rPr>
          <w:rFonts w:ascii="XO Thames" w:hAnsi="XO Thames"/>
          <w:sz w:val="26"/>
          <w:szCs w:val="26"/>
        </w:rPr>
        <w:t xml:space="preserve">ФКУ СИЗО-1 ГУФСИН России по Челябинской области </w:t>
      </w:r>
    </w:p>
    <w:p w14:paraId="52D9B288">
      <w:pPr>
        <w:spacing w:line="228" w:lineRule="auto"/>
        <w:ind w:firstLine="709"/>
        <w:rPr>
          <w:rFonts w:ascii="XO Thames" w:hAnsi="XO Thames"/>
          <w:sz w:val="26"/>
          <w:szCs w:val="26"/>
        </w:rPr>
      </w:pPr>
      <w:r>
        <w:rPr>
          <w:rFonts w:ascii="XO Thames" w:hAnsi="XO Thames"/>
          <w:sz w:val="26"/>
          <w:szCs w:val="26"/>
        </w:rPr>
        <w:t>ИНН: 7447007721</w:t>
      </w:r>
    </w:p>
    <w:p w14:paraId="04A2EDB7">
      <w:pPr>
        <w:spacing w:line="228" w:lineRule="auto"/>
        <w:ind w:firstLine="709"/>
        <w:rPr>
          <w:rFonts w:ascii="XO Thames" w:hAnsi="XO Thames"/>
          <w:sz w:val="26"/>
          <w:szCs w:val="26"/>
        </w:rPr>
      </w:pPr>
      <w:r>
        <w:rPr>
          <w:rFonts w:ascii="XO Thames" w:hAnsi="XO Thames"/>
          <w:sz w:val="26"/>
          <w:szCs w:val="26"/>
        </w:rPr>
        <w:t>КПП: 744701001</w:t>
      </w:r>
    </w:p>
    <w:p w14:paraId="798644F1">
      <w:pPr>
        <w:spacing w:line="228" w:lineRule="auto"/>
        <w:ind w:firstLine="709"/>
        <w:rPr>
          <w:rFonts w:ascii="XO Thames" w:hAnsi="XO Thames"/>
          <w:sz w:val="26"/>
          <w:szCs w:val="26"/>
        </w:rPr>
      </w:pPr>
      <w:r>
        <w:rPr>
          <w:rFonts w:ascii="XO Thames" w:hAnsi="XO Thames"/>
          <w:sz w:val="26"/>
          <w:szCs w:val="26"/>
        </w:rPr>
        <w:t>Лицевой счет в УФК по Челябинской области (ФКУ СИЗО-1 ГУФСИН России</w:t>
      </w:r>
      <w:r>
        <w:rPr>
          <w:rFonts w:ascii="XO Thames" w:hAnsi="XO Thames"/>
          <w:sz w:val="26"/>
          <w:szCs w:val="26"/>
        </w:rPr>
        <w:br w:type="textWrapping"/>
      </w:r>
      <w:r>
        <w:rPr>
          <w:rFonts w:ascii="XO Thames" w:hAnsi="XO Thames"/>
          <w:sz w:val="26"/>
          <w:szCs w:val="26"/>
        </w:rPr>
        <w:t>по Челябинской области л/с 04691523550)</w:t>
      </w:r>
    </w:p>
    <w:p w14:paraId="2F0FCBFC">
      <w:pPr>
        <w:spacing w:line="228" w:lineRule="auto"/>
        <w:ind w:firstLine="709"/>
        <w:rPr>
          <w:rFonts w:ascii="XO Thames" w:hAnsi="XO Thames"/>
          <w:sz w:val="26"/>
          <w:szCs w:val="26"/>
        </w:rPr>
      </w:pPr>
      <w:r>
        <w:rPr>
          <w:rFonts w:ascii="XO Thames" w:hAnsi="XO Thames"/>
          <w:sz w:val="26"/>
          <w:szCs w:val="26"/>
        </w:rPr>
        <w:t>Р/С (банковский): 03100643000000016900</w:t>
      </w:r>
    </w:p>
    <w:p w14:paraId="0C1154E6">
      <w:pPr>
        <w:spacing w:line="228" w:lineRule="auto"/>
        <w:ind w:firstLine="709"/>
        <w:rPr>
          <w:rFonts w:ascii="XO Thames" w:hAnsi="XO Thames"/>
          <w:sz w:val="26"/>
          <w:szCs w:val="26"/>
        </w:rPr>
      </w:pPr>
      <w:r>
        <w:rPr>
          <w:rFonts w:ascii="XO Thames" w:hAnsi="XO Thames"/>
          <w:sz w:val="26"/>
          <w:szCs w:val="26"/>
        </w:rPr>
        <w:t>К/ счет: 40102810645370000062</w:t>
      </w:r>
    </w:p>
    <w:p w14:paraId="0FF2A093">
      <w:pPr>
        <w:spacing w:line="228" w:lineRule="auto"/>
        <w:ind w:firstLine="709"/>
        <w:rPr>
          <w:rFonts w:ascii="XO Thames" w:hAnsi="XO Thames"/>
          <w:sz w:val="26"/>
          <w:szCs w:val="26"/>
        </w:rPr>
      </w:pPr>
      <w:r>
        <w:rPr>
          <w:rFonts w:ascii="XO Thames" w:hAnsi="XO Thames"/>
          <w:sz w:val="26"/>
          <w:szCs w:val="26"/>
        </w:rPr>
        <w:t>БИК: 017501500</w:t>
      </w:r>
    </w:p>
    <w:p w14:paraId="6A06D089">
      <w:pPr>
        <w:spacing w:line="228" w:lineRule="auto"/>
        <w:ind w:firstLine="709"/>
        <w:rPr>
          <w:rFonts w:ascii="XO Thames" w:hAnsi="XO Thames"/>
          <w:sz w:val="26"/>
          <w:szCs w:val="26"/>
        </w:rPr>
      </w:pPr>
      <w:r>
        <w:rPr>
          <w:rFonts w:ascii="XO Thames" w:hAnsi="XO Thames"/>
          <w:sz w:val="26"/>
          <w:szCs w:val="26"/>
        </w:rPr>
        <w:t>ОКПО 08559770</w:t>
      </w:r>
    </w:p>
    <w:p w14:paraId="227B0D42">
      <w:pPr>
        <w:spacing w:line="228" w:lineRule="auto"/>
        <w:ind w:firstLine="709"/>
        <w:rPr>
          <w:rFonts w:ascii="XO Thames" w:hAnsi="XO Thames"/>
          <w:sz w:val="26"/>
          <w:szCs w:val="26"/>
        </w:rPr>
      </w:pPr>
      <w:r>
        <w:rPr>
          <w:rFonts w:ascii="XO Thames" w:hAnsi="XO Thames"/>
          <w:sz w:val="26"/>
          <w:szCs w:val="26"/>
        </w:rPr>
        <w:t>КБК 32011607010019000140</w:t>
      </w:r>
    </w:p>
    <w:p w14:paraId="65B86F9F">
      <w:pPr>
        <w:spacing w:line="228" w:lineRule="auto"/>
        <w:ind w:firstLine="709"/>
        <w:rPr>
          <w:rFonts w:ascii="XO Thames" w:hAnsi="XO Thames"/>
          <w:sz w:val="26"/>
          <w:szCs w:val="26"/>
        </w:rPr>
      </w:pPr>
      <w:r>
        <w:rPr>
          <w:rFonts w:ascii="XO Thames" w:hAnsi="XO Thames"/>
          <w:sz w:val="26"/>
          <w:szCs w:val="26"/>
        </w:rPr>
        <w:t>Банк получателя: ОКЦ № 5 УГУ Банка России//УФК по Челябинской области г. Челябинск</w:t>
      </w:r>
    </w:p>
    <w:p w14:paraId="0DC5B8A7">
      <w:pPr>
        <w:ind w:firstLine="709"/>
        <w:rPr>
          <w:rFonts w:ascii="XO Thames" w:hAnsi="XO Thames"/>
        </w:rPr>
      </w:pPr>
    </w:p>
    <w:p w14:paraId="7549A16D">
      <w:pPr>
        <w:tabs>
          <w:tab w:val="left" w:pos="1690"/>
        </w:tabs>
        <w:autoSpaceDE w:val="0"/>
        <w:autoSpaceDN w:val="0"/>
        <w:adjustRightInd w:val="0"/>
        <w:ind w:firstLine="709"/>
        <w:jc w:val="center"/>
        <w:rPr>
          <w:rFonts w:ascii="XO Thames" w:hAnsi="XO Thames"/>
          <w:b/>
          <w:szCs w:val="24"/>
        </w:rPr>
      </w:pPr>
      <w:r>
        <w:rPr>
          <w:rFonts w:ascii="XO Thames" w:hAnsi="XO Thames"/>
          <w:b/>
          <w:szCs w:val="24"/>
        </w:rPr>
        <w:t>3. Сроки и порядок приемки товара</w:t>
      </w:r>
    </w:p>
    <w:p w14:paraId="24C2CCBC">
      <w:pPr>
        <w:ind w:firstLine="709"/>
        <w:rPr>
          <w:rFonts w:ascii="XO Thames" w:hAnsi="XO Thames"/>
          <w:szCs w:val="24"/>
        </w:rPr>
      </w:pPr>
      <w:r>
        <w:rPr>
          <w:rFonts w:ascii="XO Thames" w:hAnsi="XO Thames"/>
          <w:szCs w:val="24"/>
        </w:rPr>
        <w:t xml:space="preserve">3.1. «Поставщик» осуществляет поставку товара на склад ФКУ «СИЗО-1 ГУФСИН России по Челябинской области» расположенный по адресу: г. Челябинск, ул. Российская, д.53, в рабочей день, с момента подписания настоящего Договора, единовременно, в течении </w:t>
      </w:r>
      <w:r>
        <w:rPr>
          <w:rFonts w:ascii="XO Thames" w:hAnsi="XO Thames"/>
          <w:b/>
          <w:bCs/>
          <w:szCs w:val="24"/>
        </w:rPr>
        <w:t>10 (десяти)</w:t>
      </w:r>
      <w:r>
        <w:rPr>
          <w:rFonts w:ascii="XO Thames" w:hAnsi="XO Thames"/>
          <w:szCs w:val="24"/>
        </w:rPr>
        <w:t xml:space="preserve"> рабочих дней</w:t>
      </w:r>
      <w:r>
        <w:rPr>
          <w:rFonts w:ascii="XO Thames" w:hAnsi="XO Thames"/>
          <w:b/>
          <w:szCs w:val="24"/>
        </w:rPr>
        <w:t>.</w:t>
      </w:r>
    </w:p>
    <w:p w14:paraId="6034FEC5">
      <w:pPr>
        <w:ind w:firstLine="720"/>
        <w:rPr>
          <w:rFonts w:ascii="XO Thames" w:hAnsi="XO Thames"/>
          <w:szCs w:val="24"/>
        </w:rPr>
      </w:pPr>
      <w:r>
        <w:rPr>
          <w:rFonts w:ascii="XO Thames" w:hAnsi="XO Thames"/>
          <w:szCs w:val="24"/>
        </w:rPr>
        <w:t>3.2. Во избежание простоя транспорта «Поставщика» дату и время поставки товара на склад необходимо согласовать с «Заказчиком» по номеру телефона: 8 (351) 264-85-23.</w:t>
      </w:r>
    </w:p>
    <w:p w14:paraId="6C1EA76D">
      <w:pPr>
        <w:widowControl w:val="0"/>
        <w:ind w:firstLine="709"/>
        <w:contextualSpacing/>
        <w:rPr>
          <w:rFonts w:ascii="XO Thames" w:hAnsi="XO Thames" w:eastAsia="Calibri"/>
          <w:szCs w:val="24"/>
          <w:lang w:eastAsia="en-US"/>
        </w:rPr>
      </w:pPr>
      <w:r>
        <w:rPr>
          <w:rFonts w:ascii="XO Thames" w:hAnsi="XO Thames" w:eastAsia="Calibri"/>
          <w:szCs w:val="24"/>
          <w:lang w:eastAsia="en-US"/>
        </w:rPr>
        <w:t>3.3. «Поставщик» за 1 (один) рабочий день до даты поставки товара обязан:</w:t>
      </w:r>
    </w:p>
    <w:p w14:paraId="6F09F4F5">
      <w:pPr>
        <w:ind w:firstLine="720"/>
        <w:contextualSpacing/>
        <w:rPr>
          <w:rFonts w:ascii="XO Thames" w:hAnsi="XO Thames" w:eastAsia="Calibri"/>
          <w:color w:val="000000"/>
          <w:szCs w:val="24"/>
        </w:rPr>
      </w:pPr>
      <w:r>
        <w:rPr>
          <w:rFonts w:ascii="XO Thames" w:hAnsi="XO Thames" w:eastAsia="Calibri"/>
          <w:szCs w:val="24"/>
          <w:lang w:eastAsia="en-US"/>
        </w:rPr>
        <w:t xml:space="preserve">- направить «Заказчику» письменное уведомление о планируемой дате поставки товара </w:t>
      </w:r>
      <w:r>
        <w:rPr>
          <w:rFonts w:ascii="XO Thames" w:hAnsi="XO Thames" w:eastAsia="Calibri"/>
          <w:szCs w:val="24"/>
          <w:lang w:eastAsia="en-US"/>
        </w:rPr>
        <w:br w:type="textWrapping"/>
      </w:r>
      <w:r>
        <w:rPr>
          <w:rFonts w:ascii="XO Thames" w:hAnsi="XO Thames" w:eastAsia="Calibri"/>
          <w:szCs w:val="24"/>
          <w:lang w:eastAsia="en-US"/>
        </w:rPr>
        <w:t xml:space="preserve">в адрес «Заказчика» на электронный адрес: </w:t>
      </w:r>
      <w:r>
        <w:fldChar w:fldCharType="begin"/>
      </w:r>
      <w:r>
        <w:instrText xml:space="preserve"> HYPERLINK "mailto:Iz1@74.fsin." </w:instrText>
      </w:r>
      <w:r>
        <w:fldChar w:fldCharType="separate"/>
      </w:r>
      <w:r>
        <w:rPr>
          <w:rStyle w:val="7"/>
          <w:rFonts w:ascii="XO Thames" w:hAnsi="XO Thames"/>
          <w:szCs w:val="24"/>
          <w:lang w:val="en-US"/>
        </w:rPr>
        <w:t>Iz</w:t>
      </w:r>
      <w:r>
        <w:rPr>
          <w:rStyle w:val="7"/>
          <w:rFonts w:ascii="XO Thames" w:hAnsi="XO Thames"/>
          <w:szCs w:val="24"/>
        </w:rPr>
        <w:t>1@74.</w:t>
      </w:r>
      <w:r>
        <w:rPr>
          <w:rStyle w:val="7"/>
          <w:rFonts w:ascii="XO Thames" w:hAnsi="XO Thames"/>
          <w:szCs w:val="24"/>
          <w:lang w:val="en-US"/>
        </w:rPr>
        <w:t>fsin</w:t>
      </w:r>
      <w:r>
        <w:rPr>
          <w:rStyle w:val="7"/>
          <w:rFonts w:ascii="XO Thames" w:hAnsi="XO Thames"/>
          <w:szCs w:val="24"/>
        </w:rPr>
        <w:t>.</w:t>
      </w:r>
      <w:r>
        <w:rPr>
          <w:rStyle w:val="7"/>
          <w:rFonts w:ascii="XO Thames" w:hAnsi="XO Thames"/>
          <w:szCs w:val="24"/>
        </w:rPr>
        <w:fldChar w:fldCharType="end"/>
      </w:r>
      <w:r>
        <w:rPr>
          <w:rStyle w:val="7"/>
          <w:rFonts w:ascii="XO Thames" w:hAnsi="XO Thames"/>
          <w:szCs w:val="24"/>
          <w:lang w:val="en-US"/>
        </w:rPr>
        <w:t>gov</w:t>
      </w:r>
      <w:r>
        <w:rPr>
          <w:rStyle w:val="7"/>
          <w:rFonts w:ascii="XO Thames" w:hAnsi="XO Thames"/>
          <w:szCs w:val="24"/>
        </w:rPr>
        <w:t>.</w:t>
      </w:r>
      <w:r>
        <w:rPr>
          <w:rStyle w:val="7"/>
          <w:rFonts w:ascii="XO Thames" w:hAnsi="XO Thames"/>
          <w:szCs w:val="24"/>
          <w:lang w:val="en-US"/>
        </w:rPr>
        <w:t>ru</w:t>
      </w:r>
      <w:r>
        <w:rPr>
          <w:rFonts w:ascii="XO Thames" w:hAnsi="XO Thames" w:eastAsia="Calibri"/>
          <w:szCs w:val="24"/>
          <w:lang w:eastAsia="en-US"/>
        </w:rPr>
        <w:t>;</w:t>
      </w:r>
    </w:p>
    <w:p w14:paraId="6C075EA7">
      <w:pPr>
        <w:ind w:firstLine="720"/>
        <w:contextualSpacing/>
        <w:rPr>
          <w:rFonts w:ascii="XO Thames" w:hAnsi="XO Thames" w:eastAsia="Calibri"/>
          <w:szCs w:val="24"/>
          <w:lang w:eastAsia="en-US"/>
        </w:rPr>
      </w:pPr>
      <w:r>
        <w:rPr>
          <w:rFonts w:ascii="XO Thames" w:hAnsi="XO Thames" w:eastAsia="Calibri"/>
          <w:szCs w:val="24"/>
          <w:lang w:eastAsia="en-US"/>
        </w:rPr>
        <w:t xml:space="preserve">- для оформления пропусков на территорию учреждения представлять список персонала, </w:t>
      </w:r>
      <w:r>
        <w:rPr>
          <w:rFonts w:ascii="XO Thames" w:hAnsi="XO Thames" w:eastAsia="Calibri"/>
          <w:szCs w:val="24"/>
          <w:lang w:eastAsia="en-US"/>
        </w:rPr>
        <w:br w:type="textWrapping"/>
      </w:r>
      <w:r>
        <w:rPr>
          <w:rFonts w:ascii="XO Thames" w:hAnsi="XO Thames" w:eastAsia="Calibri"/>
          <w:szCs w:val="24"/>
          <w:lang w:eastAsia="en-US"/>
        </w:rPr>
        <w:t>а так же автотранспорта с указанием марок и номеров государственной регистрации.</w:t>
      </w:r>
    </w:p>
    <w:p w14:paraId="71C70C0D">
      <w:pPr>
        <w:ind w:firstLine="720"/>
        <w:rPr>
          <w:rFonts w:ascii="XO Thames" w:hAnsi="XO Thames"/>
          <w:szCs w:val="24"/>
        </w:rPr>
      </w:pPr>
      <w:r>
        <w:rPr>
          <w:rFonts w:ascii="XO Thames" w:hAnsi="XO Thames"/>
          <w:szCs w:val="24"/>
        </w:rPr>
        <w:t>3.4. «Поставщик гарантирует Заказчику соответствие качества поставляемого товара требованиям ГОСТ 34819-2021 для осветительных приборов, ГОСТ Р МЭК 62560-2011 для ламп светодиодных.</w:t>
      </w:r>
    </w:p>
    <w:p w14:paraId="7C263166">
      <w:pPr>
        <w:ind w:firstLine="720"/>
        <w:rPr>
          <w:rFonts w:ascii="XO Thames" w:hAnsi="XO Thames"/>
          <w:szCs w:val="24"/>
        </w:rPr>
      </w:pPr>
      <w:r>
        <w:rPr>
          <w:rFonts w:ascii="XO Thames" w:hAnsi="XO Thames"/>
          <w:szCs w:val="24"/>
        </w:rPr>
        <w:t xml:space="preserve">3.5. Приемка товара по качеству и количеству производится в соответствии </w:t>
      </w:r>
      <w:r>
        <w:rPr>
          <w:rFonts w:ascii="XO Thames" w:hAnsi="XO Thames"/>
          <w:szCs w:val="24"/>
        </w:rPr>
        <w:br w:type="textWrapping"/>
      </w:r>
      <w:r>
        <w:rPr>
          <w:rFonts w:ascii="XO Thames" w:hAnsi="XO Thames"/>
          <w:szCs w:val="24"/>
        </w:rPr>
        <w:t>с действующими инструкциями, утвержденными постановлением Государственного арбитража при СМ СССР №П-6 от 15.06.1965, №П-7 от 25.04.1966 с изменением и дополнением от 14.11.1974 №98 и разделом 3 настоящего Договора.</w:t>
      </w:r>
    </w:p>
    <w:p w14:paraId="60421ECC">
      <w:pPr>
        <w:ind w:firstLine="709"/>
        <w:rPr>
          <w:rFonts w:ascii="XO Thames" w:hAnsi="XO Thames"/>
          <w:szCs w:val="24"/>
        </w:rPr>
      </w:pPr>
      <w:r>
        <w:rPr>
          <w:rFonts w:ascii="XO Thames" w:hAnsi="XO Thames"/>
          <w:szCs w:val="24"/>
        </w:rPr>
        <w:t xml:space="preserve">3.6.  Приемка Товара производится по транспортным и сопроводительным документам, документам, удостоверяющим качество товара, не позднее 7 дней с момента получения товара Заказчиком. Не позднее 1 рабочего дня с момента приемки товара составляется и подписывается акт о приемке товара </w:t>
      </w:r>
      <w:r>
        <w:rPr>
          <w:rFonts w:ascii="XO Thames" w:hAnsi="XO Thames" w:eastAsia="Calibri"/>
          <w:szCs w:val="24"/>
        </w:rPr>
        <w:t>Заказчиком</w:t>
      </w:r>
      <w:r>
        <w:rPr>
          <w:rFonts w:ascii="XO Thames" w:hAnsi="XO Thames"/>
          <w:szCs w:val="24"/>
        </w:rPr>
        <w:t xml:space="preserve">. Данный акт в течение 2 (двух) рабочих дней направляется </w:t>
      </w:r>
      <w:r>
        <w:rPr>
          <w:rFonts w:ascii="XO Thames" w:hAnsi="XO Thames"/>
          <w:szCs w:val="24"/>
        </w:rPr>
        <w:br w:type="textWrapping"/>
      </w:r>
      <w:r>
        <w:rPr>
          <w:rFonts w:ascii="XO Thames" w:hAnsi="XO Thames"/>
          <w:szCs w:val="24"/>
        </w:rPr>
        <w:t xml:space="preserve">в адрес Поставщика. При приемке товара Заказчик своими силами проводит экспертизу товара </w:t>
      </w:r>
      <w:r>
        <w:rPr>
          <w:rFonts w:ascii="XO Thames" w:hAnsi="XO Thames"/>
          <w:szCs w:val="24"/>
        </w:rPr>
        <w:br w:type="textWrapping"/>
      </w:r>
      <w:r>
        <w:rPr>
          <w:rFonts w:ascii="XO Thames" w:hAnsi="XO Thames"/>
          <w:szCs w:val="24"/>
        </w:rPr>
        <w:t>на соответствие условиям настоящего Договора и/или с привлечением экспертов, экспертных организаций.</w:t>
      </w:r>
    </w:p>
    <w:p w14:paraId="63A464FA">
      <w:pPr>
        <w:ind w:firstLine="709"/>
        <w:rPr>
          <w:rFonts w:ascii="XO Thames" w:hAnsi="XO Thames"/>
          <w:szCs w:val="24"/>
        </w:rPr>
      </w:pPr>
      <w:r>
        <w:rPr>
          <w:rFonts w:ascii="XO Thames" w:hAnsi="XO Thames"/>
          <w:szCs w:val="24"/>
        </w:rPr>
        <w:t xml:space="preserve">3.7. В случае выявления несоответствия количества и качества Товара заявленным требованиям Заказчиком приостанавливает дальнейшую приемку Товара и составляет акт </w:t>
      </w:r>
      <w:r>
        <w:rPr>
          <w:rFonts w:ascii="XO Thames" w:hAnsi="XO Thames"/>
          <w:szCs w:val="24"/>
        </w:rPr>
        <w:br w:type="textWrapping"/>
      </w:r>
      <w:r>
        <w:rPr>
          <w:rFonts w:ascii="XO Thames" w:hAnsi="XO Thames"/>
          <w:szCs w:val="24"/>
        </w:rPr>
        <w:t xml:space="preserve">о фактическом качестве и количестве поступившего товара за подписями лиц, производивших прием-передачу Товара, в котором указывает, какие из сопроводительных документов, документов, подтверждающих качество Товара, отсутствуют либо характер выявленных при его приемке недостатков. Заказчик для участия в продолжении приемки товара и составления двустороннего акта вызывает представителя Поставщика немедленно после обнаружения недостатков в поставленном товаре. </w:t>
      </w:r>
    </w:p>
    <w:p w14:paraId="34C2C81A">
      <w:pPr>
        <w:ind w:firstLine="709"/>
        <w:rPr>
          <w:rFonts w:ascii="XO Thames" w:hAnsi="XO Thames"/>
          <w:szCs w:val="24"/>
        </w:rPr>
      </w:pPr>
      <w:r>
        <w:rPr>
          <w:rFonts w:ascii="XO Thames" w:hAnsi="XO Thames"/>
          <w:szCs w:val="24"/>
        </w:rPr>
        <w:t xml:space="preserve">Представитель Поставщика обязан явиться не позднее 3-х дней со дня получения вызова либо уведомить </w:t>
      </w:r>
      <w:r>
        <w:rPr>
          <w:rFonts w:ascii="XO Thames" w:hAnsi="XO Thames" w:eastAsia="Calibri"/>
          <w:szCs w:val="24"/>
        </w:rPr>
        <w:t xml:space="preserve">Заказчика </w:t>
      </w:r>
      <w:r>
        <w:rPr>
          <w:rFonts w:ascii="XO Thames" w:hAnsi="XO Thames"/>
          <w:szCs w:val="24"/>
        </w:rPr>
        <w:t xml:space="preserve">о возможности приемки товара без представителя Поставщика. Неполучение ответа на вызов в указанный срок дает право Заказчику осуществить приемку товара до истечения установленного срока явки представителя Поставщика. Акт о недостаче </w:t>
      </w:r>
      <w:r>
        <w:rPr>
          <w:rFonts w:ascii="XO Thames" w:hAnsi="XO Thames"/>
          <w:szCs w:val="24"/>
        </w:rPr>
        <w:br w:type="textWrapping"/>
      </w:r>
      <w:r>
        <w:rPr>
          <w:rFonts w:ascii="XO Thames" w:hAnsi="XO Thames"/>
          <w:szCs w:val="24"/>
        </w:rPr>
        <w:t xml:space="preserve">и/или фактической приемки товара по качеству в течение 5 (пяти) рабочих дней направляется в адрес Поставщика. </w:t>
      </w:r>
    </w:p>
    <w:p w14:paraId="2F835BE6">
      <w:pPr>
        <w:ind w:firstLine="709"/>
        <w:rPr>
          <w:rFonts w:ascii="XO Thames" w:hAnsi="XO Thames"/>
          <w:szCs w:val="24"/>
        </w:rPr>
      </w:pPr>
      <w:r>
        <w:rPr>
          <w:rFonts w:ascii="XO Thames" w:hAnsi="XO Thames"/>
          <w:szCs w:val="24"/>
        </w:rPr>
        <w:t xml:space="preserve">Поступивший Товар считается не поставленным и помещается на склад до предоставления Поставщиком недостающих сопроводительных документов, документов, удостоверяющих качество товара, либо замены некачественного Товара, поставки товара по количеству согласно требованиям настоящего Договора.  </w:t>
      </w:r>
    </w:p>
    <w:p w14:paraId="5D6940D9">
      <w:pPr>
        <w:ind w:firstLine="709"/>
        <w:rPr>
          <w:rFonts w:ascii="XO Thames" w:hAnsi="XO Thames"/>
          <w:szCs w:val="24"/>
        </w:rPr>
      </w:pPr>
      <w:r>
        <w:rPr>
          <w:rFonts w:ascii="XO Thames" w:hAnsi="XO Thames"/>
          <w:szCs w:val="24"/>
        </w:rPr>
        <w:t xml:space="preserve">3.8. В случае если документы, указанные в пункте 2.10, 3.6, Договора, не переданы Поставщиком Заказчику одновременно с Товаром, Товар считается не поставленным и приемке </w:t>
      </w:r>
      <w:r>
        <w:rPr>
          <w:rFonts w:ascii="XO Thames" w:hAnsi="XO Thames"/>
          <w:szCs w:val="24"/>
        </w:rPr>
        <w:br w:type="textWrapping"/>
      </w:r>
      <w:r>
        <w:rPr>
          <w:rFonts w:ascii="XO Thames" w:hAnsi="XO Thames"/>
          <w:szCs w:val="24"/>
        </w:rPr>
        <w:t xml:space="preserve">не подлежит. </w:t>
      </w:r>
    </w:p>
    <w:p w14:paraId="29E9AAD0">
      <w:pPr>
        <w:ind w:firstLine="709"/>
        <w:rPr>
          <w:rFonts w:ascii="XO Thames" w:hAnsi="XO Thames"/>
          <w:szCs w:val="24"/>
        </w:rPr>
      </w:pPr>
      <w:r>
        <w:rPr>
          <w:rFonts w:ascii="XO Thames" w:hAnsi="XO Thames"/>
          <w:szCs w:val="24"/>
        </w:rPr>
        <w:t>3.9. Срок предоставления Поставщиком недостающих документов, а также недопоставленного товара, некачественного товара, 5 (пять) календарных дней с момента получения акта Поставщиком.</w:t>
      </w:r>
    </w:p>
    <w:p w14:paraId="044AA936">
      <w:pPr>
        <w:pStyle w:val="41"/>
        <w:ind w:firstLine="709"/>
        <w:jc w:val="both"/>
        <w:rPr>
          <w:rFonts w:ascii="XO Thames" w:hAnsi="XO Thames" w:eastAsia="Times New Roman" w:cs="Times New Roman"/>
          <w:sz w:val="24"/>
          <w:szCs w:val="24"/>
        </w:rPr>
      </w:pPr>
      <w:r>
        <w:rPr>
          <w:rFonts w:ascii="XO Thames" w:hAnsi="XO Thames" w:eastAsia="Times New Roman" w:cs="Times New Roman"/>
          <w:sz w:val="24"/>
          <w:szCs w:val="24"/>
        </w:rPr>
        <w:t xml:space="preserve">3.10. </w:t>
      </w:r>
      <w:r>
        <w:rPr>
          <w:rFonts w:ascii="XO Thames" w:hAnsi="XO Thames" w:cs="Times New Roman"/>
          <w:sz w:val="24"/>
          <w:szCs w:val="24"/>
        </w:rPr>
        <w:t xml:space="preserve">Заказчик, обнаруживший после приемки товара отступления от условий настоящего Договора или иные недостатки, которые не могли быть установлены при обычном способе приемки (скрытые недостатки), в том числе такие, которые были умышленно скрыты «Поставщиком», обязан известить об этом «Поставщика» в течение 3-х дней со дня </w:t>
      </w:r>
      <w:r>
        <w:rPr>
          <w:rFonts w:ascii="XO Thames" w:hAnsi="XO Thames" w:cs="Times New Roman"/>
          <w:sz w:val="24"/>
          <w:szCs w:val="24"/>
        </w:rPr>
        <w:br w:type="textWrapping"/>
      </w:r>
      <w:r>
        <w:rPr>
          <w:rFonts w:ascii="XO Thames" w:hAnsi="XO Thames" w:cs="Times New Roman"/>
          <w:sz w:val="24"/>
          <w:szCs w:val="24"/>
        </w:rPr>
        <w:t>их обнаружения.</w:t>
      </w:r>
    </w:p>
    <w:p w14:paraId="3F4A2035">
      <w:pPr>
        <w:ind w:firstLine="709"/>
        <w:rPr>
          <w:rFonts w:ascii="XO Thames" w:hAnsi="XO Thames"/>
          <w:szCs w:val="24"/>
        </w:rPr>
      </w:pPr>
      <w:r>
        <w:rPr>
          <w:rFonts w:ascii="XO Thames" w:hAnsi="XO Thames"/>
          <w:szCs w:val="24"/>
        </w:rPr>
        <w:t xml:space="preserve">3.11. Срок замены некачественного товара составляет 3 календарных дня с момента предъявления претензии «Заказчиком». В этом случае «Поставщик» обязан заменить товара </w:t>
      </w:r>
      <w:r>
        <w:rPr>
          <w:rFonts w:ascii="XO Thames" w:hAnsi="XO Thames"/>
          <w:szCs w:val="24"/>
        </w:rPr>
        <w:br w:type="textWrapping"/>
      </w:r>
      <w:r>
        <w:rPr>
          <w:rFonts w:ascii="XO Thames" w:hAnsi="XO Thames"/>
          <w:szCs w:val="24"/>
        </w:rPr>
        <w:t>за свой счет.</w:t>
      </w:r>
    </w:p>
    <w:p w14:paraId="19C275CF">
      <w:pPr>
        <w:shd w:val="clear" w:color="auto" w:fill="FFFFFF"/>
        <w:tabs>
          <w:tab w:val="left" w:pos="709"/>
        </w:tabs>
        <w:ind w:firstLine="709"/>
        <w:rPr>
          <w:rFonts w:ascii="XO Thames" w:hAnsi="XO Thames"/>
          <w:szCs w:val="24"/>
        </w:rPr>
      </w:pPr>
      <w:r>
        <w:rPr>
          <w:rFonts w:ascii="XO Thames" w:hAnsi="XO Thames"/>
          <w:szCs w:val="24"/>
        </w:rPr>
        <w:t xml:space="preserve">3.12. Обязанность «Поставщика» передать товар «Заказчику» считается исполненной </w:t>
      </w:r>
      <w:r>
        <w:rPr>
          <w:rFonts w:ascii="XO Thames" w:hAnsi="XO Thames"/>
          <w:szCs w:val="24"/>
        </w:rPr>
        <w:br w:type="textWrapping"/>
      </w:r>
      <w:r>
        <w:rPr>
          <w:rFonts w:ascii="XO Thames" w:hAnsi="XO Thames"/>
          <w:szCs w:val="24"/>
        </w:rPr>
        <w:t xml:space="preserve">в момент получения товара Заказчиком. Риск случайной гибели или случайного повреждения товара переходит на «Заказчика» с момента, когда «Поставщик» исполнил свою обязанность по передаче товара. </w:t>
      </w:r>
    </w:p>
    <w:p w14:paraId="542E56E5">
      <w:pPr>
        <w:shd w:val="clear" w:color="auto" w:fill="FFFFFF"/>
        <w:tabs>
          <w:tab w:val="left" w:pos="709"/>
        </w:tabs>
        <w:ind w:firstLine="709"/>
        <w:rPr>
          <w:rFonts w:ascii="XO Thames" w:hAnsi="XO Thames"/>
          <w:szCs w:val="24"/>
        </w:rPr>
      </w:pPr>
    </w:p>
    <w:p w14:paraId="7B8C9687">
      <w:pPr>
        <w:ind w:firstLine="709"/>
        <w:jc w:val="center"/>
        <w:rPr>
          <w:rFonts w:ascii="XO Thames" w:hAnsi="XO Thames"/>
          <w:b/>
          <w:bCs/>
          <w:szCs w:val="24"/>
        </w:rPr>
      </w:pPr>
    </w:p>
    <w:p w14:paraId="10C88116">
      <w:pPr>
        <w:ind w:firstLine="709"/>
        <w:jc w:val="center"/>
        <w:rPr>
          <w:rFonts w:ascii="XO Thames" w:hAnsi="XO Thames"/>
          <w:b/>
          <w:bCs/>
          <w:szCs w:val="24"/>
        </w:rPr>
      </w:pPr>
      <w:bookmarkStart w:id="0" w:name="_GoBack"/>
      <w:bookmarkEnd w:id="0"/>
      <w:r>
        <w:rPr>
          <w:rFonts w:ascii="XO Thames" w:hAnsi="XO Thames"/>
          <w:b/>
          <w:bCs/>
          <w:szCs w:val="24"/>
        </w:rPr>
        <w:t>4. Права и обязанности Сторон</w:t>
      </w:r>
    </w:p>
    <w:p w14:paraId="770CE010">
      <w:pPr>
        <w:widowControl w:val="0"/>
        <w:suppressAutoHyphens/>
        <w:autoSpaceDE w:val="0"/>
        <w:ind w:firstLine="709"/>
        <w:rPr>
          <w:rFonts w:ascii="XO Thames" w:hAnsi="XO Thames"/>
          <w:b/>
          <w:szCs w:val="24"/>
        </w:rPr>
      </w:pPr>
      <w:r>
        <w:rPr>
          <w:rFonts w:ascii="XO Thames" w:hAnsi="XO Thames"/>
          <w:b/>
          <w:szCs w:val="24"/>
        </w:rPr>
        <w:t xml:space="preserve">4.1. Поставщик обязан: </w:t>
      </w:r>
    </w:p>
    <w:p w14:paraId="43FCB30F">
      <w:pPr>
        <w:widowControl w:val="0"/>
        <w:suppressAutoHyphens/>
        <w:autoSpaceDE w:val="0"/>
        <w:ind w:firstLine="709"/>
        <w:rPr>
          <w:rFonts w:ascii="XO Thames" w:hAnsi="XO Thames"/>
          <w:szCs w:val="24"/>
        </w:rPr>
      </w:pPr>
      <w:r>
        <w:rPr>
          <w:rFonts w:ascii="XO Thames" w:hAnsi="XO Thames"/>
          <w:szCs w:val="24"/>
        </w:rPr>
        <w:t>4.1.1. Поставить Товар в порядке, количестве, в срок и на условиях, предусмотренных настоящим Договором.</w:t>
      </w:r>
    </w:p>
    <w:p w14:paraId="506E19FE">
      <w:pPr>
        <w:widowControl w:val="0"/>
        <w:suppressAutoHyphens/>
        <w:autoSpaceDE w:val="0"/>
        <w:ind w:firstLine="709"/>
        <w:rPr>
          <w:rFonts w:ascii="XO Thames" w:hAnsi="XO Thames"/>
          <w:szCs w:val="24"/>
        </w:rPr>
      </w:pPr>
      <w:r>
        <w:rPr>
          <w:rFonts w:ascii="XO Thames" w:hAnsi="XO Thames"/>
          <w:szCs w:val="24"/>
        </w:rPr>
        <w:t>4.1.2. Обеспечить соответствие поставляемого Товара требованиям качества, безопасности, иным требованиям, установленным стандартами, техническими регламентами и санитарно-эпидемиологическими требованиями, а также требованиям, установленным настоящим Договором.</w:t>
      </w:r>
    </w:p>
    <w:p w14:paraId="2AE8136B">
      <w:pPr>
        <w:widowControl w:val="0"/>
        <w:suppressAutoHyphens/>
        <w:autoSpaceDE w:val="0"/>
        <w:ind w:firstLine="709"/>
        <w:rPr>
          <w:rFonts w:ascii="XO Thames" w:hAnsi="XO Thames"/>
          <w:szCs w:val="24"/>
        </w:rPr>
      </w:pPr>
      <w:r>
        <w:rPr>
          <w:rFonts w:ascii="XO Thames" w:hAnsi="XO Thames"/>
          <w:szCs w:val="24"/>
        </w:rPr>
        <w:t>4.1.3. Обеспечить за свой счет устранение выявленных нарушений при несоответствии поставленного Товара условиям настоящего Договора или осуществить его соответствующую замену в порядке и на условиях, предусмотренных настоящим Договором.</w:t>
      </w:r>
    </w:p>
    <w:p w14:paraId="243DCA29">
      <w:pPr>
        <w:widowControl w:val="0"/>
        <w:suppressAutoHyphens/>
        <w:autoSpaceDE w:val="0"/>
        <w:ind w:firstLine="709"/>
        <w:rPr>
          <w:rFonts w:ascii="XO Thames" w:hAnsi="XO Thames"/>
          <w:szCs w:val="24"/>
        </w:rPr>
      </w:pPr>
      <w:r>
        <w:rPr>
          <w:rFonts w:ascii="XO Thames" w:hAnsi="XO Thames"/>
          <w:szCs w:val="24"/>
        </w:rPr>
        <w:t>4.1.4. Соответствовать требованиям ст. 31 Федерального закона от 05.04.2013 №44-ФЗ.</w:t>
      </w:r>
    </w:p>
    <w:p w14:paraId="71815C03">
      <w:pPr>
        <w:widowControl w:val="0"/>
        <w:suppressAutoHyphens/>
        <w:autoSpaceDE w:val="0"/>
        <w:ind w:firstLine="709"/>
        <w:rPr>
          <w:rFonts w:ascii="XO Thames" w:hAnsi="XO Thames"/>
        </w:rPr>
      </w:pPr>
      <w:r>
        <w:rPr>
          <w:rFonts w:ascii="XO Thames" w:hAnsi="XO Thames"/>
          <w:szCs w:val="24"/>
        </w:rPr>
        <w:t xml:space="preserve">4.1.5. </w:t>
      </w:r>
      <w:r>
        <w:rPr>
          <w:rFonts w:ascii="XO Thames" w:hAnsi="XO Thames"/>
        </w:rPr>
        <w:t xml:space="preserve">В случае неисполнения или ненадлежащего исполнения своих обязательств </w:t>
      </w:r>
      <w:r>
        <w:rPr>
          <w:rFonts w:ascii="XO Thames" w:hAnsi="XO Thames"/>
        </w:rPr>
        <w:br w:type="textWrapping"/>
      </w:r>
      <w:r>
        <w:rPr>
          <w:rFonts w:ascii="XO Thames" w:hAnsi="XO Thames"/>
        </w:rPr>
        <w:t>по Договору уплатить неустойку (пени, штраф), возместить ущерб, причиненный Заказчику неисполнением (ненадлежащим исполнением) условий Договора, в порядке, предусмотренном законодательством Российской Федерации и Договором.</w:t>
      </w:r>
    </w:p>
    <w:p w14:paraId="0AB3C61F">
      <w:pPr>
        <w:widowControl w:val="0"/>
        <w:suppressAutoHyphens/>
        <w:autoSpaceDE w:val="0"/>
        <w:ind w:firstLine="709"/>
        <w:rPr>
          <w:rFonts w:ascii="XO Thames" w:hAnsi="XO Thames"/>
        </w:rPr>
      </w:pPr>
      <w:r>
        <w:rPr>
          <w:rFonts w:ascii="XO Thames" w:hAnsi="XO Thames"/>
        </w:rPr>
        <w:t>4.1.6. Соответствовать в течение всего срока действия Договора требованиям, установленным в соответствии с законодательством РФ в отношении лиц, осуществляющих деятельность в установленной сфере.</w:t>
      </w:r>
    </w:p>
    <w:p w14:paraId="2DC43D73">
      <w:pPr>
        <w:widowControl w:val="0"/>
        <w:suppressAutoHyphens/>
        <w:autoSpaceDE w:val="0"/>
        <w:ind w:firstLine="709"/>
        <w:rPr>
          <w:rFonts w:ascii="XO Thames" w:hAnsi="XO Thames"/>
        </w:rPr>
      </w:pPr>
      <w:r>
        <w:rPr>
          <w:rFonts w:ascii="XO Thames" w:hAnsi="XO Thames"/>
        </w:rPr>
        <w:t>4.1.7. Выполнять иные обязанности, предусмотренные действующим законодательством Российской Федерации и Договором.</w:t>
      </w:r>
    </w:p>
    <w:p w14:paraId="5C76225E">
      <w:pPr>
        <w:widowControl w:val="0"/>
        <w:suppressAutoHyphens/>
        <w:autoSpaceDE w:val="0"/>
        <w:ind w:firstLine="709"/>
        <w:rPr>
          <w:rFonts w:ascii="XO Thames" w:hAnsi="XO Thames"/>
          <w:b/>
          <w:szCs w:val="24"/>
        </w:rPr>
      </w:pPr>
      <w:r>
        <w:rPr>
          <w:rFonts w:ascii="XO Thames" w:hAnsi="XO Thames"/>
          <w:b/>
          <w:szCs w:val="24"/>
        </w:rPr>
        <w:t>4.2. Поставщик вправе:</w:t>
      </w:r>
    </w:p>
    <w:p w14:paraId="3B1155D4">
      <w:pPr>
        <w:widowControl w:val="0"/>
        <w:suppressAutoHyphens/>
        <w:autoSpaceDE w:val="0"/>
        <w:ind w:firstLine="709"/>
        <w:rPr>
          <w:rFonts w:ascii="XO Thames" w:hAnsi="XO Thames"/>
          <w:szCs w:val="24"/>
        </w:rPr>
      </w:pPr>
      <w:r>
        <w:rPr>
          <w:rFonts w:ascii="XO Thames" w:hAnsi="XO Thames"/>
          <w:szCs w:val="24"/>
        </w:rPr>
        <w:t>4.2.1. Требовать от Заказчика произвести приемку Товара в порядке и в сроки, предусмотренные настоящим Договором.</w:t>
      </w:r>
    </w:p>
    <w:p w14:paraId="23166C27">
      <w:pPr>
        <w:widowControl w:val="0"/>
        <w:suppressAutoHyphens/>
        <w:autoSpaceDE w:val="0"/>
        <w:ind w:firstLine="709"/>
        <w:rPr>
          <w:rFonts w:ascii="XO Thames" w:hAnsi="XO Thames"/>
          <w:szCs w:val="24"/>
        </w:rPr>
      </w:pPr>
      <w:r>
        <w:rPr>
          <w:rFonts w:ascii="XO Thames" w:hAnsi="XO Thames"/>
          <w:szCs w:val="24"/>
        </w:rPr>
        <w:t>4.2.2. Требовать своевременной оплаты на условиях, установленных настоящим Договором, надлежащим образом поставленного и принятого Заказчиком Товара.</w:t>
      </w:r>
    </w:p>
    <w:p w14:paraId="2E3FC83F">
      <w:pPr>
        <w:widowControl w:val="0"/>
        <w:suppressAutoHyphens/>
        <w:autoSpaceDE w:val="0"/>
        <w:ind w:firstLine="709"/>
        <w:rPr>
          <w:rFonts w:ascii="XO Thames" w:hAnsi="XO Thames"/>
          <w:szCs w:val="24"/>
        </w:rPr>
      </w:pPr>
      <w:r>
        <w:rPr>
          <w:rFonts w:ascii="XO Thames" w:hAnsi="XO Thames"/>
          <w:szCs w:val="24"/>
        </w:rPr>
        <w:t xml:space="preserve">4.2.3. Требовать возмещения убытков, уплаты неустоек (штрафов, пеней) в соответствии </w:t>
      </w:r>
      <w:r>
        <w:rPr>
          <w:rFonts w:ascii="XO Thames" w:hAnsi="XO Thames"/>
          <w:szCs w:val="24"/>
        </w:rPr>
        <w:br w:type="textWrapping"/>
      </w:r>
      <w:r>
        <w:rPr>
          <w:rFonts w:ascii="XO Thames" w:hAnsi="XO Thames"/>
          <w:szCs w:val="24"/>
        </w:rPr>
        <w:t>с разделом 7 настоящего Договора.</w:t>
      </w:r>
    </w:p>
    <w:p w14:paraId="5FF1D594">
      <w:pPr>
        <w:widowControl w:val="0"/>
        <w:suppressAutoHyphens/>
        <w:autoSpaceDE w:val="0"/>
        <w:ind w:firstLine="709"/>
        <w:rPr>
          <w:rFonts w:ascii="XO Thames" w:hAnsi="XO Thames"/>
          <w:szCs w:val="24"/>
        </w:rPr>
      </w:pPr>
      <w:r>
        <w:rPr>
          <w:rFonts w:ascii="XO Thames" w:hAnsi="XO Thames"/>
          <w:szCs w:val="24"/>
        </w:rPr>
        <w:t>4.2.4. Досрочно исполнить обязательства по Договору, при этом такое досрочное исполнение не влечет обязанности Заказчика по досрочной оплате принятой продукции.</w:t>
      </w:r>
    </w:p>
    <w:p w14:paraId="5B9B6D8C">
      <w:pPr>
        <w:widowControl w:val="0"/>
        <w:suppressAutoHyphens/>
        <w:autoSpaceDE w:val="0"/>
        <w:ind w:firstLine="709"/>
        <w:rPr>
          <w:rFonts w:ascii="XO Thames" w:hAnsi="XO Thames"/>
          <w:b/>
          <w:szCs w:val="24"/>
        </w:rPr>
      </w:pPr>
      <w:r>
        <w:rPr>
          <w:rFonts w:ascii="XO Thames" w:hAnsi="XO Thames"/>
          <w:b/>
          <w:szCs w:val="24"/>
        </w:rPr>
        <w:t>4.3. Заказчик обязуется:</w:t>
      </w:r>
    </w:p>
    <w:p w14:paraId="74C68B71">
      <w:pPr>
        <w:widowControl w:val="0"/>
        <w:suppressAutoHyphens/>
        <w:autoSpaceDE w:val="0"/>
        <w:ind w:firstLine="709"/>
        <w:rPr>
          <w:rFonts w:ascii="XO Thames" w:hAnsi="XO Thames"/>
          <w:szCs w:val="24"/>
        </w:rPr>
      </w:pPr>
      <w:r>
        <w:rPr>
          <w:rFonts w:ascii="XO Thames" w:hAnsi="XO Thames"/>
          <w:szCs w:val="24"/>
        </w:rPr>
        <w:t>4.3.1. Обеспечить своевременную оплату поставленного Товара, соответствующего условиям настоящего Договора, в порядке и сроки, предусмотренные настоящим Договором.</w:t>
      </w:r>
    </w:p>
    <w:p w14:paraId="7FE06A5A">
      <w:pPr>
        <w:widowControl w:val="0"/>
        <w:suppressAutoHyphens/>
        <w:autoSpaceDE w:val="0"/>
        <w:ind w:firstLine="709"/>
        <w:rPr>
          <w:rFonts w:ascii="XO Thames" w:hAnsi="XO Thames"/>
          <w:szCs w:val="24"/>
        </w:rPr>
      </w:pPr>
      <w:r>
        <w:rPr>
          <w:rFonts w:ascii="XO Thames" w:hAnsi="XO Thames"/>
          <w:szCs w:val="24"/>
        </w:rPr>
        <w:t>4.3.2. Требовать уплаты неустоек (штрафов, пеней) в соответствии с разделом 7 настоящего Договора.</w:t>
      </w:r>
    </w:p>
    <w:p w14:paraId="5F5D0C15">
      <w:pPr>
        <w:widowControl w:val="0"/>
        <w:suppressAutoHyphens/>
        <w:autoSpaceDE w:val="0"/>
        <w:ind w:firstLine="709"/>
        <w:rPr>
          <w:rFonts w:ascii="XO Thames" w:hAnsi="XO Thames"/>
          <w:szCs w:val="24"/>
        </w:rPr>
      </w:pPr>
      <w:r>
        <w:rPr>
          <w:rFonts w:ascii="XO Thames" w:hAnsi="XO Thames"/>
          <w:szCs w:val="24"/>
        </w:rPr>
        <w:t>4.3.3. Обеспечить своевременную приемку поставленного Товара, соответствующего условиям настоящего Договора, в порядке и сроки, предусмотренные настоящим Договором, провести экспертизу поставленного Товара для проверки его соответствия условиям настоящего Договора в соответствии с Законом N 44-ФЗ и настоящим Договором.</w:t>
      </w:r>
    </w:p>
    <w:p w14:paraId="0FA5788B">
      <w:pPr>
        <w:widowControl w:val="0"/>
        <w:suppressAutoHyphens/>
        <w:autoSpaceDE w:val="0"/>
        <w:ind w:firstLine="709"/>
        <w:rPr>
          <w:rFonts w:ascii="XO Thames" w:hAnsi="XO Thames"/>
        </w:rPr>
      </w:pPr>
      <w:r>
        <w:rPr>
          <w:rFonts w:ascii="XO Thames" w:hAnsi="XO Thames"/>
          <w:szCs w:val="24"/>
        </w:rPr>
        <w:t xml:space="preserve">4.3.4. </w:t>
      </w:r>
      <w:r>
        <w:rPr>
          <w:rFonts w:ascii="XO Thames" w:hAnsi="XO Thames"/>
        </w:rPr>
        <w:t>Выполнять иные обязанности, предусмотренные действующим законодательством Российской Федерации и Договором.</w:t>
      </w:r>
    </w:p>
    <w:p w14:paraId="5A0E2A16">
      <w:pPr>
        <w:widowControl w:val="0"/>
        <w:suppressAutoHyphens/>
        <w:autoSpaceDE w:val="0"/>
        <w:ind w:firstLine="709"/>
        <w:rPr>
          <w:rFonts w:ascii="XO Thames" w:hAnsi="XO Thames"/>
          <w:b/>
          <w:szCs w:val="24"/>
        </w:rPr>
      </w:pPr>
      <w:r>
        <w:rPr>
          <w:rFonts w:ascii="XO Thames" w:hAnsi="XO Thames"/>
          <w:b/>
          <w:szCs w:val="24"/>
        </w:rPr>
        <w:t>4.4. Заказчик вправе:</w:t>
      </w:r>
    </w:p>
    <w:p w14:paraId="6C7173AB">
      <w:pPr>
        <w:widowControl w:val="0"/>
        <w:suppressAutoHyphens/>
        <w:autoSpaceDE w:val="0"/>
        <w:ind w:firstLine="709"/>
        <w:rPr>
          <w:rFonts w:ascii="XO Thames" w:hAnsi="XO Thames"/>
        </w:rPr>
      </w:pPr>
      <w:r>
        <w:rPr>
          <w:rFonts w:ascii="XO Thames" w:hAnsi="XO Thames"/>
        </w:rPr>
        <w:t>4.4.1. Требовать от Поставщика надлежащего исполнения обязательств по настоящему Договору.</w:t>
      </w:r>
    </w:p>
    <w:p w14:paraId="576F539E">
      <w:pPr>
        <w:widowControl w:val="0"/>
        <w:suppressAutoHyphens/>
        <w:autoSpaceDE w:val="0"/>
        <w:ind w:firstLine="709"/>
        <w:rPr>
          <w:rFonts w:ascii="XO Thames" w:hAnsi="XO Thames"/>
        </w:rPr>
      </w:pPr>
      <w:r>
        <w:rPr>
          <w:rFonts w:ascii="XO Thames" w:hAnsi="XO Thames"/>
        </w:rPr>
        <w:t xml:space="preserve">4.4.2. Требовать от Поставщика своевременного устранения нарушений, выявленных как </w:t>
      </w:r>
      <w:r>
        <w:rPr>
          <w:rFonts w:ascii="XO Thames" w:hAnsi="XO Thames"/>
        </w:rPr>
        <w:br w:type="textWrapping"/>
      </w:r>
      <w:r>
        <w:rPr>
          <w:rFonts w:ascii="XO Thames" w:hAnsi="XO Thames"/>
        </w:rPr>
        <w:t>в ходе приемки, так и в течение срока годности.</w:t>
      </w:r>
    </w:p>
    <w:p w14:paraId="64E7AED6">
      <w:pPr>
        <w:widowControl w:val="0"/>
        <w:suppressAutoHyphens/>
        <w:autoSpaceDE w:val="0"/>
        <w:ind w:firstLine="709"/>
        <w:rPr>
          <w:rFonts w:ascii="XO Thames" w:hAnsi="XO Thames"/>
        </w:rPr>
      </w:pPr>
      <w:r>
        <w:rPr>
          <w:rFonts w:ascii="XO Thames" w:hAnsi="XO Thames"/>
        </w:rPr>
        <w:t>4.4.3. Проверять ход и качество выполнения Поставщиком условий настоящего Договора.</w:t>
      </w:r>
    </w:p>
    <w:p w14:paraId="272B2ACD">
      <w:pPr>
        <w:widowControl w:val="0"/>
        <w:suppressAutoHyphens/>
        <w:autoSpaceDE w:val="0"/>
        <w:ind w:firstLine="709"/>
        <w:rPr>
          <w:rFonts w:ascii="XO Thames" w:hAnsi="XO Thames"/>
        </w:rPr>
      </w:pPr>
      <w:r>
        <w:rPr>
          <w:rFonts w:ascii="XO Thames" w:hAnsi="XO Thames"/>
        </w:rPr>
        <w:t>4.4.4. Требовать возмещения убытков в соответствии с разделом 7 настоящего Договора, причиненных по вине Поставщика.</w:t>
      </w:r>
    </w:p>
    <w:p w14:paraId="3E15B2E5">
      <w:pPr>
        <w:widowControl w:val="0"/>
        <w:suppressAutoHyphens/>
        <w:autoSpaceDE w:val="0"/>
        <w:ind w:firstLine="709"/>
        <w:rPr>
          <w:rFonts w:ascii="XO Thames" w:hAnsi="XO Thames"/>
        </w:rPr>
      </w:pPr>
      <w:r>
        <w:rPr>
          <w:rFonts w:ascii="XO Thames" w:hAnsi="XO Thames"/>
        </w:rPr>
        <w:t xml:space="preserve">4.4.5. Предложить увеличить или уменьшить в процессе исполнения настоящего Договора количество Товара, предусмотренного настоящим Договором, не более чем на 10 процентов, </w:t>
      </w:r>
      <w:r>
        <w:rPr>
          <w:rFonts w:ascii="XO Thames" w:hAnsi="XO Thames"/>
        </w:rPr>
        <w:br w:type="textWrapping"/>
      </w:r>
      <w:r>
        <w:rPr>
          <w:rFonts w:ascii="XO Thames" w:hAnsi="XO Thames"/>
        </w:rPr>
        <w:t>в порядке и на условиях, установленных Федеральным законом от 05.04.2013 №44-ФЗ.</w:t>
      </w:r>
    </w:p>
    <w:p w14:paraId="617CCC69">
      <w:pPr>
        <w:widowControl w:val="0"/>
        <w:suppressAutoHyphens/>
        <w:autoSpaceDE w:val="0"/>
        <w:ind w:firstLine="709"/>
        <w:rPr>
          <w:rFonts w:ascii="XO Thames" w:hAnsi="XO Thames"/>
        </w:rPr>
      </w:pPr>
      <w:r>
        <w:rPr>
          <w:rFonts w:ascii="XO Thames" w:hAnsi="XO Thames"/>
        </w:rPr>
        <w:t>4.4.6. Отказаться от приемки и оплаты Товара, не соответствующего условиям настоящего Договора.</w:t>
      </w:r>
    </w:p>
    <w:p w14:paraId="0BBAD474">
      <w:pPr>
        <w:widowControl w:val="0"/>
        <w:suppressAutoHyphens/>
        <w:autoSpaceDE w:val="0"/>
        <w:ind w:firstLine="709"/>
        <w:rPr>
          <w:rFonts w:ascii="XO Thames" w:hAnsi="XO Thames"/>
        </w:rPr>
      </w:pPr>
      <w:r>
        <w:rPr>
          <w:rFonts w:ascii="XO Thames" w:hAnsi="XO Thames"/>
        </w:rPr>
        <w:t>4.4.7. Осуществлять контроль за исполнением Договора, в том числе на отдельных этапах его исполнения, без вмешательства в оперативную хозяйственную деятельность Поставщика (головного исполнителя (исполнителя)).</w:t>
      </w:r>
    </w:p>
    <w:p w14:paraId="197526BB">
      <w:pPr>
        <w:widowControl w:val="0"/>
        <w:suppressAutoHyphens/>
        <w:autoSpaceDE w:val="0"/>
        <w:ind w:firstLine="709"/>
        <w:rPr>
          <w:rFonts w:ascii="XO Thames" w:hAnsi="XO Thames"/>
          <w:szCs w:val="24"/>
        </w:rPr>
      </w:pPr>
    </w:p>
    <w:p w14:paraId="3E5B9D70">
      <w:pPr>
        <w:ind w:firstLine="709"/>
        <w:jc w:val="center"/>
        <w:outlineLvl w:val="0"/>
        <w:rPr>
          <w:rFonts w:ascii="XO Thames" w:hAnsi="XO Thames"/>
          <w:szCs w:val="24"/>
        </w:rPr>
      </w:pPr>
      <w:r>
        <w:rPr>
          <w:rFonts w:ascii="XO Thames" w:hAnsi="XO Thames"/>
          <w:b/>
          <w:bCs/>
          <w:szCs w:val="24"/>
        </w:rPr>
        <w:t>5. Качество и гарантии качества товара.</w:t>
      </w:r>
    </w:p>
    <w:p w14:paraId="5BB3B2CB">
      <w:pPr>
        <w:ind w:firstLine="709"/>
        <w:rPr>
          <w:rFonts w:ascii="XO Thames" w:hAnsi="XO Thames"/>
          <w:szCs w:val="24"/>
        </w:rPr>
      </w:pPr>
      <w:r>
        <w:rPr>
          <w:rFonts w:ascii="XO Thames" w:hAnsi="XO Thames"/>
          <w:szCs w:val="24"/>
        </w:rPr>
        <w:t>5.1. Качество поставляемого Товара должно соответствовать действующему законодательству Российской Федерации, нормативно-технической документации производителя.</w:t>
      </w:r>
    </w:p>
    <w:p w14:paraId="17DEFF2C">
      <w:pPr>
        <w:ind w:firstLine="709"/>
        <w:rPr>
          <w:rFonts w:ascii="XO Thames" w:hAnsi="XO Thames"/>
          <w:szCs w:val="24"/>
        </w:rPr>
      </w:pPr>
      <w:r>
        <w:rPr>
          <w:rFonts w:ascii="XO Thames" w:hAnsi="XO Thames" w:eastAsia="Calibri"/>
          <w:szCs w:val="24"/>
        </w:rPr>
        <w:t>5.2.</w:t>
      </w:r>
      <w:r>
        <w:rPr>
          <w:rFonts w:ascii="XO Thames" w:hAnsi="XO Thames"/>
          <w:szCs w:val="24"/>
        </w:rPr>
        <w:t xml:space="preserve"> Предлагаемый к поставке товар должен быть новый, который не был восстановлен </w:t>
      </w:r>
      <w:r>
        <w:rPr>
          <w:rFonts w:ascii="XO Thames" w:hAnsi="XO Thames"/>
          <w:szCs w:val="24"/>
        </w:rPr>
        <w:br w:type="textWrapping"/>
      </w:r>
      <w:r>
        <w:rPr>
          <w:rFonts w:ascii="XO Thames" w:hAnsi="XO Thames"/>
          <w:szCs w:val="24"/>
        </w:rPr>
        <w:t>и снят с длительного хранения.</w:t>
      </w:r>
    </w:p>
    <w:p w14:paraId="60F00443">
      <w:pPr>
        <w:ind w:firstLine="709"/>
        <w:rPr>
          <w:rFonts w:ascii="XO Thames" w:hAnsi="XO Thames" w:eastAsia="Calibri"/>
          <w:szCs w:val="24"/>
        </w:rPr>
      </w:pPr>
      <w:r>
        <w:rPr>
          <w:rFonts w:ascii="XO Thames" w:hAnsi="XO Thames" w:eastAsia="Calibri"/>
          <w:szCs w:val="24"/>
        </w:rPr>
        <w:t xml:space="preserve">5.3. </w:t>
      </w:r>
      <w:r>
        <w:rPr>
          <w:rFonts w:ascii="XO Thames" w:hAnsi="XO Thames" w:eastAsia="Calibri"/>
          <w:szCs w:val="24"/>
          <w:lang w:bidi="he-IL"/>
        </w:rPr>
        <w:t xml:space="preserve">Срок предоставления гарантии на поставляемый Товар устанавливается согласно требованиям ГОСТа, указанных в Спецификации (Приложение №1), </w:t>
      </w:r>
      <w:r>
        <w:rPr>
          <w:rFonts w:ascii="XO Thames" w:hAnsi="XO Thames"/>
          <w:szCs w:val="24"/>
        </w:rPr>
        <w:t xml:space="preserve">являющееся неотъемлемой частью настоящего Договора. </w:t>
      </w:r>
      <w:r>
        <w:rPr>
          <w:rFonts w:ascii="XO Thames" w:hAnsi="XO Thames"/>
          <w:bCs/>
          <w:szCs w:val="24"/>
          <w:shd w:val="clear" w:color="auto" w:fill="FFFFFF"/>
        </w:rPr>
        <w:t>Гарантийный</w:t>
      </w:r>
      <w:r>
        <w:rPr>
          <w:rFonts w:ascii="XO Thames" w:hAnsi="XO Thames"/>
          <w:szCs w:val="24"/>
          <w:shd w:val="clear" w:color="auto" w:fill="FFFFFF"/>
        </w:rPr>
        <w:t> </w:t>
      </w:r>
      <w:r>
        <w:rPr>
          <w:rFonts w:ascii="XO Thames" w:hAnsi="XO Thames"/>
          <w:bCs/>
          <w:szCs w:val="24"/>
          <w:shd w:val="clear" w:color="auto" w:fill="FFFFFF"/>
        </w:rPr>
        <w:t>срок</w:t>
      </w:r>
      <w:r>
        <w:rPr>
          <w:rFonts w:ascii="XO Thames" w:hAnsi="XO Thames"/>
          <w:szCs w:val="24"/>
          <w:shd w:val="clear" w:color="auto" w:fill="FFFFFF"/>
        </w:rPr>
        <w:t xml:space="preserve"> исчисляется </w:t>
      </w:r>
      <w:r>
        <w:rPr>
          <w:rFonts w:ascii="XO Thames" w:hAnsi="XO Thames"/>
          <w:szCs w:val="24"/>
        </w:rPr>
        <w:t>со дня подписания Заказчиком документа о приемки товара</w:t>
      </w:r>
      <w:r>
        <w:rPr>
          <w:rFonts w:ascii="XO Thames" w:hAnsi="XO Thames" w:eastAsia="Calibri"/>
          <w:szCs w:val="24"/>
        </w:rPr>
        <w:t>.</w:t>
      </w:r>
    </w:p>
    <w:p w14:paraId="72E070E7">
      <w:pPr>
        <w:pStyle w:val="43"/>
        <w:ind w:firstLine="709"/>
        <w:jc w:val="both"/>
        <w:rPr>
          <w:rFonts w:ascii="XO Thames" w:hAnsi="XO Thames"/>
        </w:rPr>
      </w:pPr>
      <w:r>
        <w:rPr>
          <w:rFonts w:ascii="XO Thames" w:hAnsi="XO Thames"/>
        </w:rPr>
        <w:t>5.4. В случае обнаружения недостатков (дефектов) в течение срока действия гарантии качества Поставщик обязан устранить их своими силами и за свой счет в течение 3 (трех) рабочих дней с момента получения письменного извещения (требования) Заказчика об устранении недостатков (дефектов).</w:t>
      </w:r>
    </w:p>
    <w:p w14:paraId="275843B5">
      <w:pPr>
        <w:pStyle w:val="43"/>
        <w:ind w:firstLine="709"/>
        <w:jc w:val="both"/>
        <w:rPr>
          <w:rFonts w:ascii="XO Thames" w:hAnsi="XO Thames"/>
        </w:rPr>
      </w:pPr>
    </w:p>
    <w:p w14:paraId="002A3EEA">
      <w:pPr>
        <w:ind w:left="3119" w:firstLine="283"/>
        <w:rPr>
          <w:rFonts w:ascii="XO Thames" w:hAnsi="XO Thames"/>
          <w:b/>
          <w:bCs/>
          <w:szCs w:val="24"/>
        </w:rPr>
      </w:pPr>
      <w:r>
        <w:rPr>
          <w:rFonts w:ascii="XO Thames" w:hAnsi="XO Thames"/>
          <w:b/>
          <w:bCs/>
          <w:szCs w:val="24"/>
        </w:rPr>
        <w:t>6. Требования к упаковке и маркировке товара</w:t>
      </w:r>
    </w:p>
    <w:p w14:paraId="6FBC4769">
      <w:pPr>
        <w:ind w:firstLine="709"/>
        <w:rPr>
          <w:rFonts w:ascii="XO Thames" w:hAnsi="XO Thames"/>
          <w:szCs w:val="24"/>
        </w:rPr>
      </w:pPr>
      <w:r>
        <w:rPr>
          <w:rFonts w:ascii="XO Thames" w:hAnsi="XO Thames"/>
          <w:szCs w:val="24"/>
        </w:rPr>
        <w:t xml:space="preserve">6.1. В соответствии с </w:t>
      </w:r>
      <w:r>
        <w:fldChar w:fldCharType="begin"/>
      </w:r>
      <w:r>
        <w:instrText xml:space="preserve"> HYPERLINK "https://normativ.kontur.ru/document?moduleId=9&amp;documentId=382209&amp;p=1210&amp;utm_source=yandex&amp;utm_medium=organic&amp;utm_referer=yandex.ru&amp;utm_startpage=kontur.ru%2Fmarket%2Fspravka%2F80099-trebovaniya_k_upakovke_tovara&amp;utm_orderpage=kontur.ru%2Fmarket%2Fspravka%2F80099-trebovaniya_k_upakovke_tovara" \t "_blank" </w:instrText>
      </w:r>
      <w:r>
        <w:fldChar w:fldCharType="separate"/>
      </w:r>
      <w:r>
        <w:rPr>
          <w:rFonts w:ascii="XO Thames" w:hAnsi="XO Thames"/>
          <w:szCs w:val="24"/>
        </w:rPr>
        <w:t> ГОСТ п. 8 ГОСТ 17527-2020</w:t>
      </w:r>
      <w:r>
        <w:rPr>
          <w:rFonts w:ascii="XO Thames" w:hAnsi="XO Thames"/>
          <w:szCs w:val="24"/>
        </w:rPr>
        <w:fldChar w:fldCharType="end"/>
      </w:r>
      <w:r>
        <w:rPr>
          <w:rFonts w:ascii="XO Thames" w:hAnsi="XO Thames"/>
          <w:szCs w:val="24"/>
        </w:rPr>
        <w:t> и </w:t>
      </w:r>
      <w:r>
        <w:fldChar w:fldCharType="begin"/>
      </w:r>
      <w:r>
        <w:instrText xml:space="preserve"> HYPERLINK "https://normativ.kontur.ru/document?moduleId=9&amp;documentId=492036&amp;p=1210&amp;utm_source=yandex&amp;utm_medium=organic&amp;utm_referer=yandex.ru&amp;utm_startpage=kontur.ru%2Fmarket%2Fspravka%2F80099-trebovaniya_k_upakovke_tovara&amp;utm_orderpage=kontur.ru%2Fmarket%2Fspravka%2F80099-trebovaniya_k_upakovke_tovara" \t "_blank" </w:instrText>
      </w:r>
      <w:r>
        <w:fldChar w:fldCharType="separate"/>
      </w:r>
      <w:r>
        <w:rPr>
          <w:rFonts w:ascii="XO Thames" w:hAnsi="XO Thames"/>
          <w:szCs w:val="24"/>
        </w:rPr>
        <w:t>ТР ТС 005/2011</w:t>
      </w:r>
      <w:r>
        <w:rPr>
          <w:rFonts w:ascii="XO Thames" w:hAnsi="XO Thames"/>
          <w:szCs w:val="24"/>
        </w:rPr>
        <w:fldChar w:fldCharType="end"/>
      </w:r>
      <w:r>
        <w:rPr>
          <w:rFonts w:ascii="XO Thames" w:hAnsi="XO Thames"/>
          <w:szCs w:val="24"/>
        </w:rPr>
        <w:t xml:space="preserve"> маркировка на упаковку каждого товара должна быть нанесена типографским способом и содержать следующую информацию: товарный знак и наименование предприятия-изготовителя; дата изготовления. Маркировка должна быть легко читаемой. </w:t>
      </w:r>
    </w:p>
    <w:p w14:paraId="250C6E06">
      <w:pPr>
        <w:ind w:firstLine="709"/>
        <w:rPr>
          <w:rFonts w:ascii="XO Thames" w:hAnsi="XO Thames"/>
          <w:szCs w:val="24"/>
        </w:rPr>
      </w:pPr>
      <w:r>
        <w:rPr>
          <w:rFonts w:ascii="XO Thames" w:hAnsi="XO Thames"/>
          <w:szCs w:val="24"/>
        </w:rPr>
        <w:t xml:space="preserve">6.2. Товар должен быть упакован в заводскую упаковку, обеспечивающую целостность </w:t>
      </w:r>
      <w:r>
        <w:rPr>
          <w:rFonts w:ascii="XO Thames" w:hAnsi="XO Thames"/>
          <w:szCs w:val="24"/>
        </w:rPr>
        <w:br w:type="textWrapping"/>
      </w:r>
      <w:r>
        <w:rPr>
          <w:rFonts w:ascii="XO Thames" w:hAnsi="XO Thames"/>
          <w:szCs w:val="24"/>
        </w:rPr>
        <w:t>и сохранность товара при перевозке и хранении.</w:t>
      </w:r>
    </w:p>
    <w:p w14:paraId="68E5AD2D">
      <w:pPr>
        <w:ind w:firstLine="709"/>
        <w:rPr>
          <w:rFonts w:ascii="XO Thames" w:hAnsi="XO Thames"/>
          <w:szCs w:val="24"/>
        </w:rPr>
      </w:pPr>
      <w:r>
        <w:rPr>
          <w:rFonts w:ascii="XO Thames" w:hAnsi="XO Thames"/>
          <w:szCs w:val="24"/>
        </w:rPr>
        <w:t>Упаковка не должна содержать вскрытий, вмятин, порезов. Предусмотренный способ вскрытия должен быть защищен от повторного использования.</w:t>
      </w:r>
    </w:p>
    <w:p w14:paraId="4E317EC0">
      <w:pPr>
        <w:ind w:firstLine="709"/>
        <w:rPr>
          <w:rFonts w:ascii="XO Thames" w:hAnsi="XO Thames"/>
          <w:szCs w:val="24"/>
        </w:rPr>
      </w:pPr>
      <w:r>
        <w:rPr>
          <w:rFonts w:ascii="XO Thames" w:hAnsi="XO Thames"/>
          <w:szCs w:val="24"/>
        </w:rPr>
        <w:t>6.3. Стоимость за упаковочные материалы не взыскивается, и возврату не подлежат.</w:t>
      </w:r>
    </w:p>
    <w:p w14:paraId="5BD858B3">
      <w:pPr>
        <w:ind w:firstLine="709"/>
        <w:rPr>
          <w:rFonts w:ascii="XO Thames" w:hAnsi="XO Thames"/>
          <w:szCs w:val="24"/>
        </w:rPr>
      </w:pPr>
    </w:p>
    <w:p w14:paraId="15CFB9C6">
      <w:pPr>
        <w:ind w:firstLine="624"/>
        <w:jc w:val="center"/>
        <w:rPr>
          <w:rFonts w:ascii="XO Thames" w:hAnsi="XO Thames"/>
          <w:szCs w:val="24"/>
        </w:rPr>
      </w:pPr>
      <w:r>
        <w:rPr>
          <w:rFonts w:ascii="XO Thames" w:hAnsi="XO Thames"/>
          <w:b/>
          <w:szCs w:val="24"/>
        </w:rPr>
        <w:t>7. Имущественная ответственность</w:t>
      </w:r>
    </w:p>
    <w:p w14:paraId="5D16A63D">
      <w:pPr>
        <w:autoSpaceDE w:val="0"/>
        <w:autoSpaceDN w:val="0"/>
        <w:adjustRightInd w:val="0"/>
        <w:ind w:firstLine="709"/>
        <w:rPr>
          <w:rFonts w:ascii="XO Thames" w:hAnsi="XO Thames"/>
          <w:szCs w:val="24"/>
        </w:rPr>
      </w:pPr>
      <w:r>
        <w:rPr>
          <w:rFonts w:ascii="XO Thames" w:hAnsi="XO Thames"/>
          <w:szCs w:val="24"/>
        </w:rPr>
        <w:t xml:space="preserve">7.1. В случае просрочки исполнения Заказчиком обязательств, предусмотренных настоящим Договором, Поставщик вправе потребовать уплаты пени.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r>
        <w:rPr>
          <w:rFonts w:ascii="XO Thames" w:hAnsi="XO Thames"/>
          <w:szCs w:val="24"/>
        </w:rPr>
        <w:br w:type="textWrapping"/>
      </w:r>
      <w:r>
        <w:rPr>
          <w:rFonts w:ascii="XO Thames" w:hAnsi="XO Thames"/>
          <w:szCs w:val="24"/>
        </w:rPr>
        <w:t>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48F44CAC">
      <w:pPr>
        <w:autoSpaceDE w:val="0"/>
        <w:autoSpaceDN w:val="0"/>
        <w:adjustRightInd w:val="0"/>
        <w:ind w:firstLine="709"/>
        <w:rPr>
          <w:rFonts w:ascii="XO Thames" w:hAnsi="XO Thames"/>
          <w:szCs w:val="24"/>
        </w:rPr>
      </w:pPr>
      <w:r>
        <w:rPr>
          <w:rFonts w:ascii="XO Thames" w:hAnsi="XO Thames"/>
          <w:szCs w:val="24"/>
        </w:rPr>
        <w:t xml:space="preserve">7.2. Пеня начисляется за каждый день просрочки исполнения Поставщиком обязательства, предусмотренного настоящим договором, начиная со дня, следующего после дня истечения установленного настоящим договором срока исполнения обязательства, и устанавливается настоящим договором в размере одной трехсотой действующей на дату уплаты пени ключевой ставки Центрального банка Российской Федерации от цены настоящего договора, уменьшенной на сумму, пропорциональную объему обязательств, предусмотренных настоящим договором </w:t>
      </w:r>
      <w:r>
        <w:rPr>
          <w:rFonts w:ascii="XO Thames" w:hAnsi="XO Thames"/>
          <w:szCs w:val="24"/>
        </w:rPr>
        <w:br w:type="textWrapping"/>
      </w:r>
      <w:r>
        <w:rPr>
          <w:rFonts w:ascii="XO Thames" w:hAnsi="XO Thames"/>
          <w:szCs w:val="24"/>
        </w:rPr>
        <w:t>и фактически исполненных Поставщиком.</w:t>
      </w:r>
    </w:p>
    <w:p w14:paraId="5F2E4C82">
      <w:pPr>
        <w:autoSpaceDE w:val="0"/>
        <w:autoSpaceDN w:val="0"/>
        <w:adjustRightInd w:val="0"/>
        <w:ind w:firstLine="709"/>
        <w:rPr>
          <w:rFonts w:ascii="XO Thames" w:hAnsi="XO Thames"/>
          <w:szCs w:val="24"/>
        </w:rPr>
      </w:pPr>
      <w:r>
        <w:rPr>
          <w:rFonts w:ascii="XO Thames" w:hAnsi="XO Thames"/>
          <w:szCs w:val="24"/>
        </w:rPr>
        <w:t xml:space="preserve">7.3. За каждый факт неисполнения или ненадлежащего исполнения Поставщиком обязательств, предусмотренных настоящим договором, за исключением просрочки Поставщиком обязательств (в том числе гарантийного обязательства), предусмотренных настоящим договором, Поставщик уплачивает Заказчику штраф. Размер штрафа определяется в соответствии </w:t>
      </w:r>
      <w:r>
        <w:rPr>
          <w:rFonts w:ascii="XO Thames" w:hAnsi="XO Thames"/>
          <w:szCs w:val="24"/>
        </w:rPr>
        <w:br w:type="textWrapping"/>
      </w:r>
      <w:r>
        <w:rPr>
          <w:rFonts w:ascii="XO Thames" w:hAnsi="XO Thames"/>
          <w:szCs w:val="24"/>
        </w:rPr>
        <w:t xml:space="preserve">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w:t>
      </w:r>
      <w:r>
        <w:rPr>
          <w:rFonts w:ascii="XO Thames" w:hAnsi="XO Thames"/>
          <w:szCs w:val="24"/>
        </w:rPr>
        <w:br w:type="textWrapping"/>
      </w:r>
      <w:r>
        <w:rPr>
          <w:rFonts w:ascii="XO Thames" w:hAnsi="XO Thames"/>
          <w:szCs w:val="24"/>
        </w:rPr>
        <w:t>N 1042 (далее - Правила), и составляет 10 процентов цены Договора.</w:t>
      </w:r>
    </w:p>
    <w:p w14:paraId="0E39F1E5">
      <w:pPr>
        <w:autoSpaceDE w:val="0"/>
        <w:autoSpaceDN w:val="0"/>
        <w:adjustRightInd w:val="0"/>
        <w:ind w:firstLine="709"/>
        <w:rPr>
          <w:rFonts w:ascii="XO Thames" w:hAnsi="XO Thames"/>
          <w:szCs w:val="24"/>
        </w:rPr>
      </w:pPr>
      <w:r>
        <w:rPr>
          <w:rFonts w:ascii="XO Thames" w:hAnsi="XO Thames"/>
          <w:szCs w:val="24"/>
        </w:rPr>
        <w:t xml:space="preserve">7.4. В случае неисполнения «Заказчиком» обязательств, предусмотренных настоящим Договором, за исключением просрочки исполнения обязательств, предусмотренных настоящим Договором, «Поставщик» вправе потребовать уплаты штрафа. Размер штрафа устанавливается </w:t>
      </w:r>
      <w:r>
        <w:rPr>
          <w:rFonts w:ascii="XO Thames" w:hAnsi="XO Thames"/>
          <w:szCs w:val="24"/>
        </w:rPr>
        <w:br w:type="textWrapping"/>
      </w:r>
      <w:r>
        <w:rPr>
          <w:rFonts w:ascii="XO Thames" w:hAnsi="XO Thames"/>
          <w:szCs w:val="24"/>
        </w:rPr>
        <w:t xml:space="preserve">в размере 1000 (одна тысяча) рублей 00 копеек. </w:t>
      </w:r>
    </w:p>
    <w:p w14:paraId="6001896C">
      <w:pPr>
        <w:autoSpaceDE w:val="0"/>
        <w:autoSpaceDN w:val="0"/>
        <w:adjustRightInd w:val="0"/>
        <w:ind w:firstLine="709"/>
        <w:rPr>
          <w:rFonts w:ascii="XO Thames" w:hAnsi="XO Thames"/>
          <w:szCs w:val="24"/>
        </w:rPr>
      </w:pPr>
      <w:r>
        <w:rPr>
          <w:rFonts w:ascii="XO Thames" w:hAnsi="XO Thames"/>
          <w:szCs w:val="24"/>
        </w:rPr>
        <w:t>7.5. За каждый факт неисполнения или ненадлежащего исполнения «Поставщиком» обязательства, предусмотренного настоящим Договором, которое не имеет стоимостного выражения, размер штрафа устанавливается в размере 1000 (одна тысяча) рублей 00 копеек.</w:t>
      </w:r>
    </w:p>
    <w:p w14:paraId="3601ED05">
      <w:pPr>
        <w:autoSpaceDE w:val="0"/>
        <w:autoSpaceDN w:val="0"/>
        <w:adjustRightInd w:val="0"/>
        <w:ind w:firstLine="709"/>
        <w:rPr>
          <w:rFonts w:ascii="XO Thames" w:hAnsi="XO Thames"/>
          <w:szCs w:val="24"/>
        </w:rPr>
      </w:pPr>
      <w:r>
        <w:rPr>
          <w:rFonts w:ascii="XO Thames" w:hAnsi="XO Thames"/>
          <w:szCs w:val="24"/>
        </w:rPr>
        <w:t xml:space="preserve">7.6. Общая сумма начисленных штрафов за неисполнение или ненадлежащее исполнение «Поставщиком» обязательств, предусмотренных настоящим Договором, не может превышать цену Договора. </w:t>
      </w:r>
    </w:p>
    <w:p w14:paraId="02EEAB2B">
      <w:pPr>
        <w:autoSpaceDE w:val="0"/>
        <w:autoSpaceDN w:val="0"/>
        <w:adjustRightInd w:val="0"/>
        <w:ind w:firstLine="709"/>
        <w:rPr>
          <w:rFonts w:ascii="XO Thames" w:hAnsi="XO Thames"/>
          <w:szCs w:val="24"/>
        </w:rPr>
      </w:pPr>
      <w:r>
        <w:rPr>
          <w:rFonts w:ascii="XO Thames" w:hAnsi="XO Thames"/>
          <w:szCs w:val="24"/>
        </w:rPr>
        <w:t>7.7.  Общая сумма начисленных штрафов за ненадлежащее исполнение Заказчиком обязательств, предусмотренных настоящим Договором, не может превышать цену Договора.</w:t>
      </w:r>
    </w:p>
    <w:p w14:paraId="192935A3">
      <w:pPr>
        <w:autoSpaceDE w:val="0"/>
        <w:autoSpaceDN w:val="0"/>
        <w:adjustRightInd w:val="0"/>
        <w:ind w:firstLine="709"/>
        <w:rPr>
          <w:rFonts w:ascii="XO Thames" w:hAnsi="XO Thames"/>
          <w:szCs w:val="24"/>
        </w:rPr>
      </w:pPr>
      <w:r>
        <w:rPr>
          <w:rFonts w:ascii="XO Thames" w:hAnsi="XO Thames"/>
          <w:szCs w:val="24"/>
        </w:rPr>
        <w:t xml:space="preserve">7.8. Сторона освобождается от уплаты неустойки (пени, штрафа), если докажет, </w:t>
      </w:r>
      <w:r>
        <w:rPr>
          <w:rFonts w:ascii="XO Thames" w:hAnsi="XO Thames"/>
          <w:szCs w:val="24"/>
        </w:rPr>
        <w:br w:type="textWrapping"/>
      </w:r>
      <w:r>
        <w:rPr>
          <w:rFonts w:ascii="XO Thames" w:hAnsi="XO Thames"/>
          <w:szCs w:val="24"/>
        </w:rPr>
        <w:t>что неисполнение или ненадлежащее исполнение обязательства, предусмотренного настоящим Договором, произошло вследствие непреодолимой силы или по вине другой стороны.</w:t>
      </w:r>
    </w:p>
    <w:p w14:paraId="5CFB7DB7">
      <w:pPr>
        <w:widowControl w:val="0"/>
        <w:autoSpaceDE w:val="0"/>
        <w:autoSpaceDN w:val="0"/>
        <w:ind w:firstLine="709"/>
        <w:rPr>
          <w:rFonts w:ascii="XO Thames" w:hAnsi="XO Thames"/>
          <w:szCs w:val="24"/>
        </w:rPr>
      </w:pPr>
      <w:r>
        <w:rPr>
          <w:rFonts w:ascii="XO Thames" w:hAnsi="XO Thames"/>
          <w:szCs w:val="24"/>
        </w:rPr>
        <w:t>7.9. Применение неустойки (штрафа, пени) не освобождает Стороны от исполнения обязательств по настоящему Договору.</w:t>
      </w:r>
    </w:p>
    <w:p w14:paraId="3712BB9C">
      <w:pPr>
        <w:widowControl w:val="0"/>
        <w:autoSpaceDE w:val="0"/>
        <w:autoSpaceDN w:val="0"/>
        <w:ind w:firstLine="709"/>
        <w:rPr>
          <w:rFonts w:ascii="XO Thames" w:hAnsi="XO Thames"/>
          <w:szCs w:val="24"/>
        </w:rPr>
      </w:pPr>
      <w:r>
        <w:rPr>
          <w:rFonts w:ascii="XO Thames" w:hAnsi="XO Thames"/>
          <w:szCs w:val="24"/>
        </w:rPr>
        <w:t>7.10. В случае расторжения настоящего Договора в связи с односторонним отказом Стороны от исполнения настоящего Договора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Договора.</w:t>
      </w:r>
    </w:p>
    <w:p w14:paraId="64B41940">
      <w:pPr>
        <w:pStyle w:val="50"/>
        <w:shd w:val="clear" w:color="auto" w:fill="auto"/>
        <w:spacing w:line="240" w:lineRule="auto"/>
        <w:ind w:firstLine="709"/>
        <w:jc w:val="both"/>
        <w:rPr>
          <w:rFonts w:ascii="XO Thames" w:hAnsi="XO Thames"/>
          <w:sz w:val="24"/>
          <w:szCs w:val="24"/>
        </w:rPr>
      </w:pPr>
      <w:r>
        <w:rPr>
          <w:rFonts w:ascii="XO Thames" w:hAnsi="XO Thames"/>
          <w:sz w:val="24"/>
          <w:szCs w:val="24"/>
        </w:rPr>
        <w:t xml:space="preserve">7.11. В случае нарушения условий Договора о сроках поставки и (или) качестве товара Поставщик обязан возместить Заказчику убытки, причиненные вследствие нарушения сроков поставки товара и (или) поставки (передачи) товара ненадлежащего качества. Требование Заказчика о возмещении убытков, причиненных вследствие нарушения сроков поставки товара </w:t>
      </w:r>
      <w:r>
        <w:rPr>
          <w:rFonts w:ascii="XO Thames" w:hAnsi="XO Thames"/>
          <w:sz w:val="24"/>
          <w:szCs w:val="24"/>
        </w:rPr>
        <w:br w:type="textWrapping"/>
      </w:r>
      <w:r>
        <w:rPr>
          <w:rFonts w:ascii="XO Thames" w:hAnsi="XO Thames"/>
          <w:sz w:val="24"/>
          <w:szCs w:val="24"/>
        </w:rPr>
        <w:t xml:space="preserve">и (или) поставки (передачи) товара ненадлежащего качества, подлежат удовлетворению Поставщиком в сроки, установленные в соответствующем требовании Заказчика. </w:t>
      </w:r>
    </w:p>
    <w:p w14:paraId="6C399453">
      <w:pPr>
        <w:autoSpaceDE w:val="0"/>
        <w:autoSpaceDN w:val="0"/>
        <w:adjustRightInd w:val="0"/>
        <w:ind w:firstLine="709"/>
        <w:rPr>
          <w:rFonts w:ascii="XO Thames" w:hAnsi="XO Thames"/>
          <w:szCs w:val="24"/>
        </w:rPr>
      </w:pPr>
    </w:p>
    <w:p w14:paraId="77FC1974">
      <w:pPr>
        <w:pStyle w:val="33"/>
        <w:widowControl w:val="0"/>
        <w:tabs>
          <w:tab w:val="left" w:pos="1134"/>
        </w:tabs>
        <w:spacing w:after="0"/>
        <w:ind w:left="0"/>
        <w:jc w:val="center"/>
        <w:rPr>
          <w:rFonts w:ascii="XO Thames" w:hAnsi="XO Thames"/>
          <w:b/>
          <w:bCs/>
          <w:sz w:val="24"/>
          <w:szCs w:val="24"/>
        </w:rPr>
      </w:pPr>
      <w:r>
        <w:rPr>
          <w:rFonts w:ascii="XO Thames" w:hAnsi="XO Thames"/>
          <w:b/>
          <w:bCs/>
          <w:sz w:val="24"/>
          <w:szCs w:val="24"/>
        </w:rPr>
        <w:t>8. Форс-мажорные условия</w:t>
      </w:r>
    </w:p>
    <w:p w14:paraId="1D696729">
      <w:pPr>
        <w:ind w:firstLine="709"/>
        <w:rPr>
          <w:rFonts w:ascii="XO Thames" w:hAnsi="XO Thames"/>
          <w:szCs w:val="24"/>
        </w:rPr>
      </w:pPr>
      <w:r>
        <w:rPr>
          <w:rFonts w:ascii="XO Thames" w:hAnsi="XO Thames"/>
          <w:szCs w:val="24"/>
        </w:rPr>
        <w:t xml:space="preserve">8.1. Сторона освобождается от ответственности за частичное или полное неисполнение обязательств по настоящему Договору, если такое неисполнение является следствием обстоятельств непреодолимой силы, включая, но не ограничиваясь, землетрясение, наводнение, пожар, тайфун, ураган и другие стихийные бедствия, военные действия, массовые заболевания </w:t>
      </w:r>
      <w:r>
        <w:rPr>
          <w:rFonts w:ascii="XO Thames" w:hAnsi="XO Thames"/>
          <w:szCs w:val="24"/>
        </w:rPr>
        <w:br w:type="textWrapping"/>
      </w:r>
      <w:r>
        <w:rPr>
          <w:rFonts w:ascii="XO Thames" w:hAnsi="XO Thames"/>
          <w:szCs w:val="24"/>
        </w:rPr>
        <w:t>и действия органов государственной власти и управления и другие обстоятельства, не зависящие от воли Сторон.</w:t>
      </w:r>
    </w:p>
    <w:p w14:paraId="6FA758A6">
      <w:pPr>
        <w:ind w:firstLine="709"/>
        <w:rPr>
          <w:rFonts w:ascii="XO Thames" w:hAnsi="XO Thames"/>
          <w:szCs w:val="24"/>
        </w:rPr>
      </w:pPr>
      <w:r>
        <w:rPr>
          <w:rFonts w:ascii="XO Thames" w:hAnsi="XO Thames"/>
          <w:szCs w:val="24"/>
        </w:rPr>
        <w:t>Указанные события должны носить чрезвычайный, непредвиденный и непредотвратимый характер, возникнуть после заключения Договора и не зависеть от воли Сторон.</w:t>
      </w:r>
    </w:p>
    <w:p w14:paraId="0200C076">
      <w:pPr>
        <w:ind w:firstLine="709"/>
        <w:rPr>
          <w:rFonts w:ascii="XO Thames" w:hAnsi="XO Thames"/>
          <w:szCs w:val="24"/>
        </w:rPr>
      </w:pPr>
      <w:r>
        <w:rPr>
          <w:rFonts w:ascii="XO Thames" w:hAnsi="XO Thames"/>
          <w:szCs w:val="24"/>
        </w:rPr>
        <w:t>8.2. При наступлении обстоятельств непреодолимой силы Сторона должна без промедления известить о них другую Сторону в любой форме (предпочтительно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Договору и срок исполнения обязательств.</w:t>
      </w:r>
    </w:p>
    <w:p w14:paraId="71E40E8F">
      <w:pPr>
        <w:ind w:firstLine="709"/>
        <w:rPr>
          <w:rFonts w:ascii="XO Thames" w:hAnsi="XO Thames"/>
          <w:szCs w:val="24"/>
        </w:rPr>
      </w:pPr>
      <w:r>
        <w:rPr>
          <w:rFonts w:ascii="XO Thames" w:hAnsi="XO Thames"/>
          <w:szCs w:val="24"/>
        </w:rPr>
        <w:t>8.3. По прекращении указанных обстоятельств Сторона должна без промедления известить другую Сторону в письменном виде. В извещении должен быть указан срок, в который предполагается исполнить обязательство по настоящему Договору. Если Сторона не направит или несвоевременно направит извещение, то она должна возместить другой Стороне убытки, причиненные не извещением или несвоевременным извещением.</w:t>
      </w:r>
    </w:p>
    <w:p w14:paraId="550F7DC9">
      <w:pPr>
        <w:ind w:firstLine="709"/>
        <w:rPr>
          <w:rFonts w:ascii="XO Thames" w:hAnsi="XO Thames"/>
          <w:szCs w:val="24"/>
        </w:rPr>
      </w:pPr>
      <w:r>
        <w:rPr>
          <w:rFonts w:ascii="XO Thames" w:hAnsi="XO Thames"/>
          <w:szCs w:val="24"/>
        </w:rPr>
        <w:t>8.4. Сторона должна в течение разумного срока передать другой Стороне сертификат торгово-промышленной палаты или иного компетентного органа или организации о наличии форс-мажорных обстоятельств.</w:t>
      </w:r>
    </w:p>
    <w:p w14:paraId="4E595FE9">
      <w:pPr>
        <w:ind w:firstLine="709"/>
        <w:rPr>
          <w:rFonts w:ascii="XO Thames" w:hAnsi="XO Thames"/>
          <w:szCs w:val="24"/>
        </w:rPr>
      </w:pPr>
      <w:r>
        <w:rPr>
          <w:rFonts w:ascii="XO Thames" w:hAnsi="XO Thames"/>
          <w:szCs w:val="24"/>
        </w:rPr>
        <w:t>8.5. В случае наступления форс-мажорных обстоятельств срок исполнения Сторонами обязательств по настоящему Договору отодвигается соразмерно времени, в течение которого действовали такие обстоятельства и их последствия.</w:t>
      </w:r>
    </w:p>
    <w:p w14:paraId="55C149F5">
      <w:pPr>
        <w:ind w:firstLine="709"/>
        <w:rPr>
          <w:rFonts w:ascii="XO Thames" w:hAnsi="XO Thames"/>
          <w:szCs w:val="24"/>
        </w:rPr>
      </w:pPr>
      <w:r>
        <w:rPr>
          <w:rFonts w:ascii="XO Thames" w:hAnsi="XO Thames"/>
          <w:szCs w:val="24"/>
        </w:rPr>
        <w:t>8.6. Если форс-мажорные обстоятельства и их последствия продолжают действовать более 6 (шести) месяцев или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контрактов и достижения соответствующей договоренности.</w:t>
      </w:r>
    </w:p>
    <w:p w14:paraId="733F0D73">
      <w:pPr>
        <w:ind w:firstLine="709"/>
        <w:rPr>
          <w:rFonts w:ascii="XO Thames" w:hAnsi="XO Thames"/>
          <w:szCs w:val="24"/>
        </w:rPr>
      </w:pPr>
    </w:p>
    <w:p w14:paraId="54F3DFA0">
      <w:pPr>
        <w:jc w:val="center"/>
        <w:rPr>
          <w:rFonts w:ascii="XO Thames" w:hAnsi="XO Thames"/>
          <w:b/>
          <w:bCs/>
          <w:szCs w:val="24"/>
        </w:rPr>
      </w:pPr>
      <w:r>
        <w:rPr>
          <w:rFonts w:ascii="XO Thames" w:hAnsi="XO Thames"/>
          <w:b/>
          <w:bCs/>
          <w:szCs w:val="24"/>
        </w:rPr>
        <w:t>9. Порядок разрешения споров</w:t>
      </w:r>
    </w:p>
    <w:p w14:paraId="2AD6D7DD">
      <w:pPr>
        <w:widowControl w:val="0"/>
        <w:autoSpaceDE w:val="0"/>
        <w:autoSpaceDN w:val="0"/>
        <w:ind w:firstLine="709"/>
        <w:rPr>
          <w:rFonts w:ascii="XO Thames" w:hAnsi="XO Thames"/>
        </w:rPr>
      </w:pPr>
      <w:r>
        <w:rPr>
          <w:rFonts w:ascii="XO Thames" w:hAnsi="XO Thames"/>
        </w:rPr>
        <w:t>9.1. Все споры, возникающие из настоящего Договора, Стороны могут разрешать путем переговоров.</w:t>
      </w:r>
    </w:p>
    <w:p w14:paraId="0F2411DB">
      <w:pPr>
        <w:widowControl w:val="0"/>
        <w:autoSpaceDE w:val="0"/>
        <w:autoSpaceDN w:val="0"/>
        <w:ind w:firstLine="709"/>
        <w:rPr>
          <w:rFonts w:ascii="XO Thames" w:hAnsi="XO Thames"/>
        </w:rPr>
      </w:pPr>
      <w:r>
        <w:rPr>
          <w:rFonts w:ascii="XO Thames" w:hAnsi="XO Thames"/>
        </w:rPr>
        <w:t>9.2. Все споры, возникающие в процессе заключения и исполнения Договора, решаются «Сторонами» в добровольном порядке. При невозможности достижения соглашения «Сторон» споры рассматриваются в Арбитражном суде Челябинской области с соблюдением претензионного порядка урегулирования споров. Срок рассмотрения претензии – 20 дней с момента её получения</w:t>
      </w:r>
    </w:p>
    <w:p w14:paraId="75CDA67E">
      <w:pPr>
        <w:widowControl w:val="0"/>
        <w:autoSpaceDE w:val="0"/>
        <w:autoSpaceDN w:val="0"/>
        <w:ind w:firstLine="709"/>
        <w:rPr>
          <w:rFonts w:ascii="XO Thames" w:hAnsi="XO Thames"/>
        </w:rPr>
      </w:pPr>
      <w:r>
        <w:rPr>
          <w:rFonts w:ascii="XO Thames" w:hAnsi="XO Thames"/>
        </w:rPr>
        <w:t xml:space="preserve">9.3. До передачи спора на разрешение в Арбитражном суде Челябинской области Стороны принимают предусмотренные настоящим разделом меры по досудебному урегулированию спора, за исключением дел, для которых согласно </w:t>
      </w:r>
      <w:r>
        <w:fldChar w:fldCharType="begin"/>
      </w:r>
      <w:r>
        <w:instrText xml:space="preserve"> HYPERLINK "consultantplus://offline/ref=83F5098213DDAB597B945122789C696627B5ED429BCAD282C41594BF42C8589C2446C3CAE7BC1E93B81D92FA086BC0C72042ADE92B6BN674L" </w:instrText>
      </w:r>
      <w:r>
        <w:fldChar w:fldCharType="separate"/>
      </w:r>
      <w:r>
        <w:rPr>
          <w:rFonts w:ascii="XO Thames" w:hAnsi="XO Thames"/>
        </w:rPr>
        <w:t>части 5 статьи 4</w:t>
      </w:r>
      <w:r>
        <w:rPr>
          <w:rFonts w:ascii="XO Thames" w:hAnsi="XO Thames"/>
        </w:rPr>
        <w:fldChar w:fldCharType="end"/>
      </w:r>
      <w:r>
        <w:rPr>
          <w:rFonts w:ascii="XO Thames" w:hAnsi="XO Thames"/>
        </w:rPr>
        <w:t xml:space="preserve"> Арбитражного процессуального кодекса Российской Федерации принятие сторонами мер по досудебному урегулированию </w:t>
      </w:r>
      <w:r>
        <w:rPr>
          <w:rFonts w:ascii="XO Thames" w:hAnsi="XO Thames"/>
        </w:rPr>
        <w:br w:type="textWrapping"/>
      </w:r>
      <w:r>
        <w:rPr>
          <w:rFonts w:ascii="XO Thames" w:hAnsi="XO Thames"/>
        </w:rPr>
        <w:t>не является обязательным.</w:t>
      </w:r>
    </w:p>
    <w:p w14:paraId="6D7928DB">
      <w:pPr>
        <w:widowControl w:val="0"/>
        <w:autoSpaceDE w:val="0"/>
        <w:autoSpaceDN w:val="0"/>
        <w:ind w:firstLine="709"/>
        <w:rPr>
          <w:rFonts w:ascii="XO Thames" w:hAnsi="XO Thames"/>
        </w:rPr>
      </w:pPr>
      <w:r>
        <w:rPr>
          <w:rFonts w:ascii="XO Thames" w:hAnsi="XO Thames"/>
        </w:rPr>
        <w:t xml:space="preserve">9.4. Претензия должна быть составлена и направлена одной Стороной другой Стороне </w:t>
      </w:r>
      <w:r>
        <w:rPr>
          <w:rFonts w:ascii="XO Thames" w:hAnsi="XO Thames"/>
        </w:rPr>
        <w:br w:type="textWrapping"/>
      </w:r>
      <w:r>
        <w:rPr>
          <w:rFonts w:ascii="XO Thames" w:hAnsi="XO Thames"/>
        </w:rPr>
        <w:t>в порядке, предусмотренном гражданским законодательством Российской Федерации.</w:t>
      </w:r>
    </w:p>
    <w:p w14:paraId="5C2147C7">
      <w:pPr>
        <w:widowControl w:val="0"/>
        <w:autoSpaceDE w:val="0"/>
        <w:autoSpaceDN w:val="0"/>
        <w:ind w:firstLine="709"/>
        <w:rPr>
          <w:rFonts w:ascii="XO Thames" w:hAnsi="XO Thames"/>
        </w:rPr>
      </w:pPr>
      <w:r>
        <w:rPr>
          <w:rFonts w:ascii="XO Thames" w:hAnsi="XO Thames"/>
        </w:rPr>
        <w:t>9.5. В претензии должны быть указаны: наименование, почтовый адрес и реквизиты Стороны, предъявившей претензию; наименование, почтовый адрес и реквизиты Стороны, которой предъявлена претензия; обстоятельства, являющиеся основанием для предъявления претензии, со ссылками на соответствующие пункты настоящего Договора и (или) нормативные правовые акты; требования; информацию о мерах, которые будут осуществлены в случае отклонения претензии (приостановка исполнения обязательств, передача спора на разрешение суда и т.д.); дату и регистрационный номер претензии; подпись уполномоченного лица; перечень прилагаемых документов.</w:t>
      </w:r>
    </w:p>
    <w:p w14:paraId="03CB7EA1">
      <w:pPr>
        <w:widowControl w:val="0"/>
        <w:autoSpaceDE w:val="0"/>
        <w:autoSpaceDN w:val="0"/>
        <w:ind w:firstLine="709"/>
        <w:rPr>
          <w:rFonts w:ascii="XO Thames" w:hAnsi="XO Thames"/>
        </w:rPr>
      </w:pPr>
      <w:r>
        <w:rPr>
          <w:rFonts w:ascii="XO Thames" w:hAnsi="XO Thames"/>
        </w:rPr>
        <w:t>9.6. Если требования в претензии подлежат денежной оценке, в претензии указывается истребуемая денежная сумма и ее полный и обоснованный расчет.</w:t>
      </w:r>
    </w:p>
    <w:p w14:paraId="30C59818">
      <w:pPr>
        <w:widowControl w:val="0"/>
        <w:autoSpaceDE w:val="0"/>
        <w:autoSpaceDN w:val="0"/>
        <w:ind w:firstLine="709"/>
        <w:rPr>
          <w:rFonts w:ascii="XO Thames" w:hAnsi="XO Thames"/>
        </w:rPr>
      </w:pPr>
      <w:r>
        <w:rPr>
          <w:rFonts w:ascii="XO Thames" w:hAnsi="XO Thames"/>
        </w:rPr>
        <w:t>9.7. В подтверждение заявленных требований к претензии должны быть приложены надлежащим образом оформленные и заверенные необходимые документы, которые отсутствуют у Стороны-адресата, их копии либо выписки из них.</w:t>
      </w:r>
    </w:p>
    <w:p w14:paraId="27688DA3">
      <w:pPr>
        <w:widowControl w:val="0"/>
        <w:autoSpaceDE w:val="0"/>
        <w:autoSpaceDN w:val="0"/>
        <w:ind w:firstLine="709"/>
        <w:rPr>
          <w:rFonts w:ascii="XO Thames" w:hAnsi="XO Thames"/>
        </w:rPr>
      </w:pPr>
      <w:r>
        <w:rPr>
          <w:rFonts w:ascii="XO Thames" w:hAnsi="XO Thames"/>
        </w:rPr>
        <w:t>9.8. В претензии могут быть указаны иные сведения, которые, по мнению Стороны, предъявившей претензию, будут способствовать более быстрому и правильному ее рассмотрению, объективному урегулированию спора.</w:t>
      </w:r>
    </w:p>
    <w:p w14:paraId="710E738A">
      <w:pPr>
        <w:widowControl w:val="0"/>
        <w:autoSpaceDE w:val="0"/>
        <w:autoSpaceDN w:val="0"/>
        <w:ind w:firstLine="709"/>
        <w:rPr>
          <w:rFonts w:ascii="XO Thames" w:hAnsi="XO Thames"/>
        </w:rPr>
      </w:pPr>
      <w:r>
        <w:rPr>
          <w:rFonts w:ascii="XO Thames" w:hAnsi="XO Thames"/>
        </w:rPr>
        <w:t xml:space="preserve">9.9. При отклонении претензии полностью или частично либо неполучении ответа </w:t>
      </w:r>
      <w:r>
        <w:rPr>
          <w:rFonts w:ascii="XO Thames" w:hAnsi="XO Thames"/>
        </w:rPr>
        <w:br w:type="textWrapping"/>
      </w:r>
      <w:r>
        <w:rPr>
          <w:rFonts w:ascii="XO Thames" w:hAnsi="XO Thames"/>
        </w:rPr>
        <w:t xml:space="preserve">в установленные для ее рассмотрения сроки, либо неисполнении требований по претензии </w:t>
      </w:r>
      <w:r>
        <w:rPr>
          <w:rFonts w:ascii="XO Thames" w:hAnsi="XO Thames"/>
        </w:rPr>
        <w:br w:type="textWrapping"/>
      </w:r>
      <w:r>
        <w:rPr>
          <w:rFonts w:ascii="XO Thames" w:hAnsi="XO Thames"/>
        </w:rPr>
        <w:t>в установленные для их исполнения сроки, либо невручении претензии по обстоятельствам, зависящим от Стороны-адресата, Сторона, предъявившая претензию, вправе после наступления любого из указанных событий передать спор на разрешение в Арбитражный суд Челябинской области.</w:t>
      </w:r>
    </w:p>
    <w:p w14:paraId="5273605B">
      <w:pPr>
        <w:ind w:firstLine="709"/>
        <w:rPr>
          <w:rFonts w:ascii="XO Thames" w:hAnsi="XO Thames"/>
          <w:szCs w:val="24"/>
        </w:rPr>
      </w:pPr>
    </w:p>
    <w:p w14:paraId="2F445A34">
      <w:pPr>
        <w:widowControl w:val="0"/>
        <w:jc w:val="center"/>
        <w:rPr>
          <w:rFonts w:ascii="XO Thames" w:hAnsi="XO Thames"/>
          <w:b/>
          <w:szCs w:val="24"/>
        </w:rPr>
      </w:pPr>
      <w:r>
        <w:rPr>
          <w:rFonts w:ascii="XO Thames" w:hAnsi="XO Thames"/>
          <w:b/>
          <w:szCs w:val="24"/>
        </w:rPr>
        <w:t>10. Прочие условия</w:t>
      </w:r>
    </w:p>
    <w:p w14:paraId="6C4539E1">
      <w:pPr>
        <w:widowControl w:val="0"/>
        <w:ind w:firstLine="709"/>
        <w:rPr>
          <w:rFonts w:ascii="XO Thames" w:hAnsi="XO Thames"/>
        </w:rPr>
      </w:pPr>
      <w:r>
        <w:rPr>
          <w:rFonts w:ascii="XO Thames" w:hAnsi="XO Thames"/>
        </w:rPr>
        <w:t>10.1. Настоящий Договор составлен в двух подлинных экземплярах по одному для каждой из «Сторон».</w:t>
      </w:r>
    </w:p>
    <w:p w14:paraId="36CA6766">
      <w:pPr>
        <w:widowControl w:val="0"/>
        <w:ind w:firstLine="709"/>
        <w:rPr>
          <w:rFonts w:ascii="XO Thames" w:hAnsi="XO Thames"/>
        </w:rPr>
      </w:pPr>
      <w:r>
        <w:rPr>
          <w:rFonts w:ascii="XO Thames" w:hAnsi="XO Thames"/>
        </w:rPr>
        <w:t xml:space="preserve">10.2. После подписания настоящего Договора все предварительные переговоры по нему, переписка, предварительные соглашения и протоколы о намерениях по вопросам, так или иначе касающимся настоящего Договора, теряют юридическую силу. </w:t>
      </w:r>
    </w:p>
    <w:p w14:paraId="0DED74DF">
      <w:pPr>
        <w:widowControl w:val="0"/>
        <w:ind w:firstLine="709"/>
        <w:rPr>
          <w:rFonts w:ascii="XO Thames" w:hAnsi="XO Thames"/>
        </w:rPr>
      </w:pPr>
      <w:r>
        <w:rPr>
          <w:rFonts w:ascii="XO Thames" w:hAnsi="XO Thames"/>
        </w:rPr>
        <w:t>10.3. В случае изменения юридических адресов, банковских и отгрузочных реквизитов «Сторона» обязана сообщить об этом другой стороне в течение 10-ти дневного срока в письменном виде.</w:t>
      </w:r>
    </w:p>
    <w:p w14:paraId="69A9470E">
      <w:pPr>
        <w:widowControl w:val="0"/>
        <w:ind w:firstLine="709"/>
        <w:rPr>
          <w:rFonts w:ascii="XO Thames" w:hAnsi="XO Thames"/>
        </w:rPr>
      </w:pPr>
      <w:r>
        <w:rPr>
          <w:rFonts w:ascii="XO Thames" w:hAnsi="XO Thames"/>
        </w:rPr>
        <w:t xml:space="preserve">10.4. При исполнении настоящего Договора не допускается перемена «Поставщика», </w:t>
      </w:r>
      <w:r>
        <w:rPr>
          <w:rFonts w:ascii="XO Thames" w:hAnsi="XO Thames"/>
        </w:rPr>
        <w:br w:type="textWrapping"/>
      </w:r>
      <w:r>
        <w:rPr>
          <w:rFonts w:ascii="XO Thames" w:hAnsi="XO Thames"/>
        </w:rPr>
        <w:t>за исключением случаев, когда новый «Поставщик» является правопреемником «Поставщика» по Договору вследствие реорганизации юридического лица в форме преобразования, слияния или присоединения. В случае перемены «Заказчика» по Договору его права и обязанности по Договору переходят к новому «Заказчику» в том же объеме и на тех же условиях.</w:t>
      </w:r>
    </w:p>
    <w:p w14:paraId="1E17DF32">
      <w:pPr>
        <w:widowControl w:val="0"/>
        <w:ind w:firstLine="709"/>
        <w:rPr>
          <w:rFonts w:ascii="XO Thames" w:hAnsi="XO Thames"/>
        </w:rPr>
      </w:pPr>
      <w:r>
        <w:rPr>
          <w:rFonts w:ascii="XO Thames" w:hAnsi="XO Thames"/>
        </w:rPr>
        <w:t>10.5.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(ст.95 Федерального закона от 05.04.2013 №44-ФЗ).</w:t>
      </w:r>
    </w:p>
    <w:p w14:paraId="14DA455A">
      <w:pPr>
        <w:widowControl w:val="0"/>
        <w:ind w:firstLine="709"/>
        <w:rPr>
          <w:rFonts w:ascii="XO Thames" w:hAnsi="XO Thames"/>
        </w:rPr>
      </w:pPr>
      <w:r>
        <w:rPr>
          <w:rFonts w:ascii="XO Thames" w:hAnsi="XO Thames"/>
        </w:rPr>
        <w:t xml:space="preserve">10.6. При расторжении Договора обязательства Сторон прекращаются, за исключением обязательств Заказчика по оплате стоимости товара, фактически поставленного на момент расторжения Договора, а также права Стороны требовать возмещения убытков и взыскания неустоек (штрафов, пеней) по дату фактического исполнения Поставщиком обязательств </w:t>
      </w:r>
      <w:r>
        <w:rPr>
          <w:rFonts w:ascii="XO Thames" w:hAnsi="XO Thames"/>
        </w:rPr>
        <w:br w:type="textWrapping"/>
      </w:r>
      <w:r>
        <w:rPr>
          <w:rFonts w:ascii="XO Thames" w:hAnsi="XO Thames"/>
        </w:rPr>
        <w:t>по поставке.</w:t>
      </w:r>
    </w:p>
    <w:p w14:paraId="14A34C6A">
      <w:pPr>
        <w:widowControl w:val="0"/>
        <w:autoSpaceDE w:val="0"/>
        <w:autoSpaceDN w:val="0"/>
        <w:ind w:firstLine="709"/>
        <w:rPr>
          <w:rFonts w:ascii="XO Thames" w:hAnsi="XO Thames"/>
        </w:rPr>
      </w:pPr>
      <w:r>
        <w:rPr>
          <w:rFonts w:ascii="XO Thames" w:hAnsi="XO Thames"/>
        </w:rPr>
        <w:t>10.7. Изменения и дополнения по основаниям, предусмотренным настоящим Договором, вносятся по соглашению Сторон, которое оформляется соответствующим дополнительным Соглашением и является неотъемлемой частью настоящего Договора.</w:t>
      </w:r>
    </w:p>
    <w:p w14:paraId="57B73342">
      <w:pPr>
        <w:widowControl w:val="0"/>
        <w:autoSpaceDE w:val="0"/>
        <w:autoSpaceDN w:val="0"/>
        <w:ind w:firstLine="709"/>
        <w:rPr>
          <w:rFonts w:ascii="XO Thames" w:hAnsi="XO Thames"/>
        </w:rPr>
      </w:pPr>
      <w:r>
        <w:rPr>
          <w:rFonts w:ascii="XO Thames" w:hAnsi="XO Thames"/>
        </w:rPr>
        <w:t>10.8. Изменение существенных условий настоящего Договора при его исполнении не допускается, за исключением случаев, предусмотренных Федеральным законом от 05.04.2013 №44-ФЗ.</w:t>
      </w:r>
    </w:p>
    <w:p w14:paraId="2A364006">
      <w:pPr>
        <w:widowControl w:val="0"/>
        <w:autoSpaceDE w:val="0"/>
        <w:autoSpaceDN w:val="0"/>
        <w:ind w:firstLine="0"/>
        <w:rPr>
          <w:rFonts w:ascii="XO Thames" w:hAnsi="XO Thames"/>
        </w:rPr>
      </w:pPr>
    </w:p>
    <w:p w14:paraId="7E42DFDF">
      <w:pPr>
        <w:jc w:val="center"/>
        <w:rPr>
          <w:rFonts w:ascii="XO Thames" w:hAnsi="XO Thames"/>
          <w:b/>
          <w:bCs/>
          <w:szCs w:val="24"/>
        </w:rPr>
      </w:pPr>
      <w:r>
        <w:rPr>
          <w:rFonts w:ascii="XO Thames" w:hAnsi="XO Thames"/>
          <w:b/>
          <w:bCs/>
          <w:szCs w:val="24"/>
        </w:rPr>
        <w:t>11. Срок действия Договора</w:t>
      </w:r>
    </w:p>
    <w:p w14:paraId="669368F8">
      <w:pPr>
        <w:ind w:firstLine="709"/>
        <w:rPr>
          <w:rFonts w:ascii="XO Thames" w:hAnsi="XO Thames"/>
          <w:szCs w:val="24"/>
        </w:rPr>
      </w:pPr>
      <w:r>
        <w:rPr>
          <w:rFonts w:ascii="XO Thames" w:hAnsi="XO Thames"/>
          <w:szCs w:val="24"/>
        </w:rPr>
        <w:t>11.1. Договор вступает в силу с момента подписания.</w:t>
      </w:r>
    </w:p>
    <w:p w14:paraId="402ECEC8">
      <w:pPr>
        <w:ind w:firstLine="709"/>
        <w:rPr>
          <w:rFonts w:ascii="XO Thames" w:hAnsi="XO Thames"/>
          <w:szCs w:val="24"/>
        </w:rPr>
      </w:pPr>
      <w:r>
        <w:rPr>
          <w:rFonts w:ascii="XO Thames" w:hAnsi="XO Thames"/>
          <w:szCs w:val="24"/>
        </w:rPr>
        <w:t>11.2 Срок действия Договора: до 31.12.2026.</w:t>
      </w:r>
    </w:p>
    <w:p w14:paraId="5EBF9C95">
      <w:pPr>
        <w:ind w:firstLine="709"/>
        <w:rPr>
          <w:rFonts w:ascii="XO Thames" w:hAnsi="XO Thames"/>
          <w:szCs w:val="24"/>
        </w:rPr>
      </w:pPr>
    </w:p>
    <w:p w14:paraId="77E6D65E">
      <w:pPr>
        <w:ind w:firstLine="709"/>
        <w:jc w:val="center"/>
        <w:rPr>
          <w:rFonts w:ascii="XO Thames" w:hAnsi="XO Thames"/>
          <w:b/>
          <w:bCs/>
          <w:szCs w:val="24"/>
        </w:rPr>
      </w:pPr>
      <w:r>
        <w:rPr>
          <w:rFonts w:ascii="XO Thames" w:hAnsi="XO Thames"/>
          <w:b/>
          <w:bCs/>
          <w:szCs w:val="24"/>
        </w:rPr>
        <w:t>12. Реквизиты сторон</w:t>
      </w:r>
    </w:p>
    <w:p w14:paraId="6DBAD6F9">
      <w:pPr>
        <w:ind w:firstLine="709"/>
        <w:rPr>
          <w:rFonts w:ascii="XO Thames" w:hAnsi="XO Thames"/>
          <w:szCs w:val="24"/>
        </w:rPr>
      </w:pPr>
      <w:r>
        <w:rPr>
          <w:rFonts w:ascii="XO Thames" w:hAnsi="XO Thames"/>
          <w:szCs w:val="24"/>
        </w:rPr>
        <w:t>12.1 Юридические адреса, банковские и отгрузочные реквизиты сторон на момент заключения Договора.</w:t>
      </w:r>
    </w:p>
    <w:p w14:paraId="33D5EDFE">
      <w:pPr>
        <w:ind w:firstLine="426"/>
        <w:rPr>
          <w:rFonts w:ascii="XO Thames" w:hAnsi="XO Thames"/>
          <w:sz w:val="23"/>
          <w:szCs w:val="23"/>
        </w:rPr>
      </w:pPr>
    </w:p>
    <w:p w14:paraId="3117F387">
      <w:pPr>
        <w:tabs>
          <w:tab w:val="left" w:pos="6549"/>
        </w:tabs>
        <w:ind w:firstLine="426"/>
        <w:rPr>
          <w:rFonts w:ascii="XO Thames" w:hAnsi="XO Thames"/>
          <w:b/>
          <w:sz w:val="23"/>
          <w:szCs w:val="23"/>
        </w:rPr>
      </w:pPr>
      <w:r>
        <w:rPr>
          <w:rFonts w:ascii="XO Thames" w:hAnsi="XO Thames"/>
          <w:b/>
          <w:sz w:val="23"/>
          <w:szCs w:val="23"/>
        </w:rPr>
        <w:t xml:space="preserve">            «ПОСТАВЩИК»:                                                              «ЗАКАЗЧИК»:</w:t>
      </w:r>
    </w:p>
    <w:tbl>
      <w:tblPr>
        <w:tblStyle w:val="6"/>
        <w:tblW w:w="9712" w:type="dxa"/>
        <w:tblInd w:w="-106" w:type="dxa"/>
        <w:tblLayout w:type="fixed"/>
        <w:tblCellMar>
          <w:top w:w="0" w:type="dxa"/>
          <w:left w:w="108" w:type="dxa"/>
          <w:bottom w:w="0" w:type="dxa"/>
          <w:right w:w="108" w:type="dxa"/>
        </w:tblCellMar>
      </w:tblPr>
      <w:tblGrid>
        <w:gridCol w:w="4905"/>
        <w:gridCol w:w="4807"/>
      </w:tblGrid>
      <w:tr w14:paraId="2BB02681">
        <w:tblPrEx>
          <w:tblCellMar>
            <w:top w:w="0" w:type="dxa"/>
            <w:left w:w="108" w:type="dxa"/>
            <w:bottom w:w="0" w:type="dxa"/>
            <w:right w:w="108" w:type="dxa"/>
          </w:tblCellMar>
        </w:tblPrEx>
        <w:trPr>
          <w:trHeight w:val="4795" w:hRule="atLeast"/>
        </w:trPr>
        <w:tc>
          <w:tcPr>
            <w:tcW w:w="4905" w:type="dxa"/>
          </w:tcPr>
          <w:p w14:paraId="7EE65C1A">
            <w:pPr>
              <w:pStyle w:val="18"/>
              <w:spacing w:after="0"/>
              <w:ind w:left="0"/>
              <w:rPr>
                <w:rFonts w:ascii="XO Thames" w:hAnsi="XO Thames" w:eastAsiaTheme="minorEastAsia"/>
                <w:sz w:val="23"/>
                <w:szCs w:val="23"/>
                <w:highlight w:val="yellow"/>
              </w:rPr>
            </w:pPr>
          </w:p>
          <w:p w14:paraId="66685E62">
            <w:pPr>
              <w:pStyle w:val="18"/>
              <w:spacing w:after="0"/>
              <w:ind w:left="0"/>
              <w:rPr>
                <w:rFonts w:ascii="XO Thames" w:hAnsi="XO Thames" w:eastAsiaTheme="minorEastAsia"/>
                <w:sz w:val="23"/>
                <w:szCs w:val="23"/>
                <w:highlight w:val="yellow"/>
              </w:rPr>
            </w:pPr>
          </w:p>
          <w:p w14:paraId="4CF9C911">
            <w:pPr>
              <w:pStyle w:val="18"/>
              <w:spacing w:after="0"/>
              <w:ind w:left="0"/>
              <w:rPr>
                <w:rFonts w:ascii="XO Thames" w:hAnsi="XO Thames" w:eastAsiaTheme="minorEastAsia"/>
                <w:sz w:val="23"/>
                <w:szCs w:val="23"/>
                <w:highlight w:val="yellow"/>
              </w:rPr>
            </w:pPr>
          </w:p>
          <w:p w14:paraId="25A3677F">
            <w:pPr>
              <w:pStyle w:val="18"/>
              <w:spacing w:after="0"/>
              <w:ind w:left="0"/>
              <w:rPr>
                <w:rFonts w:ascii="XO Thames" w:hAnsi="XO Thames" w:eastAsiaTheme="minorEastAsia"/>
                <w:sz w:val="23"/>
                <w:szCs w:val="23"/>
              </w:rPr>
            </w:pPr>
          </w:p>
        </w:tc>
        <w:tc>
          <w:tcPr>
            <w:tcW w:w="4807" w:type="dxa"/>
          </w:tcPr>
          <w:p w14:paraId="46AD6BE9">
            <w:pPr>
              <w:tabs>
                <w:tab w:val="left" w:pos="142"/>
              </w:tabs>
              <w:ind w:firstLine="0"/>
              <w:contextualSpacing/>
              <w:rPr>
                <w:rFonts w:ascii="XO Thames" w:hAnsi="XO Thames"/>
                <w:sz w:val="23"/>
                <w:szCs w:val="23"/>
              </w:rPr>
            </w:pPr>
            <w:r>
              <w:rPr>
                <w:rFonts w:ascii="XO Thames" w:hAnsi="XO Thames"/>
                <w:sz w:val="23"/>
                <w:szCs w:val="23"/>
              </w:rPr>
              <w:t xml:space="preserve">ФКУ СИЗО-1 ГУФСИН России </w:t>
            </w:r>
            <w:r>
              <w:rPr>
                <w:rFonts w:ascii="XO Thames" w:hAnsi="XO Thames"/>
                <w:sz w:val="23"/>
                <w:szCs w:val="23"/>
              </w:rPr>
              <w:br w:type="textWrapping"/>
            </w:r>
            <w:r>
              <w:rPr>
                <w:rFonts w:ascii="XO Thames" w:hAnsi="XO Thames"/>
                <w:sz w:val="23"/>
                <w:szCs w:val="23"/>
              </w:rPr>
              <w:t>по Челябинской области</w:t>
            </w:r>
          </w:p>
          <w:p w14:paraId="06119CE5">
            <w:pPr>
              <w:tabs>
                <w:tab w:val="left" w:pos="142"/>
              </w:tabs>
              <w:ind w:firstLine="0"/>
              <w:contextualSpacing/>
              <w:rPr>
                <w:rFonts w:ascii="XO Thames" w:hAnsi="XO Thames"/>
                <w:sz w:val="23"/>
                <w:szCs w:val="23"/>
              </w:rPr>
            </w:pPr>
            <w:r>
              <w:rPr>
                <w:rFonts w:ascii="XO Thames" w:hAnsi="XO Thames"/>
                <w:sz w:val="23"/>
                <w:szCs w:val="23"/>
              </w:rPr>
              <w:t>454006, г. Челябинск, ул. Российская, 53</w:t>
            </w:r>
          </w:p>
          <w:p w14:paraId="6CBCA919">
            <w:pPr>
              <w:tabs>
                <w:tab w:val="left" w:pos="142"/>
              </w:tabs>
              <w:ind w:firstLine="0"/>
              <w:contextualSpacing/>
              <w:rPr>
                <w:rFonts w:ascii="XO Thames" w:hAnsi="XO Thames"/>
                <w:sz w:val="23"/>
                <w:szCs w:val="23"/>
              </w:rPr>
            </w:pPr>
            <w:r>
              <w:rPr>
                <w:rFonts w:ascii="XO Thames" w:hAnsi="XO Thames"/>
                <w:sz w:val="23"/>
                <w:szCs w:val="23"/>
              </w:rPr>
              <w:t>ИНН: 7447007721</w:t>
            </w:r>
          </w:p>
          <w:p w14:paraId="1CB00EDB">
            <w:pPr>
              <w:tabs>
                <w:tab w:val="left" w:pos="142"/>
              </w:tabs>
              <w:ind w:firstLine="0"/>
              <w:contextualSpacing/>
              <w:rPr>
                <w:rFonts w:ascii="XO Thames" w:hAnsi="XO Thames"/>
                <w:sz w:val="23"/>
                <w:szCs w:val="23"/>
              </w:rPr>
            </w:pPr>
            <w:r>
              <w:rPr>
                <w:rFonts w:ascii="XO Thames" w:hAnsi="XO Thames"/>
                <w:sz w:val="23"/>
                <w:szCs w:val="23"/>
              </w:rPr>
              <w:t>КПП: 744701001</w:t>
            </w:r>
          </w:p>
          <w:p w14:paraId="2936BB41">
            <w:pPr>
              <w:widowControl w:val="0"/>
              <w:ind w:firstLine="0"/>
              <w:rPr>
                <w:rFonts w:ascii="XO Thames" w:hAnsi="XO Thames"/>
                <w:sz w:val="23"/>
                <w:szCs w:val="23"/>
              </w:rPr>
            </w:pPr>
            <w:r>
              <w:rPr>
                <w:rFonts w:ascii="XO Thames" w:hAnsi="XO Thames"/>
                <w:b/>
                <w:sz w:val="23"/>
                <w:szCs w:val="23"/>
              </w:rPr>
              <w:t>Наименование банка:</w:t>
            </w:r>
            <w:r>
              <w:rPr>
                <w:rFonts w:ascii="XO Thames" w:hAnsi="XO Thames"/>
                <w:sz w:val="23"/>
                <w:szCs w:val="23"/>
              </w:rPr>
              <w:t xml:space="preserve"> ОКЦ № 1 СибГУ </w:t>
            </w:r>
          </w:p>
          <w:p w14:paraId="33BA8255">
            <w:pPr>
              <w:widowControl w:val="0"/>
              <w:ind w:firstLine="0"/>
              <w:rPr>
                <w:rFonts w:ascii="XO Thames" w:hAnsi="XO Thames"/>
                <w:sz w:val="23"/>
                <w:szCs w:val="23"/>
              </w:rPr>
            </w:pPr>
            <w:r>
              <w:rPr>
                <w:rFonts w:ascii="XO Thames" w:hAnsi="XO Thames"/>
                <w:sz w:val="23"/>
                <w:szCs w:val="23"/>
              </w:rPr>
              <w:t xml:space="preserve">БАНКА РОССИИ//УФК по Новосибирской </w:t>
            </w:r>
          </w:p>
          <w:p w14:paraId="1526C8EE">
            <w:pPr>
              <w:tabs>
                <w:tab w:val="left" w:pos="142"/>
              </w:tabs>
              <w:ind w:firstLine="0"/>
              <w:contextualSpacing/>
              <w:rPr>
                <w:rFonts w:ascii="XO Thames" w:hAnsi="XO Thames"/>
                <w:sz w:val="23"/>
                <w:szCs w:val="23"/>
              </w:rPr>
            </w:pPr>
            <w:r>
              <w:rPr>
                <w:rFonts w:ascii="XO Thames" w:hAnsi="XO Thames"/>
                <w:sz w:val="23"/>
                <w:szCs w:val="23"/>
              </w:rPr>
              <w:t>области, г. Новосибирск</w:t>
            </w:r>
          </w:p>
          <w:p w14:paraId="0BF701F8">
            <w:pPr>
              <w:tabs>
                <w:tab w:val="left" w:pos="142"/>
              </w:tabs>
              <w:ind w:firstLine="0"/>
              <w:contextualSpacing/>
              <w:rPr>
                <w:rFonts w:ascii="XO Thames" w:hAnsi="XO Thames"/>
                <w:sz w:val="23"/>
                <w:szCs w:val="23"/>
              </w:rPr>
            </w:pPr>
            <w:r>
              <w:rPr>
                <w:rFonts w:ascii="XO Thames" w:hAnsi="XO Thames"/>
                <w:sz w:val="23"/>
                <w:szCs w:val="23"/>
              </w:rPr>
              <w:t>Р/С (банковский): 03211643000000015115</w:t>
            </w:r>
          </w:p>
          <w:p w14:paraId="1E1340B7">
            <w:pPr>
              <w:tabs>
                <w:tab w:val="left" w:pos="142"/>
              </w:tabs>
              <w:ind w:firstLine="0"/>
              <w:contextualSpacing/>
              <w:rPr>
                <w:rFonts w:ascii="XO Thames" w:hAnsi="XO Thames"/>
                <w:sz w:val="23"/>
                <w:szCs w:val="23"/>
              </w:rPr>
            </w:pPr>
            <w:r>
              <w:rPr>
                <w:rFonts w:ascii="XO Thames" w:hAnsi="XO Thames"/>
                <w:sz w:val="23"/>
                <w:szCs w:val="23"/>
              </w:rPr>
              <w:t>К/ счет: 40102810445370000043</w:t>
            </w:r>
          </w:p>
          <w:p w14:paraId="63A67A1B">
            <w:pPr>
              <w:tabs>
                <w:tab w:val="left" w:pos="142"/>
              </w:tabs>
              <w:ind w:firstLine="0"/>
              <w:contextualSpacing/>
              <w:rPr>
                <w:rFonts w:ascii="XO Thames" w:hAnsi="XO Thames"/>
                <w:sz w:val="23"/>
                <w:szCs w:val="23"/>
              </w:rPr>
            </w:pPr>
            <w:r>
              <w:rPr>
                <w:rFonts w:ascii="XO Thames" w:hAnsi="XO Thames"/>
                <w:sz w:val="23"/>
                <w:szCs w:val="23"/>
              </w:rPr>
              <w:t>л/с 03691523550</w:t>
            </w:r>
          </w:p>
          <w:p w14:paraId="04A73E8C">
            <w:pPr>
              <w:tabs>
                <w:tab w:val="left" w:pos="142"/>
              </w:tabs>
              <w:ind w:firstLine="0"/>
              <w:contextualSpacing/>
              <w:rPr>
                <w:rFonts w:ascii="XO Thames" w:hAnsi="XO Thames"/>
                <w:sz w:val="23"/>
                <w:szCs w:val="23"/>
              </w:rPr>
            </w:pPr>
            <w:r>
              <w:rPr>
                <w:rFonts w:ascii="XO Thames" w:hAnsi="XO Thames"/>
                <w:sz w:val="23"/>
                <w:szCs w:val="23"/>
              </w:rPr>
              <w:t>БИК: 015004950</w:t>
            </w:r>
          </w:p>
          <w:p w14:paraId="1F172115">
            <w:pPr>
              <w:tabs>
                <w:tab w:val="left" w:pos="142"/>
              </w:tabs>
              <w:ind w:firstLine="0"/>
              <w:contextualSpacing/>
              <w:rPr>
                <w:rFonts w:ascii="XO Thames" w:hAnsi="XO Thames"/>
                <w:sz w:val="23"/>
                <w:szCs w:val="23"/>
              </w:rPr>
            </w:pPr>
            <w:r>
              <w:rPr>
                <w:rFonts w:ascii="XO Thames" w:hAnsi="XO Thames"/>
                <w:sz w:val="23"/>
                <w:szCs w:val="23"/>
              </w:rPr>
              <w:t>ОКПО 08559770</w:t>
            </w:r>
          </w:p>
          <w:p w14:paraId="555CDA26">
            <w:pPr>
              <w:ind w:firstLine="0"/>
              <w:contextualSpacing/>
              <w:rPr>
                <w:rFonts w:ascii="XO Thames" w:hAnsi="XO Thames"/>
                <w:sz w:val="23"/>
                <w:szCs w:val="23"/>
              </w:rPr>
            </w:pPr>
            <w:r>
              <w:rPr>
                <w:rFonts w:ascii="XO Thames" w:hAnsi="XO Thames"/>
                <w:sz w:val="23"/>
                <w:szCs w:val="23"/>
              </w:rPr>
              <w:t>ОКТМО 75701310</w:t>
            </w:r>
          </w:p>
          <w:p w14:paraId="6629D47F">
            <w:pPr>
              <w:ind w:firstLine="0"/>
              <w:contextualSpacing/>
              <w:rPr>
                <w:rFonts w:ascii="XO Thames" w:hAnsi="XO Thames"/>
                <w:sz w:val="23"/>
                <w:szCs w:val="23"/>
              </w:rPr>
            </w:pPr>
            <w:r>
              <w:rPr>
                <w:rFonts w:ascii="XO Thames" w:hAnsi="XO Thames"/>
                <w:sz w:val="23"/>
                <w:szCs w:val="23"/>
              </w:rPr>
              <w:t>ОГРН 1027402323981</w:t>
            </w:r>
          </w:p>
          <w:p w14:paraId="6DC9ED2B">
            <w:pPr>
              <w:ind w:firstLine="0"/>
              <w:rPr>
                <w:rFonts w:ascii="XO Thames" w:hAnsi="XO Thames"/>
                <w:sz w:val="23"/>
                <w:szCs w:val="23"/>
              </w:rPr>
            </w:pPr>
            <w:r>
              <w:rPr>
                <w:rFonts w:ascii="XO Thames" w:hAnsi="XO Thames"/>
                <w:sz w:val="23"/>
                <w:szCs w:val="23"/>
              </w:rPr>
              <w:t>Тел. 8 (351)264-85-34</w:t>
            </w:r>
          </w:p>
          <w:p w14:paraId="43298A6C">
            <w:pPr>
              <w:pStyle w:val="18"/>
              <w:spacing w:after="0"/>
              <w:ind w:left="0"/>
              <w:jc w:val="both"/>
              <w:rPr>
                <w:rFonts w:ascii="XO Thames" w:hAnsi="XO Thames" w:eastAsiaTheme="minorEastAsia"/>
                <w:sz w:val="23"/>
                <w:szCs w:val="23"/>
              </w:rPr>
            </w:pPr>
            <w:r>
              <w:fldChar w:fldCharType="begin"/>
            </w:r>
            <w:r>
              <w:instrText xml:space="preserve"> HYPERLINK "mailto:Iz1@74.fsin.gov.ru" </w:instrText>
            </w:r>
            <w:r>
              <w:fldChar w:fldCharType="separate"/>
            </w:r>
            <w:r>
              <w:rPr>
                <w:rStyle w:val="7"/>
                <w:rFonts w:ascii="XO Thames" w:hAnsi="XO Thames"/>
                <w:sz w:val="23"/>
                <w:szCs w:val="23"/>
                <w:lang w:val="en-US"/>
              </w:rPr>
              <w:t>Iz</w:t>
            </w:r>
            <w:r>
              <w:rPr>
                <w:rStyle w:val="7"/>
                <w:rFonts w:ascii="XO Thames" w:hAnsi="XO Thames"/>
                <w:sz w:val="23"/>
                <w:szCs w:val="23"/>
              </w:rPr>
              <w:t>1@74.</w:t>
            </w:r>
            <w:r>
              <w:rPr>
                <w:rStyle w:val="7"/>
                <w:rFonts w:ascii="XO Thames" w:hAnsi="XO Thames"/>
                <w:sz w:val="23"/>
                <w:szCs w:val="23"/>
                <w:lang w:val="en-US"/>
              </w:rPr>
              <w:t>fsin</w:t>
            </w:r>
            <w:r>
              <w:rPr>
                <w:rStyle w:val="7"/>
                <w:rFonts w:ascii="XO Thames" w:hAnsi="XO Thames"/>
                <w:sz w:val="23"/>
                <w:szCs w:val="23"/>
              </w:rPr>
              <w:t>.</w:t>
            </w:r>
            <w:r>
              <w:rPr>
                <w:rStyle w:val="7"/>
                <w:rFonts w:ascii="XO Thames" w:hAnsi="XO Thames"/>
                <w:sz w:val="23"/>
                <w:szCs w:val="23"/>
                <w:lang w:val="en-US"/>
              </w:rPr>
              <w:t>gov</w:t>
            </w:r>
            <w:r>
              <w:rPr>
                <w:rStyle w:val="7"/>
                <w:rFonts w:ascii="XO Thames" w:hAnsi="XO Thames"/>
                <w:sz w:val="23"/>
                <w:szCs w:val="23"/>
              </w:rPr>
              <w:t>.</w:t>
            </w:r>
            <w:r>
              <w:rPr>
                <w:rStyle w:val="7"/>
                <w:rFonts w:ascii="XO Thames" w:hAnsi="XO Thames"/>
                <w:sz w:val="23"/>
                <w:szCs w:val="23"/>
                <w:lang w:val="en-US"/>
              </w:rPr>
              <w:t>ru</w:t>
            </w:r>
            <w:r>
              <w:rPr>
                <w:rStyle w:val="7"/>
                <w:rFonts w:ascii="XO Thames" w:hAnsi="XO Thames"/>
                <w:sz w:val="23"/>
                <w:szCs w:val="23"/>
                <w:lang w:val="en-US"/>
              </w:rPr>
              <w:fldChar w:fldCharType="end"/>
            </w:r>
          </w:p>
        </w:tc>
      </w:tr>
    </w:tbl>
    <w:p w14:paraId="1FC1F177">
      <w:pPr>
        <w:shd w:val="clear" w:color="auto" w:fill="FFFFFF"/>
        <w:tabs>
          <w:tab w:val="left" w:pos="180"/>
          <w:tab w:val="left" w:pos="708"/>
          <w:tab w:val="left" w:pos="1416"/>
          <w:tab w:val="left" w:pos="2124"/>
          <w:tab w:val="left" w:pos="2832"/>
          <w:tab w:val="left" w:pos="3540"/>
        </w:tabs>
        <w:rPr>
          <w:rFonts w:ascii="XO Thames" w:hAnsi="XO Thames"/>
          <w:sz w:val="23"/>
          <w:szCs w:val="23"/>
        </w:rPr>
      </w:pPr>
      <w:r>
        <w:rPr>
          <w:rFonts w:ascii="XO Thames" w:hAnsi="XO Thames"/>
          <w:sz w:val="23"/>
          <w:szCs w:val="23"/>
        </w:rPr>
        <w:tab/>
      </w:r>
    </w:p>
    <w:p w14:paraId="6E592A75">
      <w:pPr>
        <w:pStyle w:val="18"/>
        <w:spacing w:after="0"/>
        <w:ind w:left="0"/>
        <w:rPr>
          <w:rFonts w:ascii="XO Thames" w:hAnsi="XO Thames" w:eastAsiaTheme="minorEastAsia"/>
          <w:sz w:val="23"/>
          <w:szCs w:val="23"/>
        </w:rPr>
      </w:pPr>
      <w:r>
        <w:rPr>
          <w:rFonts w:ascii="XO Thames" w:hAnsi="XO Thames" w:eastAsiaTheme="minorEastAsia"/>
          <w:sz w:val="23"/>
          <w:szCs w:val="23"/>
        </w:rPr>
        <w:t>_______________________/ ___________/                       _________________________ /___________/</w:t>
      </w:r>
    </w:p>
    <w:p w14:paraId="6DBECE9A">
      <w:pPr>
        <w:pStyle w:val="18"/>
        <w:spacing w:after="0"/>
        <w:ind w:left="0"/>
        <w:rPr>
          <w:rFonts w:ascii="XO Thames" w:hAnsi="XO Thames" w:eastAsiaTheme="minorEastAsia"/>
          <w:sz w:val="23"/>
          <w:szCs w:val="23"/>
        </w:rPr>
      </w:pPr>
      <w:r>
        <w:rPr>
          <w:rFonts w:ascii="XO Thames" w:hAnsi="XO Thames" w:eastAsiaTheme="minorEastAsia"/>
          <w:sz w:val="23"/>
          <w:szCs w:val="23"/>
        </w:rPr>
        <w:t>«____»___________________2026г.                                 «____»_____________________2026г.</w:t>
      </w:r>
    </w:p>
    <w:p w14:paraId="4C08CCC6">
      <w:pPr>
        <w:pStyle w:val="11"/>
        <w:spacing w:after="0" w:line="240" w:lineRule="auto"/>
        <w:jc w:val="right"/>
        <w:rPr>
          <w:rFonts w:ascii="XO Thames" w:hAnsi="XO Thames"/>
          <w:sz w:val="23"/>
          <w:szCs w:val="23"/>
        </w:rPr>
      </w:pPr>
    </w:p>
    <w:p w14:paraId="08A4B840">
      <w:pPr>
        <w:pStyle w:val="11"/>
        <w:spacing w:after="0" w:line="240" w:lineRule="auto"/>
        <w:jc w:val="right"/>
        <w:rPr>
          <w:rFonts w:ascii="XO Thames" w:hAnsi="XO Thames"/>
          <w:sz w:val="23"/>
          <w:szCs w:val="23"/>
        </w:rPr>
      </w:pPr>
    </w:p>
    <w:p w14:paraId="323D2D71">
      <w:pPr>
        <w:pStyle w:val="11"/>
        <w:spacing w:after="0" w:line="240" w:lineRule="auto"/>
        <w:jc w:val="right"/>
        <w:rPr>
          <w:rFonts w:ascii="XO Thames" w:hAnsi="XO Thames"/>
          <w:sz w:val="23"/>
          <w:szCs w:val="23"/>
        </w:rPr>
      </w:pPr>
    </w:p>
    <w:p w14:paraId="700518BF">
      <w:pPr>
        <w:pStyle w:val="11"/>
        <w:spacing w:after="0" w:line="240" w:lineRule="auto"/>
        <w:jc w:val="right"/>
        <w:rPr>
          <w:rFonts w:ascii="XO Thames" w:hAnsi="XO Thames"/>
          <w:sz w:val="23"/>
          <w:szCs w:val="23"/>
        </w:rPr>
      </w:pPr>
    </w:p>
    <w:p w14:paraId="0E934948">
      <w:pPr>
        <w:pStyle w:val="11"/>
        <w:spacing w:after="0" w:line="240" w:lineRule="auto"/>
        <w:jc w:val="right"/>
        <w:rPr>
          <w:rFonts w:ascii="XO Thames" w:hAnsi="XO Thames"/>
          <w:sz w:val="23"/>
          <w:szCs w:val="23"/>
        </w:rPr>
      </w:pPr>
    </w:p>
    <w:p w14:paraId="436F063B">
      <w:pPr>
        <w:pStyle w:val="11"/>
        <w:spacing w:after="0" w:line="240" w:lineRule="auto"/>
        <w:jc w:val="right"/>
        <w:rPr>
          <w:rFonts w:ascii="XO Thames" w:hAnsi="XO Thames"/>
          <w:sz w:val="23"/>
          <w:szCs w:val="23"/>
        </w:rPr>
      </w:pPr>
    </w:p>
    <w:p w14:paraId="0784AEBC">
      <w:pPr>
        <w:pStyle w:val="11"/>
        <w:spacing w:after="0" w:line="240" w:lineRule="auto"/>
        <w:jc w:val="right"/>
        <w:rPr>
          <w:rFonts w:ascii="XO Thames" w:hAnsi="XO Thames"/>
          <w:sz w:val="23"/>
          <w:szCs w:val="23"/>
        </w:rPr>
      </w:pPr>
    </w:p>
    <w:p w14:paraId="3516DD41">
      <w:pPr>
        <w:pStyle w:val="11"/>
        <w:spacing w:after="0" w:line="240" w:lineRule="auto"/>
        <w:jc w:val="right"/>
        <w:rPr>
          <w:rFonts w:ascii="XO Thames" w:hAnsi="XO Thames"/>
          <w:sz w:val="23"/>
          <w:szCs w:val="23"/>
        </w:rPr>
      </w:pPr>
    </w:p>
    <w:p w14:paraId="0B0112D3">
      <w:pPr>
        <w:pStyle w:val="11"/>
        <w:spacing w:after="0" w:line="240" w:lineRule="auto"/>
        <w:jc w:val="right"/>
        <w:rPr>
          <w:rFonts w:ascii="XO Thames" w:hAnsi="XO Thames"/>
          <w:sz w:val="23"/>
          <w:szCs w:val="23"/>
        </w:rPr>
      </w:pPr>
      <w:r>
        <w:rPr>
          <w:rFonts w:ascii="XO Thames" w:hAnsi="XO Thames"/>
          <w:sz w:val="23"/>
          <w:szCs w:val="23"/>
        </w:rPr>
        <w:t>Приложение №1</w:t>
      </w:r>
    </w:p>
    <w:p w14:paraId="433BE27F">
      <w:pPr>
        <w:pStyle w:val="11"/>
        <w:spacing w:after="0" w:line="240" w:lineRule="auto"/>
        <w:ind w:firstLine="390"/>
        <w:jc w:val="right"/>
        <w:rPr>
          <w:rFonts w:ascii="XO Thames" w:hAnsi="XO Thames"/>
          <w:sz w:val="23"/>
          <w:szCs w:val="23"/>
        </w:rPr>
      </w:pPr>
      <w:r>
        <w:rPr>
          <w:rFonts w:ascii="XO Thames" w:hAnsi="XO Thames"/>
          <w:sz w:val="23"/>
          <w:szCs w:val="23"/>
        </w:rPr>
        <w:t xml:space="preserve">к Договору №_____                </w:t>
      </w:r>
    </w:p>
    <w:p w14:paraId="6B6D04AA">
      <w:pPr>
        <w:pStyle w:val="11"/>
        <w:spacing w:after="0" w:line="240" w:lineRule="auto"/>
        <w:ind w:firstLine="390"/>
        <w:jc w:val="right"/>
        <w:rPr>
          <w:rFonts w:ascii="XO Thames" w:hAnsi="XO Thames"/>
          <w:sz w:val="23"/>
          <w:szCs w:val="23"/>
        </w:rPr>
      </w:pPr>
      <w:r>
        <w:rPr>
          <w:rFonts w:ascii="XO Thames" w:hAnsi="XO Thames"/>
          <w:sz w:val="23"/>
          <w:szCs w:val="23"/>
        </w:rPr>
        <w:t>от «____» _________2026г.</w:t>
      </w:r>
    </w:p>
    <w:p w14:paraId="5058E87D">
      <w:pPr>
        <w:pStyle w:val="11"/>
        <w:spacing w:after="0" w:line="240" w:lineRule="auto"/>
        <w:jc w:val="center"/>
        <w:rPr>
          <w:rFonts w:ascii="XO Thames" w:hAnsi="XO Thames"/>
          <w:sz w:val="23"/>
          <w:szCs w:val="23"/>
        </w:rPr>
      </w:pPr>
    </w:p>
    <w:p w14:paraId="7DDBF1A0">
      <w:pPr>
        <w:pStyle w:val="11"/>
        <w:spacing w:after="0" w:line="240" w:lineRule="auto"/>
        <w:jc w:val="center"/>
        <w:rPr>
          <w:rFonts w:ascii="XO Thames" w:hAnsi="XO Thames"/>
          <w:sz w:val="23"/>
          <w:szCs w:val="23"/>
        </w:rPr>
      </w:pPr>
    </w:p>
    <w:p w14:paraId="79D18EBE">
      <w:pPr>
        <w:pStyle w:val="11"/>
        <w:spacing w:after="0" w:line="240" w:lineRule="auto"/>
        <w:rPr>
          <w:rFonts w:ascii="XO Thames" w:hAnsi="XO Thames"/>
          <w:b/>
          <w:sz w:val="23"/>
          <w:szCs w:val="23"/>
        </w:rPr>
      </w:pPr>
    </w:p>
    <w:p w14:paraId="775E0688">
      <w:pPr>
        <w:pStyle w:val="11"/>
        <w:spacing w:after="0" w:line="240" w:lineRule="auto"/>
        <w:jc w:val="center"/>
        <w:rPr>
          <w:rFonts w:ascii="XO Thames" w:hAnsi="XO Thames"/>
          <w:b/>
          <w:sz w:val="23"/>
          <w:szCs w:val="23"/>
        </w:rPr>
      </w:pPr>
      <w:r>
        <w:rPr>
          <w:rFonts w:ascii="XO Thames" w:hAnsi="XO Thames"/>
          <w:b/>
          <w:sz w:val="23"/>
          <w:szCs w:val="23"/>
        </w:rPr>
        <w:t>СПЕЦИФИКАЦИЯ</w:t>
      </w:r>
    </w:p>
    <w:p w14:paraId="6D2D84D1">
      <w:pPr>
        <w:pStyle w:val="11"/>
        <w:spacing w:after="0" w:line="240" w:lineRule="auto"/>
        <w:jc w:val="center"/>
        <w:rPr>
          <w:rFonts w:ascii="XO Thames" w:hAnsi="XO Thames"/>
          <w:b/>
          <w:sz w:val="23"/>
          <w:szCs w:val="23"/>
        </w:rPr>
      </w:pPr>
    </w:p>
    <w:tbl>
      <w:tblPr>
        <w:tblStyle w:val="52"/>
        <w:tblW w:w="104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2"/>
        <w:gridCol w:w="3969"/>
        <w:gridCol w:w="1843"/>
        <w:gridCol w:w="709"/>
        <w:gridCol w:w="992"/>
        <w:gridCol w:w="2410"/>
      </w:tblGrid>
      <w:tr w14:paraId="68C0C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9" w:hRule="atLeast"/>
        </w:trPr>
        <w:tc>
          <w:tcPr>
            <w:tcW w:w="562" w:type="dxa"/>
            <w:tcBorders>
              <w:top w:val="single" w:color="auto" w:sz="4" w:space="0"/>
              <w:left w:val="single" w:color="auto" w:sz="4" w:space="0"/>
              <w:bottom w:val="single" w:color="auto" w:sz="4" w:space="0"/>
              <w:right w:val="single" w:color="auto" w:sz="4" w:space="0"/>
            </w:tcBorders>
            <w:vAlign w:val="center"/>
          </w:tcPr>
          <w:p w14:paraId="47D2C383">
            <w:pPr>
              <w:autoSpaceDE w:val="0"/>
              <w:autoSpaceDN w:val="0"/>
              <w:adjustRightInd w:val="0"/>
              <w:ind w:firstLine="0"/>
              <w:jc w:val="center"/>
              <w:outlineLvl w:val="0"/>
              <w:rPr>
                <w:rFonts w:ascii="XO Thames" w:hAnsi="XO Thames" w:eastAsia="Calibri"/>
                <w:b/>
                <w:lang w:eastAsia="en-US"/>
              </w:rPr>
            </w:pPr>
            <w:r>
              <w:rPr>
                <w:rFonts w:ascii="XO Thames" w:hAnsi="XO Thames" w:eastAsia="Calibri"/>
                <w:b/>
                <w:lang w:eastAsia="en-US"/>
              </w:rPr>
              <w:t>№</w:t>
            </w:r>
          </w:p>
          <w:p w14:paraId="7752C6C1">
            <w:pPr>
              <w:autoSpaceDE w:val="0"/>
              <w:autoSpaceDN w:val="0"/>
              <w:adjustRightInd w:val="0"/>
              <w:ind w:firstLine="0"/>
              <w:jc w:val="center"/>
              <w:outlineLvl w:val="0"/>
              <w:rPr>
                <w:rFonts w:ascii="XO Thames" w:hAnsi="XO Thames" w:eastAsia="Calibri"/>
                <w:b/>
                <w:sz w:val="22"/>
                <w:szCs w:val="22"/>
                <w:lang w:eastAsia="en-US"/>
              </w:rPr>
            </w:pPr>
            <w:r>
              <w:rPr>
                <w:rFonts w:ascii="XO Thames" w:hAnsi="XO Thames" w:eastAsia="Calibri"/>
                <w:b/>
                <w:lang w:eastAsia="en-US"/>
              </w:rPr>
              <w:t>п/п</w:t>
            </w:r>
          </w:p>
        </w:tc>
        <w:tc>
          <w:tcPr>
            <w:tcW w:w="3969" w:type="dxa"/>
            <w:tcBorders>
              <w:top w:val="single" w:color="auto" w:sz="4" w:space="0"/>
              <w:left w:val="single" w:color="auto" w:sz="4" w:space="0"/>
              <w:bottom w:val="single" w:color="auto" w:sz="4" w:space="0"/>
              <w:right w:val="single" w:color="auto" w:sz="4" w:space="0"/>
            </w:tcBorders>
            <w:vAlign w:val="center"/>
          </w:tcPr>
          <w:p w14:paraId="3D9FBF31">
            <w:pPr>
              <w:autoSpaceDE w:val="0"/>
              <w:autoSpaceDN w:val="0"/>
              <w:adjustRightInd w:val="0"/>
              <w:ind w:firstLine="0"/>
              <w:jc w:val="center"/>
              <w:outlineLvl w:val="0"/>
              <w:rPr>
                <w:rFonts w:ascii="XO Thames" w:hAnsi="XO Thames" w:eastAsia="Calibri"/>
                <w:b/>
                <w:sz w:val="22"/>
                <w:szCs w:val="22"/>
                <w:lang w:eastAsia="en-US"/>
              </w:rPr>
            </w:pPr>
            <w:r>
              <w:rPr>
                <w:rFonts w:ascii="XO Thames" w:hAnsi="XO Thames" w:eastAsia="Calibri"/>
                <w:b/>
                <w:lang w:eastAsia="en-US"/>
              </w:rPr>
              <w:t>Наименование товара, ОКПД2</w:t>
            </w:r>
          </w:p>
        </w:tc>
        <w:tc>
          <w:tcPr>
            <w:tcW w:w="1843" w:type="dxa"/>
            <w:tcBorders>
              <w:top w:val="single" w:color="auto" w:sz="4" w:space="0"/>
              <w:left w:val="single" w:color="auto" w:sz="4" w:space="0"/>
              <w:bottom w:val="single" w:color="auto" w:sz="4" w:space="0"/>
              <w:right w:val="single" w:color="auto" w:sz="4" w:space="0"/>
            </w:tcBorders>
            <w:vAlign w:val="center"/>
          </w:tcPr>
          <w:p w14:paraId="7BEC629E">
            <w:pPr>
              <w:autoSpaceDE w:val="0"/>
              <w:autoSpaceDN w:val="0"/>
              <w:adjustRightInd w:val="0"/>
              <w:ind w:firstLine="0"/>
              <w:jc w:val="center"/>
              <w:outlineLvl w:val="0"/>
              <w:rPr>
                <w:rFonts w:ascii="XO Thames" w:hAnsi="XO Thames" w:eastAsia="Calibri"/>
                <w:b/>
                <w:lang w:eastAsia="en-US"/>
              </w:rPr>
            </w:pPr>
            <w:r>
              <w:rPr>
                <w:rFonts w:ascii="XO Thames" w:hAnsi="XO Thames" w:eastAsia="Calibri"/>
                <w:b/>
                <w:lang w:eastAsia="en-US"/>
              </w:rPr>
              <w:t>Характеристика товара</w:t>
            </w:r>
          </w:p>
        </w:tc>
        <w:tc>
          <w:tcPr>
            <w:tcW w:w="709" w:type="dxa"/>
            <w:tcBorders>
              <w:top w:val="single" w:color="auto" w:sz="4" w:space="0"/>
              <w:left w:val="single" w:color="auto" w:sz="4" w:space="0"/>
              <w:bottom w:val="single" w:color="auto" w:sz="4" w:space="0"/>
              <w:right w:val="single" w:color="auto" w:sz="4" w:space="0"/>
            </w:tcBorders>
            <w:vAlign w:val="center"/>
          </w:tcPr>
          <w:p w14:paraId="4464E6EC">
            <w:pPr>
              <w:autoSpaceDE w:val="0"/>
              <w:autoSpaceDN w:val="0"/>
              <w:adjustRightInd w:val="0"/>
              <w:ind w:firstLine="0"/>
              <w:jc w:val="center"/>
              <w:outlineLvl w:val="0"/>
              <w:rPr>
                <w:rFonts w:ascii="XO Thames" w:hAnsi="XO Thames" w:eastAsia="Calibri"/>
                <w:b/>
                <w:sz w:val="22"/>
                <w:szCs w:val="22"/>
                <w:lang w:eastAsia="en-US"/>
              </w:rPr>
            </w:pPr>
            <w:r>
              <w:rPr>
                <w:rFonts w:ascii="XO Thames" w:hAnsi="XO Thames" w:eastAsia="Calibri"/>
                <w:b/>
                <w:lang w:eastAsia="en-US"/>
              </w:rPr>
              <w:t>Кол-во объектов</w:t>
            </w:r>
          </w:p>
        </w:tc>
        <w:tc>
          <w:tcPr>
            <w:tcW w:w="992" w:type="dxa"/>
            <w:tcBorders>
              <w:top w:val="single" w:color="auto" w:sz="4" w:space="0"/>
              <w:left w:val="single" w:color="auto" w:sz="4" w:space="0"/>
              <w:bottom w:val="single" w:color="auto" w:sz="4" w:space="0"/>
              <w:right w:val="single" w:color="auto" w:sz="4" w:space="0"/>
            </w:tcBorders>
            <w:vAlign w:val="center"/>
          </w:tcPr>
          <w:p w14:paraId="6DFBC7AB">
            <w:pPr>
              <w:autoSpaceDE w:val="0"/>
              <w:autoSpaceDN w:val="0"/>
              <w:adjustRightInd w:val="0"/>
              <w:ind w:firstLine="0"/>
              <w:jc w:val="center"/>
              <w:outlineLvl w:val="0"/>
              <w:rPr>
                <w:rFonts w:ascii="XO Thames" w:hAnsi="XO Thames" w:eastAsia="Calibri"/>
                <w:b/>
                <w:sz w:val="22"/>
                <w:szCs w:val="22"/>
                <w:lang w:eastAsia="en-US"/>
              </w:rPr>
            </w:pPr>
            <w:r>
              <w:rPr>
                <w:rFonts w:ascii="XO Thames" w:hAnsi="XO Thames" w:eastAsia="Calibri"/>
                <w:b/>
                <w:lang w:eastAsia="en-US"/>
              </w:rPr>
              <w:t>Цена за ед. в руб.</w:t>
            </w:r>
          </w:p>
        </w:tc>
        <w:tc>
          <w:tcPr>
            <w:tcW w:w="2410" w:type="dxa"/>
            <w:tcBorders>
              <w:top w:val="single" w:color="auto" w:sz="4" w:space="0"/>
              <w:left w:val="single" w:color="auto" w:sz="4" w:space="0"/>
              <w:bottom w:val="single" w:color="auto" w:sz="4" w:space="0"/>
              <w:right w:val="single" w:color="auto" w:sz="4" w:space="0"/>
            </w:tcBorders>
            <w:vAlign w:val="center"/>
          </w:tcPr>
          <w:p w14:paraId="6F27E673">
            <w:pPr>
              <w:autoSpaceDE w:val="0"/>
              <w:autoSpaceDN w:val="0"/>
              <w:adjustRightInd w:val="0"/>
              <w:ind w:firstLine="0"/>
              <w:jc w:val="center"/>
              <w:outlineLvl w:val="0"/>
              <w:rPr>
                <w:rFonts w:ascii="XO Thames" w:hAnsi="XO Thames" w:eastAsia="Calibri"/>
                <w:b/>
                <w:sz w:val="22"/>
                <w:szCs w:val="22"/>
                <w:lang w:eastAsia="en-US"/>
              </w:rPr>
            </w:pPr>
            <w:r>
              <w:rPr>
                <w:rFonts w:ascii="XO Thames" w:hAnsi="XO Thames" w:eastAsia="Calibri"/>
                <w:b/>
                <w:lang w:eastAsia="en-US"/>
              </w:rPr>
              <w:t>Общая стоимость, в руб.</w:t>
            </w:r>
          </w:p>
        </w:tc>
      </w:tr>
      <w:tr w14:paraId="432C8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tcBorders>
              <w:top w:val="single" w:color="auto" w:sz="4" w:space="0"/>
              <w:left w:val="single" w:color="auto" w:sz="4" w:space="0"/>
              <w:bottom w:val="single" w:color="auto" w:sz="4" w:space="0"/>
              <w:right w:val="single" w:color="auto" w:sz="4" w:space="0"/>
            </w:tcBorders>
            <w:vAlign w:val="center"/>
          </w:tcPr>
          <w:p w14:paraId="46FA74F7">
            <w:pPr>
              <w:autoSpaceDE w:val="0"/>
              <w:autoSpaceDN w:val="0"/>
              <w:adjustRightInd w:val="0"/>
              <w:ind w:firstLine="0"/>
              <w:jc w:val="center"/>
              <w:outlineLvl w:val="0"/>
              <w:rPr>
                <w:rFonts w:ascii="XO Thames" w:hAnsi="XO Thames" w:eastAsia="Calibri"/>
                <w:sz w:val="22"/>
                <w:szCs w:val="22"/>
                <w:lang w:eastAsia="en-US"/>
              </w:rPr>
            </w:pPr>
            <w:r>
              <w:rPr>
                <w:rFonts w:ascii="XO Thames" w:hAnsi="XO Thames" w:eastAsia="Calibri"/>
                <w:lang w:val="en-US" w:eastAsia="en-US"/>
              </w:rPr>
              <w:t>1</w:t>
            </w:r>
          </w:p>
        </w:tc>
        <w:tc>
          <w:tcPr>
            <w:tcW w:w="3969" w:type="dxa"/>
            <w:tcBorders>
              <w:top w:val="single" w:color="auto" w:sz="4" w:space="0"/>
              <w:left w:val="single" w:color="auto" w:sz="4" w:space="0"/>
              <w:bottom w:val="single" w:color="auto" w:sz="4" w:space="0"/>
              <w:right w:val="single" w:color="auto" w:sz="4" w:space="0"/>
            </w:tcBorders>
            <w:vAlign w:val="center"/>
          </w:tcPr>
          <w:p w14:paraId="116602B2">
            <w:pPr>
              <w:widowControl w:val="0"/>
              <w:shd w:val="clear" w:color="auto" w:fill="FFFFFF"/>
              <w:tabs>
                <w:tab w:val="left" w:pos="1134"/>
                <w:tab w:val="left" w:pos="1238"/>
              </w:tabs>
              <w:autoSpaceDE w:val="0"/>
              <w:autoSpaceDN w:val="0"/>
              <w:adjustRightInd w:val="0"/>
              <w:ind w:right="-1" w:firstLine="0"/>
              <w:rPr>
                <w:rFonts w:ascii="XO Thames" w:hAnsi="XO Thames" w:eastAsia="Calibri"/>
                <w:lang w:eastAsia="en-US"/>
              </w:rPr>
            </w:pPr>
            <w:r>
              <w:rPr>
                <w:rFonts w:ascii="XO Thames" w:hAnsi="XO Thames" w:eastAsia="Calibri"/>
                <w:lang w:eastAsia="en-US"/>
              </w:rPr>
              <w:t xml:space="preserve">Светильник светодиодный ДБП-12Вт 1140 Лм 4000К </w:t>
            </w:r>
            <w:r>
              <w:rPr>
                <w:rFonts w:ascii="XO Thames" w:hAnsi="XO Thames" w:eastAsia="Calibri"/>
                <w:lang w:val="en-US" w:eastAsia="en-US"/>
              </w:rPr>
              <w:t>IP</w:t>
            </w:r>
            <w:r>
              <w:rPr>
                <w:rFonts w:ascii="XO Thames" w:hAnsi="XO Thames" w:eastAsia="Calibri"/>
                <w:lang w:eastAsia="en-US"/>
              </w:rPr>
              <w:t>65 195</w:t>
            </w:r>
            <w:r>
              <w:rPr>
                <w:rFonts w:ascii="XO Thames" w:hAnsi="XO Thames" w:eastAsia="Calibri"/>
                <w:lang w:val="en-US" w:eastAsia="en-US"/>
              </w:rPr>
              <w:t>x</w:t>
            </w:r>
            <w:r>
              <w:rPr>
                <w:rFonts w:ascii="XO Thames" w:hAnsi="XO Thames" w:eastAsia="Calibri"/>
                <w:lang w:eastAsia="en-US"/>
              </w:rPr>
              <w:t>95</w:t>
            </w:r>
            <w:r>
              <w:rPr>
                <w:rFonts w:ascii="XO Thames" w:hAnsi="XO Thames" w:eastAsia="Calibri"/>
                <w:lang w:val="en-US" w:eastAsia="en-US"/>
              </w:rPr>
              <w:t>x</w:t>
            </w:r>
            <w:r>
              <w:rPr>
                <w:rFonts w:ascii="XO Thames" w:hAnsi="XO Thames" w:eastAsia="Calibri"/>
                <w:lang w:eastAsia="en-US"/>
              </w:rPr>
              <w:t xml:space="preserve">37 ОВАЛ </w:t>
            </w:r>
            <w:r>
              <w:rPr>
                <w:rFonts w:ascii="XO Thames" w:hAnsi="XO Thames" w:eastAsia="Calibri"/>
                <w:lang w:val="en-US" w:eastAsia="en-US"/>
              </w:rPr>
              <w:t>SPB</w:t>
            </w:r>
            <w:r>
              <w:rPr>
                <w:rFonts w:ascii="XO Thames" w:hAnsi="XO Thames" w:eastAsia="Calibri"/>
                <w:lang w:eastAsia="en-US"/>
              </w:rPr>
              <w:t>-202-0-40</w:t>
            </w:r>
            <w:r>
              <w:rPr>
                <w:rFonts w:ascii="XO Thames" w:hAnsi="XO Thames" w:eastAsia="Calibri"/>
                <w:lang w:val="en-US" w:eastAsia="en-US"/>
              </w:rPr>
              <w:t>K</w:t>
            </w:r>
            <w:r>
              <w:rPr>
                <w:rFonts w:ascii="XO Thames" w:hAnsi="XO Thames" w:eastAsia="Calibri"/>
                <w:lang w:eastAsia="en-US"/>
              </w:rPr>
              <w:t>-012 Б0047621 ЭРА или эквивалент</w:t>
            </w:r>
          </w:p>
          <w:p w14:paraId="11822DC6">
            <w:pPr>
              <w:widowControl w:val="0"/>
              <w:shd w:val="clear" w:color="auto" w:fill="FFFFFF"/>
              <w:tabs>
                <w:tab w:val="left" w:pos="1134"/>
                <w:tab w:val="left" w:pos="1238"/>
              </w:tabs>
              <w:autoSpaceDE w:val="0"/>
              <w:autoSpaceDN w:val="0"/>
              <w:adjustRightInd w:val="0"/>
              <w:ind w:right="-1" w:firstLine="0"/>
              <w:rPr>
                <w:rFonts w:ascii="XO Thames" w:hAnsi="XO Thames" w:eastAsia="Calibri"/>
                <w:lang w:eastAsia="en-US"/>
              </w:rPr>
            </w:pPr>
            <w:r>
              <w:rPr>
                <w:rFonts w:ascii="XO Thames" w:hAnsi="XO Thames" w:eastAsia="Calibri"/>
                <w:lang w:eastAsia="en-US"/>
              </w:rPr>
              <w:t>(ОКПД2: 27.40.39.113)</w:t>
            </w:r>
          </w:p>
        </w:tc>
        <w:tc>
          <w:tcPr>
            <w:tcW w:w="1843" w:type="dxa"/>
            <w:tcBorders>
              <w:top w:val="single" w:color="auto" w:sz="4" w:space="0"/>
              <w:left w:val="single" w:color="auto" w:sz="4" w:space="0"/>
              <w:bottom w:val="single" w:color="auto" w:sz="4" w:space="0"/>
              <w:right w:val="single" w:color="auto" w:sz="4" w:space="0"/>
            </w:tcBorders>
            <w:vAlign w:val="center"/>
          </w:tcPr>
          <w:p w14:paraId="570F3C97">
            <w:pPr>
              <w:autoSpaceDE w:val="0"/>
              <w:autoSpaceDN w:val="0"/>
              <w:adjustRightInd w:val="0"/>
              <w:ind w:firstLine="0"/>
              <w:jc w:val="center"/>
              <w:outlineLvl w:val="0"/>
              <w:rPr>
                <w:rFonts w:ascii="XO Thames" w:hAnsi="XO Thames" w:eastAsia="Calibri"/>
                <w:lang w:eastAsia="en-US"/>
              </w:rPr>
            </w:pPr>
            <w:r>
              <w:rPr>
                <w:rFonts w:ascii="XO Thames" w:hAnsi="XO Thames" w:eastAsia="Calibri"/>
                <w:lang w:eastAsia="en-US"/>
              </w:rPr>
              <w:t>-</w:t>
            </w:r>
          </w:p>
        </w:tc>
        <w:tc>
          <w:tcPr>
            <w:tcW w:w="709" w:type="dxa"/>
            <w:tcBorders>
              <w:top w:val="single" w:color="auto" w:sz="4" w:space="0"/>
              <w:left w:val="single" w:color="auto" w:sz="4" w:space="0"/>
              <w:bottom w:val="single" w:color="auto" w:sz="4" w:space="0"/>
              <w:right w:val="single" w:color="auto" w:sz="4" w:space="0"/>
            </w:tcBorders>
            <w:vAlign w:val="center"/>
          </w:tcPr>
          <w:p w14:paraId="4A22C6DE">
            <w:pPr>
              <w:autoSpaceDE w:val="0"/>
              <w:autoSpaceDN w:val="0"/>
              <w:adjustRightInd w:val="0"/>
              <w:ind w:firstLine="0"/>
              <w:jc w:val="center"/>
              <w:outlineLvl w:val="0"/>
              <w:rPr>
                <w:rFonts w:ascii="XO Thames" w:hAnsi="XO Thames" w:eastAsia="Calibri"/>
                <w:lang w:eastAsia="en-US"/>
              </w:rPr>
            </w:pPr>
            <w:r>
              <w:rPr>
                <w:rFonts w:ascii="XO Thames" w:hAnsi="XO Thames" w:eastAsia="Calibri"/>
                <w:lang w:eastAsia="en-US"/>
              </w:rPr>
              <w:t>120 шт.</w:t>
            </w:r>
          </w:p>
        </w:tc>
        <w:tc>
          <w:tcPr>
            <w:tcW w:w="992" w:type="dxa"/>
            <w:tcBorders>
              <w:top w:val="single" w:color="auto" w:sz="4" w:space="0"/>
              <w:left w:val="single" w:color="auto" w:sz="4" w:space="0"/>
              <w:bottom w:val="single" w:color="auto" w:sz="4" w:space="0"/>
              <w:right w:val="single" w:color="auto" w:sz="4" w:space="0"/>
            </w:tcBorders>
          </w:tcPr>
          <w:p w14:paraId="3334067F">
            <w:pPr>
              <w:autoSpaceDE w:val="0"/>
              <w:autoSpaceDN w:val="0"/>
              <w:adjustRightInd w:val="0"/>
              <w:ind w:firstLine="0"/>
              <w:jc w:val="center"/>
              <w:outlineLvl w:val="0"/>
              <w:rPr>
                <w:rFonts w:ascii="XO Thames" w:hAnsi="XO Thames" w:eastAsia="Calibri"/>
                <w:sz w:val="22"/>
                <w:szCs w:val="22"/>
                <w:lang w:eastAsia="en-US"/>
              </w:rPr>
            </w:pPr>
          </w:p>
        </w:tc>
        <w:tc>
          <w:tcPr>
            <w:tcW w:w="2410" w:type="dxa"/>
            <w:tcBorders>
              <w:top w:val="single" w:color="auto" w:sz="4" w:space="0"/>
              <w:left w:val="single" w:color="auto" w:sz="4" w:space="0"/>
              <w:bottom w:val="single" w:color="auto" w:sz="4" w:space="0"/>
              <w:right w:val="single" w:color="auto" w:sz="4" w:space="0"/>
            </w:tcBorders>
          </w:tcPr>
          <w:p w14:paraId="6DE9F36D">
            <w:pPr>
              <w:autoSpaceDE w:val="0"/>
              <w:autoSpaceDN w:val="0"/>
              <w:adjustRightInd w:val="0"/>
              <w:ind w:firstLine="0"/>
              <w:jc w:val="center"/>
              <w:outlineLvl w:val="0"/>
              <w:rPr>
                <w:rFonts w:ascii="XO Thames" w:hAnsi="XO Thames" w:eastAsia="Calibri"/>
                <w:sz w:val="22"/>
                <w:szCs w:val="22"/>
                <w:lang w:eastAsia="en-US"/>
              </w:rPr>
            </w:pPr>
          </w:p>
        </w:tc>
      </w:tr>
      <w:tr w14:paraId="797C3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tcBorders>
              <w:top w:val="single" w:color="auto" w:sz="4" w:space="0"/>
              <w:left w:val="single" w:color="auto" w:sz="4" w:space="0"/>
              <w:bottom w:val="single" w:color="auto" w:sz="4" w:space="0"/>
              <w:right w:val="single" w:color="auto" w:sz="4" w:space="0"/>
            </w:tcBorders>
            <w:vAlign w:val="center"/>
          </w:tcPr>
          <w:p w14:paraId="56C41F89">
            <w:pPr>
              <w:autoSpaceDE w:val="0"/>
              <w:autoSpaceDN w:val="0"/>
              <w:adjustRightInd w:val="0"/>
              <w:ind w:firstLine="0"/>
              <w:jc w:val="center"/>
              <w:outlineLvl w:val="0"/>
              <w:rPr>
                <w:rFonts w:ascii="XO Thames" w:hAnsi="XO Thames" w:eastAsia="Calibri"/>
                <w:lang w:eastAsia="en-US"/>
              </w:rPr>
            </w:pPr>
            <w:r>
              <w:rPr>
                <w:rFonts w:ascii="XO Thames" w:hAnsi="XO Thames" w:eastAsia="Calibri"/>
                <w:lang w:eastAsia="en-US"/>
              </w:rPr>
              <w:t>2</w:t>
            </w:r>
          </w:p>
        </w:tc>
        <w:tc>
          <w:tcPr>
            <w:tcW w:w="3969" w:type="dxa"/>
            <w:tcBorders>
              <w:top w:val="single" w:color="auto" w:sz="4" w:space="0"/>
              <w:left w:val="single" w:color="auto" w:sz="4" w:space="0"/>
              <w:bottom w:val="single" w:color="auto" w:sz="4" w:space="0"/>
              <w:right w:val="single" w:color="auto" w:sz="4" w:space="0"/>
            </w:tcBorders>
            <w:vAlign w:val="center"/>
          </w:tcPr>
          <w:p w14:paraId="49405EA7">
            <w:pPr>
              <w:widowControl w:val="0"/>
              <w:shd w:val="clear" w:color="auto" w:fill="FFFFFF"/>
              <w:tabs>
                <w:tab w:val="left" w:pos="1134"/>
                <w:tab w:val="left" w:pos="1238"/>
              </w:tabs>
              <w:autoSpaceDE w:val="0"/>
              <w:autoSpaceDN w:val="0"/>
              <w:adjustRightInd w:val="0"/>
              <w:ind w:right="-1" w:firstLine="0"/>
              <w:rPr>
                <w:rFonts w:ascii="XO Thames" w:hAnsi="XO Thames" w:eastAsia="Calibri"/>
                <w:lang w:eastAsia="en-US"/>
              </w:rPr>
            </w:pPr>
            <w:r>
              <w:rPr>
                <w:rFonts w:ascii="XO Thames" w:hAnsi="XO Thames" w:eastAsia="Calibri"/>
                <w:lang w:eastAsia="en-US"/>
              </w:rPr>
              <w:t xml:space="preserve">Светильник светодиодный ЖКХ ДПО 4002 12 Вт 4000К </w:t>
            </w:r>
            <w:r>
              <w:rPr>
                <w:rFonts w:ascii="XO Thames" w:hAnsi="XO Thames" w:eastAsia="Calibri"/>
                <w:lang w:val="en-US" w:eastAsia="en-US"/>
              </w:rPr>
              <w:t>IP</w:t>
            </w:r>
            <w:r>
              <w:rPr>
                <w:rFonts w:ascii="XO Thames" w:hAnsi="XO Thames" w:eastAsia="Calibri"/>
                <w:lang w:eastAsia="en-US"/>
              </w:rPr>
              <w:t xml:space="preserve">54 круг белый </w:t>
            </w:r>
            <w:r>
              <w:rPr>
                <w:rFonts w:ascii="XO Thames" w:hAnsi="XO Thames" w:eastAsia="Calibri"/>
                <w:lang w:val="en-US" w:eastAsia="en-US"/>
              </w:rPr>
              <w:t>IEK</w:t>
            </w:r>
            <w:r>
              <w:rPr>
                <w:rFonts w:ascii="XO Thames" w:hAnsi="XO Thames" w:eastAsia="Calibri"/>
                <w:lang w:eastAsia="en-US"/>
              </w:rPr>
              <w:t xml:space="preserve"> </w:t>
            </w:r>
            <w:r>
              <w:rPr>
                <w:rFonts w:ascii="XO Thames" w:hAnsi="XO Thames" w:eastAsia="Calibri"/>
                <w:lang w:val="en-US" w:eastAsia="en-US"/>
              </w:rPr>
              <w:t>LDPO</w:t>
            </w:r>
            <w:r>
              <w:rPr>
                <w:rFonts w:ascii="XO Thames" w:hAnsi="XO Thames" w:eastAsia="Calibri"/>
                <w:lang w:eastAsia="en-US"/>
              </w:rPr>
              <w:t>0-4002-12-4000-</w:t>
            </w:r>
            <w:r>
              <w:rPr>
                <w:rFonts w:ascii="XO Thames" w:hAnsi="XO Thames" w:eastAsia="Calibri"/>
                <w:lang w:val="en-US" w:eastAsia="en-US"/>
              </w:rPr>
              <w:t>K</w:t>
            </w:r>
            <w:r>
              <w:rPr>
                <w:rFonts w:ascii="XO Thames" w:hAnsi="XO Thames" w:eastAsia="Calibri"/>
                <w:lang w:eastAsia="en-US"/>
              </w:rPr>
              <w:t xml:space="preserve">01 </w:t>
            </w:r>
            <w:r>
              <w:rPr>
                <w:rFonts w:ascii="XO Thames" w:hAnsi="XO Thames" w:eastAsia="Calibri"/>
                <w:lang w:val="en-US" w:eastAsia="en-US"/>
              </w:rPr>
              <w:t>IEK</w:t>
            </w:r>
            <w:r>
              <w:rPr>
                <w:rFonts w:ascii="XO Thames" w:hAnsi="XO Thames" w:eastAsia="Calibri"/>
                <w:lang w:eastAsia="en-US"/>
              </w:rPr>
              <w:t xml:space="preserve"> или эквивалент</w:t>
            </w:r>
          </w:p>
          <w:p w14:paraId="3CFAB698">
            <w:pPr>
              <w:widowControl w:val="0"/>
              <w:shd w:val="clear" w:color="auto" w:fill="FFFFFF"/>
              <w:tabs>
                <w:tab w:val="left" w:pos="1134"/>
                <w:tab w:val="left" w:pos="1238"/>
              </w:tabs>
              <w:autoSpaceDE w:val="0"/>
              <w:autoSpaceDN w:val="0"/>
              <w:adjustRightInd w:val="0"/>
              <w:ind w:right="-1" w:firstLine="0"/>
              <w:rPr>
                <w:rFonts w:ascii="XO Thames" w:hAnsi="XO Thames" w:eastAsia="Calibri"/>
                <w:lang w:eastAsia="en-US"/>
              </w:rPr>
            </w:pPr>
            <w:r>
              <w:rPr>
                <w:rFonts w:ascii="XO Thames" w:hAnsi="XO Thames" w:eastAsia="Calibri"/>
                <w:lang w:eastAsia="en-US"/>
              </w:rPr>
              <w:t>(ОКПД2: 27.40.39.113)</w:t>
            </w:r>
          </w:p>
        </w:tc>
        <w:tc>
          <w:tcPr>
            <w:tcW w:w="1843" w:type="dxa"/>
            <w:tcBorders>
              <w:top w:val="single" w:color="auto" w:sz="4" w:space="0"/>
              <w:left w:val="single" w:color="auto" w:sz="4" w:space="0"/>
              <w:bottom w:val="single" w:color="auto" w:sz="4" w:space="0"/>
              <w:right w:val="single" w:color="auto" w:sz="4" w:space="0"/>
            </w:tcBorders>
            <w:vAlign w:val="center"/>
          </w:tcPr>
          <w:p w14:paraId="19B688D9">
            <w:pPr>
              <w:autoSpaceDE w:val="0"/>
              <w:autoSpaceDN w:val="0"/>
              <w:adjustRightInd w:val="0"/>
              <w:ind w:firstLine="0"/>
              <w:jc w:val="center"/>
              <w:outlineLvl w:val="0"/>
              <w:rPr>
                <w:rFonts w:ascii="XO Thames" w:hAnsi="XO Thames" w:eastAsia="Calibri"/>
                <w:lang w:eastAsia="en-US"/>
              </w:rPr>
            </w:pPr>
            <w:r>
              <w:rPr>
                <w:rFonts w:ascii="XO Thames" w:hAnsi="XO Thames" w:eastAsia="Calibri"/>
                <w:lang w:eastAsia="en-US"/>
              </w:rPr>
              <w:t>-</w:t>
            </w:r>
          </w:p>
        </w:tc>
        <w:tc>
          <w:tcPr>
            <w:tcW w:w="709" w:type="dxa"/>
            <w:tcBorders>
              <w:top w:val="single" w:color="auto" w:sz="4" w:space="0"/>
              <w:left w:val="single" w:color="auto" w:sz="4" w:space="0"/>
              <w:bottom w:val="single" w:color="auto" w:sz="4" w:space="0"/>
              <w:right w:val="single" w:color="auto" w:sz="4" w:space="0"/>
            </w:tcBorders>
            <w:vAlign w:val="center"/>
          </w:tcPr>
          <w:p w14:paraId="793BA74D">
            <w:pPr>
              <w:autoSpaceDE w:val="0"/>
              <w:autoSpaceDN w:val="0"/>
              <w:adjustRightInd w:val="0"/>
              <w:ind w:firstLine="0"/>
              <w:jc w:val="center"/>
              <w:outlineLvl w:val="0"/>
              <w:rPr>
                <w:rFonts w:ascii="XO Thames" w:hAnsi="XO Thames" w:eastAsia="Calibri"/>
                <w:lang w:eastAsia="en-US"/>
              </w:rPr>
            </w:pPr>
            <w:r>
              <w:rPr>
                <w:rFonts w:ascii="XO Thames" w:hAnsi="XO Thames" w:eastAsia="Calibri"/>
                <w:lang w:eastAsia="en-US"/>
              </w:rPr>
              <w:t>10 шт.</w:t>
            </w:r>
          </w:p>
        </w:tc>
        <w:tc>
          <w:tcPr>
            <w:tcW w:w="992" w:type="dxa"/>
            <w:tcBorders>
              <w:top w:val="single" w:color="auto" w:sz="4" w:space="0"/>
              <w:left w:val="single" w:color="auto" w:sz="4" w:space="0"/>
              <w:bottom w:val="single" w:color="auto" w:sz="4" w:space="0"/>
              <w:right w:val="single" w:color="auto" w:sz="4" w:space="0"/>
            </w:tcBorders>
          </w:tcPr>
          <w:p w14:paraId="008E3D1F">
            <w:pPr>
              <w:autoSpaceDE w:val="0"/>
              <w:autoSpaceDN w:val="0"/>
              <w:adjustRightInd w:val="0"/>
              <w:ind w:firstLine="0"/>
              <w:jc w:val="center"/>
              <w:outlineLvl w:val="0"/>
              <w:rPr>
                <w:rFonts w:ascii="XO Thames" w:hAnsi="XO Thames" w:eastAsia="Calibri"/>
                <w:sz w:val="22"/>
                <w:szCs w:val="22"/>
                <w:lang w:eastAsia="en-US"/>
              </w:rPr>
            </w:pPr>
          </w:p>
        </w:tc>
        <w:tc>
          <w:tcPr>
            <w:tcW w:w="2410" w:type="dxa"/>
            <w:tcBorders>
              <w:top w:val="single" w:color="auto" w:sz="4" w:space="0"/>
              <w:left w:val="single" w:color="auto" w:sz="4" w:space="0"/>
              <w:bottom w:val="single" w:color="auto" w:sz="4" w:space="0"/>
              <w:right w:val="single" w:color="auto" w:sz="4" w:space="0"/>
            </w:tcBorders>
          </w:tcPr>
          <w:p w14:paraId="6BCB8362">
            <w:pPr>
              <w:autoSpaceDE w:val="0"/>
              <w:autoSpaceDN w:val="0"/>
              <w:adjustRightInd w:val="0"/>
              <w:ind w:firstLine="0"/>
              <w:jc w:val="center"/>
              <w:outlineLvl w:val="0"/>
              <w:rPr>
                <w:rFonts w:ascii="XO Thames" w:hAnsi="XO Thames" w:eastAsia="Calibri"/>
                <w:sz w:val="22"/>
                <w:szCs w:val="22"/>
                <w:lang w:eastAsia="en-US"/>
              </w:rPr>
            </w:pPr>
          </w:p>
        </w:tc>
      </w:tr>
      <w:tr w14:paraId="48773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tcBorders>
              <w:top w:val="single" w:color="auto" w:sz="4" w:space="0"/>
              <w:left w:val="single" w:color="auto" w:sz="4" w:space="0"/>
              <w:bottom w:val="single" w:color="auto" w:sz="4" w:space="0"/>
              <w:right w:val="single" w:color="auto" w:sz="4" w:space="0"/>
            </w:tcBorders>
            <w:vAlign w:val="center"/>
          </w:tcPr>
          <w:p w14:paraId="0614EA0A">
            <w:pPr>
              <w:autoSpaceDE w:val="0"/>
              <w:autoSpaceDN w:val="0"/>
              <w:adjustRightInd w:val="0"/>
              <w:ind w:firstLine="0"/>
              <w:jc w:val="center"/>
              <w:outlineLvl w:val="0"/>
              <w:rPr>
                <w:rFonts w:ascii="XO Thames" w:hAnsi="XO Thames" w:eastAsia="Calibri"/>
                <w:lang w:eastAsia="en-US"/>
              </w:rPr>
            </w:pPr>
            <w:r>
              <w:rPr>
                <w:rFonts w:ascii="XO Thames" w:hAnsi="XO Thames" w:eastAsia="Calibri"/>
                <w:lang w:eastAsia="en-US"/>
              </w:rPr>
              <w:t>3</w:t>
            </w:r>
          </w:p>
        </w:tc>
        <w:tc>
          <w:tcPr>
            <w:tcW w:w="3969" w:type="dxa"/>
            <w:tcBorders>
              <w:top w:val="single" w:color="auto" w:sz="4" w:space="0"/>
              <w:left w:val="single" w:color="auto" w:sz="4" w:space="0"/>
              <w:bottom w:val="single" w:color="auto" w:sz="4" w:space="0"/>
              <w:right w:val="single" w:color="auto" w:sz="4" w:space="0"/>
            </w:tcBorders>
            <w:vAlign w:val="center"/>
          </w:tcPr>
          <w:p w14:paraId="0FB3CB95">
            <w:pPr>
              <w:widowControl w:val="0"/>
              <w:shd w:val="clear" w:color="auto" w:fill="FFFFFF"/>
              <w:tabs>
                <w:tab w:val="left" w:pos="1134"/>
                <w:tab w:val="left" w:pos="1238"/>
              </w:tabs>
              <w:autoSpaceDE w:val="0"/>
              <w:autoSpaceDN w:val="0"/>
              <w:adjustRightInd w:val="0"/>
              <w:ind w:right="-1" w:firstLine="0"/>
              <w:rPr>
                <w:rFonts w:ascii="XO Thames" w:hAnsi="XO Thames" w:eastAsia="Calibri"/>
                <w:lang w:eastAsia="en-US"/>
              </w:rPr>
            </w:pPr>
            <w:r>
              <w:rPr>
                <w:rFonts w:ascii="XO Thames" w:hAnsi="XO Thames" w:eastAsia="Calibri"/>
                <w:lang w:eastAsia="en-US"/>
              </w:rPr>
              <w:t xml:space="preserve">Светильник светодиодный ДВО/ДПО 36 Вт 4000К 3200Лм </w:t>
            </w:r>
            <w:r>
              <w:rPr>
                <w:rFonts w:ascii="XO Thames" w:hAnsi="XO Thames" w:eastAsia="Calibri"/>
                <w:lang w:val="en-US" w:eastAsia="en-US"/>
              </w:rPr>
              <w:t>IP</w:t>
            </w:r>
            <w:r>
              <w:rPr>
                <w:rFonts w:ascii="XO Thames" w:hAnsi="XO Thames" w:eastAsia="Calibri"/>
                <w:lang w:eastAsia="en-US"/>
              </w:rPr>
              <w:t>40 595</w:t>
            </w:r>
            <w:r>
              <w:rPr>
                <w:rFonts w:ascii="XO Thames" w:hAnsi="XO Thames" w:eastAsia="Calibri"/>
                <w:lang w:val="en-US" w:eastAsia="en-US"/>
              </w:rPr>
              <w:t>x</w:t>
            </w:r>
            <w:r>
              <w:rPr>
                <w:rFonts w:ascii="XO Thames" w:hAnsi="XO Thames" w:eastAsia="Calibri"/>
                <w:lang w:eastAsia="en-US"/>
              </w:rPr>
              <w:t xml:space="preserve">595 матовый </w:t>
            </w:r>
            <w:r>
              <w:rPr>
                <w:rFonts w:ascii="XO Thames" w:hAnsi="XO Thames" w:eastAsia="Calibri"/>
                <w:lang w:val="en-US" w:eastAsia="en-US"/>
              </w:rPr>
              <w:t>SPO</w:t>
            </w:r>
            <w:r>
              <w:rPr>
                <w:rFonts w:ascii="XO Thames" w:hAnsi="XO Thames" w:eastAsia="Calibri"/>
                <w:lang w:eastAsia="en-US"/>
              </w:rPr>
              <w:t>-6-36-4</w:t>
            </w:r>
            <w:r>
              <w:rPr>
                <w:rFonts w:ascii="XO Thames" w:hAnsi="XO Thames" w:eastAsia="Calibri"/>
                <w:lang w:val="en-US" w:eastAsia="en-US"/>
              </w:rPr>
              <w:t>K</w:t>
            </w:r>
            <w:r>
              <w:rPr>
                <w:rFonts w:ascii="XO Thames" w:hAnsi="XO Thames" w:eastAsia="Calibri"/>
                <w:lang w:eastAsia="en-US"/>
              </w:rPr>
              <w:t>-</w:t>
            </w:r>
            <w:r>
              <w:rPr>
                <w:rFonts w:ascii="XO Thames" w:hAnsi="XO Thames" w:eastAsia="Calibri"/>
                <w:lang w:val="en-US" w:eastAsia="en-US"/>
              </w:rPr>
              <w:t>M</w:t>
            </w:r>
            <w:r>
              <w:rPr>
                <w:rFonts w:ascii="XO Thames" w:hAnsi="XO Thames" w:eastAsia="Calibri"/>
                <w:lang w:eastAsia="en-US"/>
              </w:rPr>
              <w:t xml:space="preserve"> Б0039319 ЭРА или эквивалент</w:t>
            </w:r>
          </w:p>
          <w:p w14:paraId="6B63236C">
            <w:pPr>
              <w:widowControl w:val="0"/>
              <w:shd w:val="clear" w:color="auto" w:fill="FFFFFF"/>
              <w:tabs>
                <w:tab w:val="left" w:pos="1134"/>
                <w:tab w:val="left" w:pos="1238"/>
              </w:tabs>
              <w:autoSpaceDE w:val="0"/>
              <w:autoSpaceDN w:val="0"/>
              <w:adjustRightInd w:val="0"/>
              <w:ind w:right="-1" w:firstLine="0"/>
              <w:rPr>
                <w:rFonts w:ascii="XO Thames" w:hAnsi="XO Thames" w:eastAsia="Calibri"/>
                <w:lang w:eastAsia="en-US"/>
              </w:rPr>
            </w:pPr>
            <w:r>
              <w:rPr>
                <w:rFonts w:ascii="XO Thames" w:hAnsi="XO Thames" w:eastAsia="Calibri"/>
                <w:lang w:eastAsia="en-US"/>
              </w:rPr>
              <w:t>(ОКПД2: 27.40.39.113)</w:t>
            </w:r>
          </w:p>
        </w:tc>
        <w:tc>
          <w:tcPr>
            <w:tcW w:w="1843" w:type="dxa"/>
            <w:tcBorders>
              <w:top w:val="single" w:color="auto" w:sz="4" w:space="0"/>
              <w:left w:val="single" w:color="auto" w:sz="4" w:space="0"/>
              <w:bottom w:val="single" w:color="auto" w:sz="4" w:space="0"/>
              <w:right w:val="single" w:color="auto" w:sz="4" w:space="0"/>
            </w:tcBorders>
            <w:vAlign w:val="center"/>
          </w:tcPr>
          <w:p w14:paraId="1C13026D">
            <w:pPr>
              <w:autoSpaceDE w:val="0"/>
              <w:autoSpaceDN w:val="0"/>
              <w:adjustRightInd w:val="0"/>
              <w:ind w:firstLine="0"/>
              <w:jc w:val="center"/>
              <w:outlineLvl w:val="0"/>
              <w:rPr>
                <w:rFonts w:ascii="XO Thames" w:hAnsi="XO Thames" w:eastAsia="Calibri"/>
                <w:lang w:eastAsia="en-US"/>
              </w:rPr>
            </w:pPr>
            <w:r>
              <w:rPr>
                <w:rFonts w:ascii="XO Thames" w:hAnsi="XO Thames" w:eastAsia="Calibri"/>
                <w:lang w:eastAsia="en-US"/>
              </w:rPr>
              <w:t>-</w:t>
            </w:r>
          </w:p>
        </w:tc>
        <w:tc>
          <w:tcPr>
            <w:tcW w:w="709" w:type="dxa"/>
            <w:tcBorders>
              <w:top w:val="single" w:color="auto" w:sz="4" w:space="0"/>
              <w:left w:val="single" w:color="auto" w:sz="4" w:space="0"/>
              <w:bottom w:val="single" w:color="auto" w:sz="4" w:space="0"/>
              <w:right w:val="single" w:color="auto" w:sz="4" w:space="0"/>
            </w:tcBorders>
            <w:vAlign w:val="center"/>
          </w:tcPr>
          <w:p w14:paraId="5552E35D">
            <w:pPr>
              <w:autoSpaceDE w:val="0"/>
              <w:autoSpaceDN w:val="0"/>
              <w:adjustRightInd w:val="0"/>
              <w:ind w:firstLine="0"/>
              <w:jc w:val="center"/>
              <w:outlineLvl w:val="0"/>
              <w:rPr>
                <w:rFonts w:ascii="XO Thames" w:hAnsi="XO Thames" w:eastAsia="Calibri"/>
                <w:lang w:eastAsia="en-US"/>
              </w:rPr>
            </w:pPr>
            <w:r>
              <w:rPr>
                <w:rFonts w:ascii="XO Thames" w:hAnsi="XO Thames" w:eastAsia="Calibri"/>
                <w:lang w:eastAsia="en-US"/>
              </w:rPr>
              <w:t>50 шт.</w:t>
            </w:r>
          </w:p>
        </w:tc>
        <w:tc>
          <w:tcPr>
            <w:tcW w:w="992" w:type="dxa"/>
            <w:tcBorders>
              <w:top w:val="single" w:color="auto" w:sz="4" w:space="0"/>
              <w:left w:val="single" w:color="auto" w:sz="4" w:space="0"/>
              <w:bottom w:val="single" w:color="auto" w:sz="4" w:space="0"/>
              <w:right w:val="single" w:color="auto" w:sz="4" w:space="0"/>
            </w:tcBorders>
          </w:tcPr>
          <w:p w14:paraId="67E94DCF">
            <w:pPr>
              <w:autoSpaceDE w:val="0"/>
              <w:autoSpaceDN w:val="0"/>
              <w:adjustRightInd w:val="0"/>
              <w:ind w:firstLine="0"/>
              <w:jc w:val="center"/>
              <w:outlineLvl w:val="0"/>
              <w:rPr>
                <w:rFonts w:ascii="XO Thames" w:hAnsi="XO Thames" w:eastAsia="Calibri"/>
                <w:sz w:val="22"/>
                <w:szCs w:val="22"/>
                <w:lang w:eastAsia="en-US"/>
              </w:rPr>
            </w:pPr>
          </w:p>
        </w:tc>
        <w:tc>
          <w:tcPr>
            <w:tcW w:w="2410" w:type="dxa"/>
            <w:tcBorders>
              <w:top w:val="single" w:color="auto" w:sz="4" w:space="0"/>
              <w:left w:val="single" w:color="auto" w:sz="4" w:space="0"/>
              <w:bottom w:val="single" w:color="auto" w:sz="4" w:space="0"/>
              <w:right w:val="single" w:color="auto" w:sz="4" w:space="0"/>
            </w:tcBorders>
          </w:tcPr>
          <w:p w14:paraId="7C5AF508">
            <w:pPr>
              <w:autoSpaceDE w:val="0"/>
              <w:autoSpaceDN w:val="0"/>
              <w:adjustRightInd w:val="0"/>
              <w:ind w:firstLine="0"/>
              <w:jc w:val="center"/>
              <w:outlineLvl w:val="0"/>
              <w:rPr>
                <w:rFonts w:ascii="XO Thames" w:hAnsi="XO Thames" w:eastAsia="Calibri"/>
                <w:sz w:val="22"/>
                <w:szCs w:val="22"/>
                <w:lang w:eastAsia="en-US"/>
              </w:rPr>
            </w:pPr>
          </w:p>
        </w:tc>
      </w:tr>
      <w:tr w14:paraId="28259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tcBorders>
              <w:top w:val="single" w:color="auto" w:sz="4" w:space="0"/>
              <w:left w:val="single" w:color="auto" w:sz="4" w:space="0"/>
              <w:bottom w:val="single" w:color="auto" w:sz="4" w:space="0"/>
              <w:right w:val="single" w:color="auto" w:sz="4" w:space="0"/>
            </w:tcBorders>
            <w:vAlign w:val="center"/>
          </w:tcPr>
          <w:p w14:paraId="78FA5009">
            <w:pPr>
              <w:autoSpaceDE w:val="0"/>
              <w:autoSpaceDN w:val="0"/>
              <w:adjustRightInd w:val="0"/>
              <w:ind w:firstLine="0"/>
              <w:jc w:val="center"/>
              <w:outlineLvl w:val="0"/>
              <w:rPr>
                <w:rFonts w:ascii="XO Thames" w:hAnsi="XO Thames" w:eastAsia="Calibri"/>
                <w:lang w:eastAsia="en-US"/>
              </w:rPr>
            </w:pPr>
            <w:r>
              <w:rPr>
                <w:rFonts w:ascii="XO Thames" w:hAnsi="XO Thames" w:eastAsia="Calibri"/>
                <w:lang w:eastAsia="en-US"/>
              </w:rPr>
              <w:t>4</w:t>
            </w:r>
          </w:p>
        </w:tc>
        <w:tc>
          <w:tcPr>
            <w:tcW w:w="3969" w:type="dxa"/>
            <w:tcBorders>
              <w:top w:val="single" w:color="auto" w:sz="4" w:space="0"/>
              <w:left w:val="single" w:color="auto" w:sz="4" w:space="0"/>
              <w:bottom w:val="single" w:color="auto" w:sz="4" w:space="0"/>
              <w:right w:val="single" w:color="auto" w:sz="4" w:space="0"/>
            </w:tcBorders>
            <w:vAlign w:val="center"/>
          </w:tcPr>
          <w:p w14:paraId="36712DA2">
            <w:pPr>
              <w:widowControl w:val="0"/>
              <w:shd w:val="clear" w:color="auto" w:fill="FFFFFF"/>
              <w:tabs>
                <w:tab w:val="left" w:pos="1134"/>
                <w:tab w:val="left" w:pos="1238"/>
              </w:tabs>
              <w:autoSpaceDE w:val="0"/>
              <w:autoSpaceDN w:val="0"/>
              <w:adjustRightInd w:val="0"/>
              <w:ind w:right="-1" w:firstLine="0"/>
              <w:rPr>
                <w:rFonts w:ascii="XO Thames" w:hAnsi="XO Thames" w:eastAsia="Calibri"/>
                <w:lang w:eastAsia="en-US"/>
              </w:rPr>
            </w:pPr>
            <w:r>
              <w:rPr>
                <w:rFonts w:ascii="XO Thames" w:hAnsi="XO Thames" w:eastAsia="Calibri"/>
                <w:lang w:eastAsia="en-US"/>
              </w:rPr>
              <w:t>Лампа светодиодная Т8 линейная 18 Вт 230В 6500К 1200 мм G13 LLE-T8-18-230-65-G13 IEK или эквивалент</w:t>
            </w:r>
          </w:p>
          <w:p w14:paraId="35DD69FF">
            <w:pPr>
              <w:widowControl w:val="0"/>
              <w:shd w:val="clear" w:color="auto" w:fill="FFFFFF"/>
              <w:tabs>
                <w:tab w:val="left" w:pos="1134"/>
                <w:tab w:val="left" w:pos="1238"/>
              </w:tabs>
              <w:autoSpaceDE w:val="0"/>
              <w:autoSpaceDN w:val="0"/>
              <w:adjustRightInd w:val="0"/>
              <w:ind w:right="-1" w:firstLine="0"/>
              <w:rPr>
                <w:rFonts w:ascii="XO Thames" w:hAnsi="XO Thames" w:eastAsia="Calibri"/>
                <w:lang w:eastAsia="en-US"/>
              </w:rPr>
            </w:pPr>
            <w:r>
              <w:rPr>
                <w:rFonts w:ascii="XO Thames" w:hAnsi="XO Thames" w:eastAsia="Calibri"/>
                <w:lang w:eastAsia="en-US"/>
              </w:rPr>
              <w:t xml:space="preserve">(ОКПД2: 27.40.15.150; КТРУ: </w:t>
            </w:r>
            <w:r>
              <w:fldChar w:fldCharType="begin"/>
            </w:r>
            <w:r>
              <w:instrText xml:space="preserve"> HYPERLINK "https://zakupki.gov.ru/epz/ktru/ktruCard/ktru-description.html?itemId=27.40.15.150-00000002&amp;backUrl=" \t "_blank" </w:instrText>
            </w:r>
            <w:r>
              <w:fldChar w:fldCharType="separate"/>
            </w:r>
            <w:r>
              <w:rPr>
                <w:rFonts w:ascii="XO Thames" w:hAnsi="XO Thames" w:eastAsia="Calibri"/>
                <w:lang w:eastAsia="en-US"/>
              </w:rPr>
              <w:t>27.40.15.150-00000002</w:t>
            </w:r>
            <w:r>
              <w:rPr>
                <w:rFonts w:ascii="XO Thames" w:hAnsi="XO Thames" w:eastAsia="Calibri"/>
                <w:lang w:eastAsia="en-US"/>
              </w:rPr>
              <w:fldChar w:fldCharType="end"/>
            </w:r>
            <w:r>
              <w:rPr>
                <w:rFonts w:ascii="XO Thames" w:hAnsi="XO Thames" w:eastAsia="Calibri"/>
                <w:lang w:eastAsia="en-US"/>
              </w:rPr>
              <w:t>)</w:t>
            </w:r>
          </w:p>
        </w:tc>
        <w:tc>
          <w:tcPr>
            <w:tcW w:w="1843" w:type="dxa"/>
            <w:tcBorders>
              <w:top w:val="single" w:color="auto" w:sz="4" w:space="0"/>
              <w:left w:val="single" w:color="auto" w:sz="4" w:space="0"/>
              <w:bottom w:val="single" w:color="auto" w:sz="4" w:space="0"/>
              <w:right w:val="single" w:color="auto" w:sz="4" w:space="0"/>
            </w:tcBorders>
          </w:tcPr>
          <w:p w14:paraId="559D7E78">
            <w:pPr>
              <w:autoSpaceDE w:val="0"/>
              <w:autoSpaceDN w:val="0"/>
              <w:adjustRightInd w:val="0"/>
              <w:ind w:firstLine="0"/>
              <w:jc w:val="center"/>
              <w:outlineLvl w:val="0"/>
              <w:rPr>
                <w:rFonts w:ascii="XO Thames" w:hAnsi="XO Thames" w:eastAsia="Calibri"/>
                <w:lang w:eastAsia="en-US"/>
              </w:rPr>
            </w:pPr>
            <w:r>
              <w:rPr>
                <w:rFonts w:ascii="XO Thames" w:hAnsi="XO Thames" w:eastAsia="Calibri"/>
                <w:lang w:eastAsia="en-US"/>
              </w:rPr>
              <w:t xml:space="preserve">Диаметр: &lt; 20 (Миллиметр); Длина: </w:t>
            </w:r>
            <w:r>
              <w:rPr>
                <w:rFonts w:ascii="Times New Roman" w:hAnsi="Times New Roman" w:eastAsia="Calibri"/>
                <w:lang w:eastAsia="en-US"/>
              </w:rPr>
              <w:t>≥</w:t>
            </w:r>
            <w:r>
              <w:rPr>
                <w:rFonts w:ascii="XO Thames" w:hAnsi="XO Thames" w:eastAsia="Calibri"/>
                <w:lang w:eastAsia="en-US"/>
              </w:rPr>
              <w:t xml:space="preserve"> 1200 (</w:t>
            </w:r>
            <w:r>
              <w:rPr>
                <w:rFonts w:ascii="XO Thames" w:hAnsi="XO Thames" w:eastAsia="Calibri" w:cs="XO Thames"/>
                <w:lang w:eastAsia="en-US"/>
              </w:rPr>
              <w:t>Миллиметр</w:t>
            </w:r>
            <w:r>
              <w:rPr>
                <w:rFonts w:ascii="XO Thames" w:hAnsi="XO Thames" w:eastAsia="Calibri"/>
                <w:lang w:eastAsia="en-US"/>
              </w:rPr>
              <w:t xml:space="preserve">); Класс энергетической эффективности: не ниже А+++; Коррелированная цветовая температура, min: </w:t>
            </w:r>
            <w:r>
              <w:rPr>
                <w:rFonts w:ascii="Times New Roman" w:hAnsi="Times New Roman" w:eastAsia="Calibri"/>
                <w:lang w:eastAsia="en-US"/>
              </w:rPr>
              <w:t>≥</w:t>
            </w:r>
            <w:r>
              <w:rPr>
                <w:rFonts w:ascii="XO Thames" w:hAnsi="XO Thames" w:eastAsia="Calibri"/>
                <w:lang w:eastAsia="en-US"/>
              </w:rPr>
              <w:t xml:space="preserve"> 6500 (</w:t>
            </w:r>
            <w:r>
              <w:rPr>
                <w:rFonts w:ascii="XO Thames" w:hAnsi="XO Thames" w:eastAsia="Calibri" w:cs="XO Thames"/>
                <w:lang w:eastAsia="en-US"/>
              </w:rPr>
              <w:t>Кельвин</w:t>
            </w:r>
            <w:r>
              <w:rPr>
                <w:rFonts w:ascii="XO Thames" w:hAnsi="XO Thames" w:eastAsia="Calibri"/>
                <w:lang w:eastAsia="en-US"/>
              </w:rPr>
              <w:t>); Коррелированная цветовая температура, max: &lt; 6500 (Кельвин); Лампа матовая: Да; Номинальная мощность: 15  -  20 (Ватт); Номинальное напряжение: 200  -  230 (Вольт); Тип цоколя: G13; Форма лампы: Трубчатая</w:t>
            </w:r>
          </w:p>
        </w:tc>
        <w:tc>
          <w:tcPr>
            <w:tcW w:w="709" w:type="dxa"/>
            <w:tcBorders>
              <w:top w:val="single" w:color="auto" w:sz="4" w:space="0"/>
              <w:left w:val="single" w:color="auto" w:sz="4" w:space="0"/>
              <w:bottom w:val="single" w:color="auto" w:sz="4" w:space="0"/>
              <w:right w:val="single" w:color="auto" w:sz="4" w:space="0"/>
            </w:tcBorders>
            <w:vAlign w:val="center"/>
          </w:tcPr>
          <w:p w14:paraId="0A3837E1">
            <w:pPr>
              <w:autoSpaceDE w:val="0"/>
              <w:autoSpaceDN w:val="0"/>
              <w:adjustRightInd w:val="0"/>
              <w:ind w:firstLine="0"/>
              <w:jc w:val="center"/>
              <w:outlineLvl w:val="0"/>
              <w:rPr>
                <w:rFonts w:ascii="XO Thames" w:hAnsi="XO Thames" w:eastAsia="Calibri"/>
                <w:lang w:eastAsia="en-US"/>
              </w:rPr>
            </w:pPr>
            <w:r>
              <w:rPr>
                <w:rFonts w:ascii="XO Thames" w:hAnsi="XO Thames" w:eastAsia="Calibri"/>
                <w:lang w:eastAsia="en-US"/>
              </w:rPr>
              <w:t>60 шт.</w:t>
            </w:r>
          </w:p>
        </w:tc>
        <w:tc>
          <w:tcPr>
            <w:tcW w:w="992" w:type="dxa"/>
            <w:tcBorders>
              <w:top w:val="single" w:color="auto" w:sz="4" w:space="0"/>
              <w:left w:val="single" w:color="auto" w:sz="4" w:space="0"/>
              <w:bottom w:val="single" w:color="auto" w:sz="4" w:space="0"/>
              <w:right w:val="single" w:color="auto" w:sz="4" w:space="0"/>
            </w:tcBorders>
          </w:tcPr>
          <w:p w14:paraId="29C456DB">
            <w:pPr>
              <w:autoSpaceDE w:val="0"/>
              <w:autoSpaceDN w:val="0"/>
              <w:adjustRightInd w:val="0"/>
              <w:ind w:firstLine="0"/>
              <w:jc w:val="center"/>
              <w:outlineLvl w:val="0"/>
              <w:rPr>
                <w:rFonts w:ascii="XO Thames" w:hAnsi="XO Thames" w:eastAsia="Calibri"/>
                <w:sz w:val="22"/>
                <w:szCs w:val="22"/>
                <w:lang w:eastAsia="en-US"/>
              </w:rPr>
            </w:pPr>
          </w:p>
        </w:tc>
        <w:tc>
          <w:tcPr>
            <w:tcW w:w="2410" w:type="dxa"/>
            <w:tcBorders>
              <w:top w:val="single" w:color="auto" w:sz="4" w:space="0"/>
              <w:left w:val="single" w:color="auto" w:sz="4" w:space="0"/>
              <w:bottom w:val="single" w:color="auto" w:sz="4" w:space="0"/>
              <w:right w:val="single" w:color="auto" w:sz="4" w:space="0"/>
            </w:tcBorders>
          </w:tcPr>
          <w:p w14:paraId="6C44D829">
            <w:pPr>
              <w:autoSpaceDE w:val="0"/>
              <w:autoSpaceDN w:val="0"/>
              <w:adjustRightInd w:val="0"/>
              <w:ind w:firstLine="0"/>
              <w:jc w:val="center"/>
              <w:outlineLvl w:val="0"/>
              <w:rPr>
                <w:rFonts w:ascii="XO Thames" w:hAnsi="XO Thames" w:eastAsia="Calibri"/>
                <w:sz w:val="22"/>
                <w:szCs w:val="22"/>
                <w:lang w:eastAsia="en-US"/>
              </w:rPr>
            </w:pPr>
          </w:p>
        </w:tc>
      </w:tr>
      <w:tr w14:paraId="2C82D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tcBorders>
              <w:top w:val="single" w:color="auto" w:sz="4" w:space="0"/>
              <w:left w:val="single" w:color="auto" w:sz="4" w:space="0"/>
              <w:bottom w:val="single" w:color="auto" w:sz="4" w:space="0"/>
              <w:right w:val="single" w:color="auto" w:sz="4" w:space="0"/>
            </w:tcBorders>
            <w:vAlign w:val="center"/>
          </w:tcPr>
          <w:p w14:paraId="4DA709EB">
            <w:pPr>
              <w:autoSpaceDE w:val="0"/>
              <w:autoSpaceDN w:val="0"/>
              <w:adjustRightInd w:val="0"/>
              <w:ind w:firstLine="0"/>
              <w:jc w:val="center"/>
              <w:outlineLvl w:val="0"/>
              <w:rPr>
                <w:rFonts w:ascii="XO Thames" w:hAnsi="XO Thames" w:eastAsia="Calibri"/>
                <w:lang w:eastAsia="en-US"/>
              </w:rPr>
            </w:pPr>
            <w:r>
              <w:rPr>
                <w:rFonts w:ascii="XO Thames" w:hAnsi="XO Thames" w:eastAsia="Calibri"/>
                <w:lang w:eastAsia="en-US"/>
              </w:rPr>
              <w:t>5</w:t>
            </w:r>
          </w:p>
        </w:tc>
        <w:tc>
          <w:tcPr>
            <w:tcW w:w="3969" w:type="dxa"/>
            <w:tcBorders>
              <w:top w:val="single" w:color="auto" w:sz="4" w:space="0"/>
              <w:left w:val="single" w:color="auto" w:sz="4" w:space="0"/>
              <w:bottom w:val="single" w:color="auto" w:sz="4" w:space="0"/>
              <w:right w:val="single" w:color="auto" w:sz="4" w:space="0"/>
            </w:tcBorders>
            <w:vAlign w:val="center"/>
          </w:tcPr>
          <w:p w14:paraId="45E73CAC">
            <w:pPr>
              <w:widowControl w:val="0"/>
              <w:shd w:val="clear" w:color="auto" w:fill="FFFFFF"/>
              <w:tabs>
                <w:tab w:val="left" w:pos="1134"/>
                <w:tab w:val="left" w:pos="1238"/>
              </w:tabs>
              <w:autoSpaceDE w:val="0"/>
              <w:autoSpaceDN w:val="0"/>
              <w:adjustRightInd w:val="0"/>
              <w:ind w:right="-1" w:firstLine="0"/>
              <w:rPr>
                <w:rFonts w:ascii="XO Thames" w:hAnsi="XO Thames" w:eastAsia="Calibri"/>
                <w:lang w:eastAsia="en-US"/>
              </w:rPr>
            </w:pPr>
            <w:r>
              <w:rPr>
                <w:rFonts w:ascii="XO Thames" w:hAnsi="XO Thames" w:eastAsia="Calibri"/>
                <w:lang w:eastAsia="en-US"/>
              </w:rPr>
              <w:t xml:space="preserve">Светильник линейный промышленный </w:t>
            </w:r>
            <w:r>
              <w:rPr>
                <w:rFonts w:ascii="XO Thames" w:hAnsi="XO Thames" w:eastAsia="Calibri"/>
                <w:lang w:val="en-US" w:eastAsia="en-US"/>
              </w:rPr>
              <w:t>LED</w:t>
            </w:r>
            <w:r>
              <w:rPr>
                <w:rFonts w:ascii="XO Thames" w:hAnsi="XO Thames" w:eastAsia="Calibri"/>
                <w:lang w:eastAsia="en-US"/>
              </w:rPr>
              <w:t xml:space="preserve"> ДСП 2202 под </w:t>
            </w:r>
            <w:r>
              <w:rPr>
                <w:rFonts w:ascii="XO Thames" w:hAnsi="XO Thames" w:eastAsia="Calibri"/>
                <w:lang w:val="en-US" w:eastAsia="en-US"/>
              </w:rPr>
              <w:t>LED</w:t>
            </w:r>
            <w:r>
              <w:rPr>
                <w:rFonts w:ascii="XO Thames" w:hAnsi="XO Thames" w:eastAsia="Calibri"/>
                <w:lang w:eastAsia="en-US"/>
              </w:rPr>
              <w:t xml:space="preserve"> лампу 2хТ8 1265х125х70 мм </w:t>
            </w:r>
            <w:r>
              <w:rPr>
                <w:rFonts w:ascii="XO Thames" w:hAnsi="XO Thames" w:eastAsia="Calibri"/>
                <w:lang w:val="en-US" w:eastAsia="en-US"/>
              </w:rPr>
              <w:t>IP</w:t>
            </w:r>
            <w:r>
              <w:rPr>
                <w:rFonts w:ascii="XO Thames" w:hAnsi="XO Thames" w:eastAsia="Calibri"/>
                <w:lang w:eastAsia="en-US"/>
              </w:rPr>
              <w:t xml:space="preserve">65 </w:t>
            </w:r>
            <w:r>
              <w:rPr>
                <w:rFonts w:ascii="XO Thames" w:hAnsi="XO Thames" w:eastAsia="Calibri"/>
                <w:lang w:val="en-US" w:eastAsia="en-US"/>
              </w:rPr>
              <w:t>LDSP</w:t>
            </w:r>
            <w:r>
              <w:rPr>
                <w:rFonts w:ascii="XO Thames" w:hAnsi="XO Thames" w:eastAsia="Calibri"/>
                <w:lang w:eastAsia="en-US"/>
              </w:rPr>
              <w:t>0-2202-2</w:t>
            </w:r>
            <w:r>
              <w:rPr>
                <w:rFonts w:ascii="XO Thames" w:hAnsi="XO Thames" w:eastAsia="Calibri"/>
                <w:lang w:val="en-US" w:eastAsia="en-US"/>
              </w:rPr>
              <w:t>X</w:t>
            </w:r>
            <w:r>
              <w:rPr>
                <w:rFonts w:ascii="XO Thames" w:hAnsi="XO Thames" w:eastAsia="Calibri"/>
                <w:lang w:eastAsia="en-US"/>
              </w:rPr>
              <w:t>120-</w:t>
            </w:r>
            <w:r>
              <w:rPr>
                <w:rFonts w:ascii="XO Thames" w:hAnsi="XO Thames" w:eastAsia="Calibri"/>
                <w:lang w:val="en-US" w:eastAsia="en-US"/>
              </w:rPr>
              <w:t>K</w:t>
            </w:r>
            <w:r>
              <w:rPr>
                <w:rFonts w:ascii="XO Thames" w:hAnsi="XO Thames" w:eastAsia="Calibri"/>
                <w:lang w:eastAsia="en-US"/>
              </w:rPr>
              <w:t xml:space="preserve">01 </w:t>
            </w:r>
            <w:r>
              <w:rPr>
                <w:rFonts w:ascii="XO Thames" w:hAnsi="XO Thames" w:eastAsia="Calibri"/>
                <w:lang w:val="en-US" w:eastAsia="en-US"/>
              </w:rPr>
              <w:t>IEK</w:t>
            </w:r>
            <w:r>
              <w:rPr>
                <w:rFonts w:ascii="XO Thames" w:hAnsi="XO Thames" w:eastAsia="Calibri"/>
                <w:lang w:eastAsia="en-US"/>
              </w:rPr>
              <w:t xml:space="preserve"> </w:t>
            </w:r>
            <w:r>
              <w:rPr>
                <w:rFonts w:ascii="XO Thames" w:hAnsi="XO Thames" w:eastAsia="Calibri"/>
                <w:lang w:val="en-US" w:eastAsia="en-US"/>
              </w:rPr>
              <w:t>LDP</w:t>
            </w:r>
            <w:r>
              <w:rPr>
                <w:rFonts w:ascii="XO Thames" w:hAnsi="XO Thames" w:eastAsia="Calibri"/>
                <w:lang w:eastAsia="en-US"/>
              </w:rPr>
              <w:t>0-2202-2</w:t>
            </w:r>
            <w:r>
              <w:rPr>
                <w:rFonts w:ascii="XO Thames" w:hAnsi="XO Thames" w:eastAsia="Calibri"/>
                <w:lang w:val="en-US" w:eastAsia="en-US"/>
              </w:rPr>
              <w:t>X</w:t>
            </w:r>
            <w:r>
              <w:rPr>
                <w:rFonts w:ascii="XO Thames" w:hAnsi="XO Thames" w:eastAsia="Calibri"/>
                <w:lang w:eastAsia="en-US"/>
              </w:rPr>
              <w:t>120-</w:t>
            </w:r>
            <w:r>
              <w:rPr>
                <w:rFonts w:ascii="XO Thames" w:hAnsi="XO Thames" w:eastAsia="Calibri"/>
                <w:lang w:val="en-US" w:eastAsia="en-US"/>
              </w:rPr>
              <w:t>K</w:t>
            </w:r>
            <w:r>
              <w:rPr>
                <w:rFonts w:ascii="XO Thames" w:hAnsi="XO Thames" w:eastAsia="Calibri"/>
                <w:lang w:eastAsia="en-US"/>
              </w:rPr>
              <w:t xml:space="preserve">01 </w:t>
            </w:r>
            <w:r>
              <w:rPr>
                <w:rFonts w:ascii="XO Thames" w:hAnsi="XO Thames" w:eastAsia="Calibri"/>
                <w:lang w:val="en-US" w:eastAsia="en-US"/>
              </w:rPr>
              <w:t>IEK</w:t>
            </w:r>
            <w:r>
              <w:rPr>
                <w:rFonts w:ascii="XO Thames" w:hAnsi="XO Thames" w:eastAsia="Calibri"/>
                <w:lang w:eastAsia="en-US"/>
              </w:rPr>
              <w:t xml:space="preserve"> или эквивалент</w:t>
            </w:r>
          </w:p>
          <w:p w14:paraId="1C346619">
            <w:pPr>
              <w:widowControl w:val="0"/>
              <w:shd w:val="clear" w:color="auto" w:fill="FFFFFF"/>
              <w:tabs>
                <w:tab w:val="left" w:pos="1134"/>
                <w:tab w:val="left" w:pos="1238"/>
              </w:tabs>
              <w:autoSpaceDE w:val="0"/>
              <w:autoSpaceDN w:val="0"/>
              <w:adjustRightInd w:val="0"/>
              <w:ind w:right="-1" w:firstLine="0"/>
              <w:rPr>
                <w:rFonts w:ascii="XO Thames" w:hAnsi="XO Thames" w:eastAsia="Calibri"/>
                <w:lang w:eastAsia="en-US"/>
              </w:rPr>
            </w:pPr>
            <w:r>
              <w:rPr>
                <w:rFonts w:ascii="XO Thames" w:hAnsi="XO Thames" w:eastAsia="Calibri"/>
                <w:lang w:eastAsia="en-US"/>
              </w:rPr>
              <w:t>(ОКПД2: 27.40.39.113)</w:t>
            </w:r>
          </w:p>
        </w:tc>
        <w:tc>
          <w:tcPr>
            <w:tcW w:w="1843" w:type="dxa"/>
            <w:tcBorders>
              <w:top w:val="single" w:color="auto" w:sz="4" w:space="0"/>
              <w:left w:val="single" w:color="auto" w:sz="4" w:space="0"/>
              <w:bottom w:val="single" w:color="auto" w:sz="4" w:space="0"/>
              <w:right w:val="single" w:color="auto" w:sz="4" w:space="0"/>
            </w:tcBorders>
            <w:vAlign w:val="center"/>
          </w:tcPr>
          <w:p w14:paraId="213D8BE0">
            <w:pPr>
              <w:autoSpaceDE w:val="0"/>
              <w:autoSpaceDN w:val="0"/>
              <w:adjustRightInd w:val="0"/>
              <w:ind w:firstLine="0"/>
              <w:jc w:val="center"/>
              <w:outlineLvl w:val="0"/>
              <w:rPr>
                <w:rFonts w:ascii="XO Thames" w:hAnsi="XO Thames" w:eastAsia="Calibri"/>
                <w:lang w:eastAsia="en-US"/>
              </w:rPr>
            </w:pPr>
            <w:r>
              <w:rPr>
                <w:rFonts w:ascii="XO Thames" w:hAnsi="XO Thames" w:eastAsia="Calibri"/>
                <w:lang w:eastAsia="en-US"/>
              </w:rPr>
              <w:t>-</w:t>
            </w:r>
          </w:p>
        </w:tc>
        <w:tc>
          <w:tcPr>
            <w:tcW w:w="709" w:type="dxa"/>
            <w:tcBorders>
              <w:top w:val="single" w:color="auto" w:sz="4" w:space="0"/>
              <w:left w:val="single" w:color="auto" w:sz="4" w:space="0"/>
              <w:bottom w:val="single" w:color="auto" w:sz="4" w:space="0"/>
              <w:right w:val="single" w:color="auto" w:sz="4" w:space="0"/>
            </w:tcBorders>
            <w:vAlign w:val="center"/>
          </w:tcPr>
          <w:p w14:paraId="512BCC18">
            <w:pPr>
              <w:autoSpaceDE w:val="0"/>
              <w:autoSpaceDN w:val="0"/>
              <w:adjustRightInd w:val="0"/>
              <w:ind w:firstLine="0"/>
              <w:jc w:val="center"/>
              <w:outlineLvl w:val="0"/>
              <w:rPr>
                <w:rFonts w:ascii="XO Thames" w:hAnsi="XO Thames" w:eastAsia="Calibri"/>
                <w:lang w:eastAsia="en-US"/>
              </w:rPr>
            </w:pPr>
            <w:r>
              <w:rPr>
                <w:rFonts w:ascii="XO Thames" w:hAnsi="XO Thames" w:eastAsia="Calibri"/>
                <w:lang w:eastAsia="en-US"/>
              </w:rPr>
              <w:t>20 шт.</w:t>
            </w:r>
          </w:p>
        </w:tc>
        <w:tc>
          <w:tcPr>
            <w:tcW w:w="992" w:type="dxa"/>
            <w:tcBorders>
              <w:top w:val="single" w:color="auto" w:sz="4" w:space="0"/>
              <w:left w:val="single" w:color="auto" w:sz="4" w:space="0"/>
              <w:bottom w:val="single" w:color="auto" w:sz="4" w:space="0"/>
              <w:right w:val="single" w:color="auto" w:sz="4" w:space="0"/>
            </w:tcBorders>
            <w:vAlign w:val="center"/>
          </w:tcPr>
          <w:p w14:paraId="184185A5">
            <w:pPr>
              <w:autoSpaceDE w:val="0"/>
              <w:autoSpaceDN w:val="0"/>
              <w:adjustRightInd w:val="0"/>
              <w:ind w:firstLine="0"/>
              <w:jc w:val="center"/>
              <w:outlineLvl w:val="0"/>
              <w:rPr>
                <w:rFonts w:ascii="XO Thames" w:hAnsi="XO Thames" w:eastAsia="Calibri"/>
                <w:sz w:val="22"/>
                <w:szCs w:val="22"/>
                <w:lang w:eastAsia="en-US"/>
              </w:rPr>
            </w:pPr>
          </w:p>
        </w:tc>
        <w:tc>
          <w:tcPr>
            <w:tcW w:w="2410" w:type="dxa"/>
            <w:tcBorders>
              <w:top w:val="single" w:color="auto" w:sz="4" w:space="0"/>
              <w:left w:val="single" w:color="auto" w:sz="4" w:space="0"/>
              <w:bottom w:val="single" w:color="auto" w:sz="4" w:space="0"/>
              <w:right w:val="single" w:color="auto" w:sz="4" w:space="0"/>
            </w:tcBorders>
            <w:vAlign w:val="center"/>
          </w:tcPr>
          <w:p w14:paraId="24B0C503">
            <w:pPr>
              <w:autoSpaceDE w:val="0"/>
              <w:autoSpaceDN w:val="0"/>
              <w:adjustRightInd w:val="0"/>
              <w:ind w:firstLine="0"/>
              <w:jc w:val="center"/>
              <w:outlineLvl w:val="0"/>
              <w:rPr>
                <w:rFonts w:ascii="XO Thames" w:hAnsi="XO Thames" w:eastAsia="Calibri"/>
                <w:sz w:val="22"/>
                <w:szCs w:val="22"/>
                <w:lang w:eastAsia="en-US"/>
              </w:rPr>
            </w:pPr>
          </w:p>
        </w:tc>
      </w:tr>
      <w:tr w14:paraId="4DDD3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tcBorders>
              <w:top w:val="single" w:color="auto" w:sz="4" w:space="0"/>
              <w:left w:val="single" w:color="auto" w:sz="4" w:space="0"/>
              <w:bottom w:val="single" w:color="auto" w:sz="4" w:space="0"/>
              <w:right w:val="single" w:color="auto" w:sz="4" w:space="0"/>
            </w:tcBorders>
          </w:tcPr>
          <w:p w14:paraId="0BF867D7">
            <w:pPr>
              <w:autoSpaceDE w:val="0"/>
              <w:autoSpaceDN w:val="0"/>
              <w:adjustRightInd w:val="0"/>
              <w:ind w:firstLine="0"/>
              <w:jc w:val="left"/>
              <w:outlineLvl w:val="0"/>
              <w:rPr>
                <w:rFonts w:ascii="XO Thames" w:hAnsi="XO Thames" w:eastAsia="Calibri"/>
                <w:b/>
                <w:lang w:eastAsia="en-US"/>
              </w:rPr>
            </w:pPr>
          </w:p>
        </w:tc>
        <w:tc>
          <w:tcPr>
            <w:tcW w:w="7513" w:type="dxa"/>
            <w:gridSpan w:val="4"/>
            <w:tcBorders>
              <w:top w:val="single" w:color="auto" w:sz="4" w:space="0"/>
              <w:left w:val="single" w:color="auto" w:sz="4" w:space="0"/>
              <w:bottom w:val="single" w:color="auto" w:sz="4" w:space="0"/>
              <w:right w:val="single" w:color="auto" w:sz="4" w:space="0"/>
            </w:tcBorders>
          </w:tcPr>
          <w:p w14:paraId="2C0C4B53">
            <w:pPr>
              <w:autoSpaceDE w:val="0"/>
              <w:autoSpaceDN w:val="0"/>
              <w:adjustRightInd w:val="0"/>
              <w:ind w:firstLine="0"/>
              <w:jc w:val="left"/>
              <w:outlineLvl w:val="0"/>
              <w:rPr>
                <w:rFonts w:ascii="XO Thames" w:hAnsi="XO Thames" w:eastAsia="Calibri"/>
                <w:lang w:eastAsia="en-US"/>
              </w:rPr>
            </w:pPr>
            <w:r>
              <w:rPr>
                <w:rFonts w:ascii="XO Thames" w:hAnsi="XO Thames" w:eastAsia="Calibri"/>
                <w:b/>
                <w:lang w:eastAsia="en-US"/>
              </w:rPr>
              <w:t>Итого:</w:t>
            </w:r>
          </w:p>
        </w:tc>
        <w:tc>
          <w:tcPr>
            <w:tcW w:w="2410" w:type="dxa"/>
            <w:tcBorders>
              <w:top w:val="single" w:color="auto" w:sz="4" w:space="0"/>
              <w:left w:val="single" w:color="auto" w:sz="4" w:space="0"/>
              <w:bottom w:val="single" w:color="auto" w:sz="4" w:space="0"/>
              <w:right w:val="single" w:color="auto" w:sz="4" w:space="0"/>
            </w:tcBorders>
          </w:tcPr>
          <w:p w14:paraId="6EB26BC4">
            <w:pPr>
              <w:autoSpaceDE w:val="0"/>
              <w:autoSpaceDN w:val="0"/>
              <w:adjustRightInd w:val="0"/>
              <w:ind w:firstLine="0"/>
              <w:jc w:val="center"/>
              <w:outlineLvl w:val="0"/>
              <w:rPr>
                <w:rFonts w:ascii="XO Thames" w:hAnsi="XO Thames" w:eastAsia="Calibri"/>
                <w:b/>
                <w:lang w:eastAsia="en-US"/>
              </w:rPr>
            </w:pPr>
          </w:p>
        </w:tc>
      </w:tr>
    </w:tbl>
    <w:p w14:paraId="21B8A6AA">
      <w:pPr>
        <w:pStyle w:val="20"/>
        <w:ind w:firstLine="0"/>
        <w:jc w:val="both"/>
        <w:rPr>
          <w:rFonts w:ascii="XO Thames" w:hAnsi="XO Thames"/>
          <w:b w:val="0"/>
          <w:bCs/>
          <w:sz w:val="22"/>
          <w:szCs w:val="22"/>
          <w:u w:val="none"/>
        </w:rPr>
      </w:pPr>
      <w:r>
        <w:rPr>
          <w:rFonts w:ascii="XO Thames" w:hAnsi="XO Thames"/>
          <w:b w:val="0"/>
          <w:bCs/>
          <w:sz w:val="22"/>
          <w:szCs w:val="22"/>
          <w:u w:val="none"/>
        </w:rPr>
        <w:tab/>
      </w:r>
      <w:r>
        <w:rPr>
          <w:rFonts w:ascii="XO Thames" w:hAnsi="XO Thames"/>
          <w:b w:val="0"/>
          <w:bCs/>
          <w:sz w:val="22"/>
          <w:szCs w:val="22"/>
          <w:u w:val="none"/>
        </w:rPr>
        <w:t>Поставляемый товар должен соответствовать ГОСТ 34819-2021 для осветительных приборов, ГОСТ Р МЭК 62560-2011 для ламп светодиодных.</w:t>
      </w:r>
    </w:p>
    <w:p w14:paraId="43DE856D">
      <w:pPr>
        <w:rPr>
          <w:rFonts w:ascii="XO Thames" w:hAnsi="XO Thames"/>
        </w:rPr>
      </w:pPr>
    </w:p>
    <w:p w14:paraId="4AB16CE1">
      <w:pPr>
        <w:rPr>
          <w:rFonts w:ascii="XO Thames" w:hAnsi="XO Thames"/>
        </w:rPr>
      </w:pPr>
    </w:p>
    <w:p w14:paraId="13AADC1E">
      <w:pPr>
        <w:rPr>
          <w:rFonts w:ascii="XO Thames" w:hAnsi="XO Thames"/>
        </w:rPr>
      </w:pPr>
    </w:p>
    <w:p w14:paraId="1CCB1F5A">
      <w:pPr>
        <w:shd w:val="clear" w:color="auto" w:fill="FFFFFF"/>
        <w:jc w:val="center"/>
        <w:rPr>
          <w:rFonts w:ascii="XO Thames" w:hAnsi="XO Thames"/>
          <w:b/>
          <w:color w:val="000000"/>
        </w:rPr>
      </w:pPr>
      <w:r>
        <w:rPr>
          <w:rFonts w:ascii="XO Thames" w:hAnsi="XO Thames"/>
          <w:b/>
          <w:color w:val="000000"/>
        </w:rPr>
        <w:t>ПОСТАВЩИК                                                               ЗАКАЗЧИК</w:t>
      </w:r>
    </w:p>
    <w:p w14:paraId="377E78DE">
      <w:pPr>
        <w:shd w:val="clear" w:color="auto" w:fill="FFFFFF"/>
        <w:ind w:firstLine="0"/>
        <w:jc w:val="left"/>
        <w:rPr>
          <w:rFonts w:ascii="XO Thames" w:hAnsi="XO Thames"/>
          <w:color w:val="000000"/>
        </w:rPr>
      </w:pPr>
      <w:r>
        <w:rPr>
          <w:rFonts w:ascii="XO Thames" w:hAnsi="XO Thames"/>
          <w:color w:val="000000"/>
        </w:rPr>
        <w:t>___________________/</w:t>
      </w:r>
      <w:r>
        <w:rPr>
          <w:rFonts w:ascii="XO Thames" w:hAnsi="XO Thames"/>
          <w:sz w:val="23"/>
          <w:szCs w:val="23"/>
        </w:rPr>
        <w:t xml:space="preserve">_________________                             </w:t>
      </w:r>
      <w:r>
        <w:rPr>
          <w:rFonts w:ascii="XO Thames" w:hAnsi="XO Thames"/>
          <w:color w:val="000000"/>
        </w:rPr>
        <w:t>__________________/</w:t>
      </w:r>
      <w:r>
        <w:rPr>
          <w:rFonts w:ascii="XO Thames" w:hAnsi="XO Thames" w:eastAsiaTheme="minorEastAsia"/>
          <w:sz w:val="23"/>
          <w:szCs w:val="23"/>
        </w:rPr>
        <w:t>_____________</w:t>
      </w:r>
    </w:p>
    <w:p w14:paraId="09EFA6D5">
      <w:pPr>
        <w:ind w:firstLine="0"/>
        <w:rPr>
          <w:rFonts w:ascii="XO Thames" w:hAnsi="XO Thames"/>
        </w:rPr>
      </w:pPr>
      <w:r>
        <w:rPr>
          <w:rFonts w:ascii="XO Thames" w:hAnsi="XO Thames"/>
        </w:rPr>
        <w:t>«____»_______________2026г.                                                  «_____»____________2026г.</w:t>
      </w:r>
    </w:p>
    <w:p w14:paraId="49DFE61C">
      <w:pPr>
        <w:shd w:val="clear" w:color="auto" w:fill="FFFFFF"/>
        <w:ind w:firstLine="0"/>
        <w:rPr>
          <w:rFonts w:ascii="XO Thames" w:hAnsi="XO Thames"/>
          <w:color w:val="000000"/>
        </w:rPr>
      </w:pPr>
      <w:r>
        <w:rPr>
          <w:rFonts w:ascii="XO Thames" w:hAnsi="XO Thames"/>
          <w:color w:val="000000"/>
        </w:rPr>
        <w:t xml:space="preserve">   м.п.                                                                                                м.п.</w:t>
      </w:r>
    </w:p>
    <w:p w14:paraId="6B3AF3E3">
      <w:pPr>
        <w:ind w:firstLine="0"/>
        <w:rPr>
          <w:rFonts w:ascii="XO Thames" w:hAnsi="XO Thames"/>
        </w:rPr>
      </w:pPr>
    </w:p>
    <w:p w14:paraId="21BCC3AA">
      <w:pPr>
        <w:ind w:firstLine="0"/>
        <w:rPr>
          <w:rFonts w:ascii="XO Thames" w:hAnsi="XO Thames"/>
        </w:rPr>
      </w:pPr>
    </w:p>
    <w:p w14:paraId="7D4C0FBC">
      <w:pPr>
        <w:ind w:firstLine="0"/>
        <w:rPr>
          <w:rFonts w:ascii="XO Thames" w:hAnsi="XO Thames"/>
        </w:rPr>
      </w:pPr>
    </w:p>
    <w:p w14:paraId="4E8481F4">
      <w:pPr>
        <w:ind w:firstLine="0"/>
        <w:rPr>
          <w:rFonts w:ascii="XO Thames" w:hAnsi="XO Thames"/>
        </w:rPr>
      </w:pPr>
    </w:p>
    <w:p w14:paraId="0AA1E506">
      <w:pPr>
        <w:ind w:firstLine="0"/>
        <w:rPr>
          <w:rFonts w:ascii="XO Thames" w:hAnsi="XO Thames"/>
        </w:rPr>
      </w:pPr>
    </w:p>
    <w:p w14:paraId="2C6512F1">
      <w:pPr>
        <w:ind w:firstLine="0"/>
        <w:rPr>
          <w:rFonts w:ascii="XO Thames" w:hAnsi="XO Thames"/>
        </w:rPr>
      </w:pPr>
    </w:p>
    <w:p w14:paraId="233E242A">
      <w:pPr>
        <w:ind w:firstLine="0"/>
        <w:rPr>
          <w:rFonts w:ascii="XO Thames" w:hAnsi="XO Thames"/>
        </w:rPr>
      </w:pPr>
    </w:p>
    <w:p w14:paraId="2DD368EF">
      <w:pPr>
        <w:ind w:firstLine="0"/>
        <w:rPr>
          <w:rFonts w:ascii="XO Thames" w:hAnsi="XO Thames"/>
        </w:rPr>
      </w:pPr>
    </w:p>
    <w:p w14:paraId="5745A9EF">
      <w:pPr>
        <w:ind w:firstLine="0"/>
        <w:rPr>
          <w:rFonts w:ascii="XO Thames" w:hAnsi="XO Thames"/>
        </w:rPr>
      </w:pPr>
    </w:p>
    <w:p w14:paraId="42FC1699">
      <w:pPr>
        <w:ind w:firstLine="0"/>
        <w:rPr>
          <w:rFonts w:ascii="XO Thames" w:hAnsi="XO Thames"/>
        </w:rPr>
      </w:pPr>
    </w:p>
    <w:p w14:paraId="6441D85F">
      <w:pPr>
        <w:ind w:firstLine="0"/>
        <w:rPr>
          <w:rFonts w:ascii="XO Thames" w:hAnsi="XO Thames"/>
        </w:rPr>
      </w:pPr>
    </w:p>
    <w:p w14:paraId="7770CC91">
      <w:pPr>
        <w:ind w:firstLine="0"/>
        <w:rPr>
          <w:rFonts w:ascii="XO Thames" w:hAnsi="XO Thames"/>
        </w:rPr>
      </w:pPr>
    </w:p>
    <w:p w14:paraId="61DBF8BD">
      <w:pPr>
        <w:ind w:firstLine="0"/>
        <w:rPr>
          <w:rFonts w:ascii="XO Thames" w:hAnsi="XO Thames"/>
        </w:rPr>
      </w:pPr>
    </w:p>
    <w:p w14:paraId="5EBA5700">
      <w:pPr>
        <w:ind w:firstLine="0"/>
        <w:rPr>
          <w:rFonts w:ascii="XO Thames" w:hAnsi="XO Thames"/>
        </w:rPr>
      </w:pPr>
    </w:p>
    <w:p w14:paraId="339CC202">
      <w:pPr>
        <w:ind w:firstLine="0"/>
        <w:rPr>
          <w:rFonts w:ascii="XO Thames" w:hAnsi="XO Thames"/>
        </w:rPr>
      </w:pPr>
    </w:p>
    <w:p w14:paraId="6314FE40">
      <w:pPr>
        <w:ind w:firstLine="0"/>
        <w:rPr>
          <w:rFonts w:ascii="XO Thames" w:hAnsi="XO Thames"/>
        </w:rPr>
      </w:pPr>
    </w:p>
    <w:p w14:paraId="1599CC89">
      <w:pPr>
        <w:ind w:firstLine="0"/>
        <w:rPr>
          <w:rFonts w:ascii="XO Thames" w:hAnsi="XO Thames"/>
        </w:rPr>
      </w:pPr>
    </w:p>
    <w:p w14:paraId="1DE2940C">
      <w:pPr>
        <w:ind w:firstLine="0"/>
        <w:rPr>
          <w:rFonts w:ascii="XO Thames" w:hAnsi="XO Thames"/>
        </w:rPr>
      </w:pPr>
    </w:p>
    <w:p w14:paraId="435DB8EB">
      <w:pPr>
        <w:ind w:firstLine="0"/>
        <w:rPr>
          <w:rFonts w:ascii="XO Thames" w:hAnsi="XO Thames"/>
        </w:rPr>
      </w:pPr>
    </w:p>
    <w:p w14:paraId="7C72E34B">
      <w:pPr>
        <w:ind w:firstLine="0"/>
        <w:rPr>
          <w:rFonts w:ascii="XO Thames" w:hAnsi="XO Thames"/>
        </w:rPr>
      </w:pPr>
    </w:p>
    <w:p w14:paraId="6FF67AD5">
      <w:pPr>
        <w:ind w:firstLine="0"/>
        <w:rPr>
          <w:rFonts w:ascii="XO Thames" w:hAnsi="XO Thames"/>
        </w:rPr>
      </w:pPr>
    </w:p>
    <w:p w14:paraId="0B61754B">
      <w:pPr>
        <w:ind w:firstLine="0"/>
        <w:rPr>
          <w:rFonts w:ascii="XO Thames" w:hAnsi="XO Thames"/>
        </w:rPr>
      </w:pPr>
    </w:p>
    <w:p w14:paraId="2C2A515C">
      <w:pPr>
        <w:ind w:firstLine="0"/>
        <w:rPr>
          <w:rFonts w:ascii="XO Thames" w:hAnsi="XO Thames"/>
        </w:rPr>
      </w:pPr>
    </w:p>
    <w:p w14:paraId="3D1A4445">
      <w:pPr>
        <w:ind w:firstLine="0"/>
        <w:rPr>
          <w:rFonts w:ascii="XO Thames" w:hAnsi="XO Thames"/>
        </w:rPr>
      </w:pPr>
    </w:p>
    <w:p w14:paraId="7BF17C93">
      <w:pPr>
        <w:ind w:firstLine="0"/>
        <w:rPr>
          <w:rFonts w:ascii="XO Thames" w:hAnsi="XO Thames"/>
        </w:rPr>
      </w:pPr>
    </w:p>
    <w:p w14:paraId="43EED702">
      <w:pPr>
        <w:ind w:firstLine="0"/>
        <w:rPr>
          <w:rFonts w:ascii="XO Thames" w:hAnsi="XO Thames"/>
        </w:rPr>
      </w:pPr>
    </w:p>
    <w:p w14:paraId="7702E704">
      <w:pPr>
        <w:ind w:firstLine="0"/>
        <w:rPr>
          <w:rFonts w:ascii="XO Thames" w:hAnsi="XO Thames"/>
        </w:rPr>
      </w:pPr>
    </w:p>
    <w:p w14:paraId="62EF6F28">
      <w:pPr>
        <w:ind w:firstLine="0"/>
        <w:rPr>
          <w:rFonts w:ascii="XO Thames" w:hAnsi="XO Thames"/>
        </w:rPr>
      </w:pPr>
    </w:p>
    <w:p w14:paraId="01E34274">
      <w:pPr>
        <w:ind w:firstLine="0"/>
        <w:rPr>
          <w:rFonts w:ascii="XO Thames" w:hAnsi="XO Thames"/>
        </w:rPr>
      </w:pPr>
    </w:p>
    <w:p w14:paraId="6DC34D49">
      <w:pPr>
        <w:ind w:firstLine="0"/>
        <w:rPr>
          <w:rFonts w:ascii="XO Thames" w:hAnsi="XO Thames"/>
        </w:rPr>
      </w:pPr>
    </w:p>
    <w:p w14:paraId="4F71AD8C">
      <w:pPr>
        <w:ind w:firstLine="0"/>
        <w:rPr>
          <w:rFonts w:ascii="XO Thames" w:hAnsi="XO Thames"/>
        </w:rPr>
      </w:pPr>
    </w:p>
    <w:p w14:paraId="5E1CA417">
      <w:pPr>
        <w:ind w:firstLine="0"/>
        <w:rPr>
          <w:rFonts w:ascii="XO Thames" w:hAnsi="XO Thames"/>
        </w:rPr>
      </w:pPr>
    </w:p>
    <w:p w14:paraId="44FA803E">
      <w:pPr>
        <w:ind w:firstLine="0"/>
        <w:rPr>
          <w:rFonts w:ascii="XO Thames" w:hAnsi="XO Thames"/>
        </w:rPr>
      </w:pPr>
    </w:p>
    <w:tbl>
      <w:tblPr>
        <w:tblStyle w:val="28"/>
        <w:tblW w:w="0" w:type="auto"/>
        <w:jc w:val="right"/>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139"/>
      </w:tblGrid>
      <w:tr w14:paraId="1C6F68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right"/>
        </w:trPr>
        <w:tc>
          <w:tcPr>
            <w:tcW w:w="3139" w:type="dxa"/>
          </w:tcPr>
          <w:p w14:paraId="3EB40D4F">
            <w:pPr>
              <w:ind w:firstLine="34"/>
              <w:jc w:val="center"/>
              <w:rPr>
                <w:rFonts w:ascii="XO Thames" w:hAnsi="XO Thames"/>
                <w:b/>
              </w:rPr>
            </w:pPr>
            <w:r>
              <w:rPr>
                <w:rFonts w:ascii="XO Thames" w:hAnsi="XO Thames"/>
                <w:sz w:val="23"/>
                <w:szCs w:val="23"/>
              </w:rPr>
              <w:t>Приложение №2</w:t>
            </w:r>
          </w:p>
        </w:tc>
      </w:tr>
      <w:tr w14:paraId="79B593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right"/>
        </w:trPr>
        <w:tc>
          <w:tcPr>
            <w:tcW w:w="3139" w:type="dxa"/>
          </w:tcPr>
          <w:p w14:paraId="7916C5F7">
            <w:pPr>
              <w:ind w:firstLine="34"/>
              <w:jc w:val="center"/>
              <w:rPr>
                <w:rFonts w:ascii="XO Thames" w:hAnsi="XO Thames"/>
                <w:b/>
              </w:rPr>
            </w:pPr>
            <w:r>
              <w:rPr>
                <w:rFonts w:ascii="XO Thames" w:hAnsi="XO Thames"/>
                <w:sz w:val="23"/>
                <w:szCs w:val="23"/>
              </w:rPr>
              <w:t xml:space="preserve">к Договору №_____                </w:t>
            </w:r>
          </w:p>
        </w:tc>
      </w:tr>
      <w:tr w14:paraId="55586C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right"/>
        </w:trPr>
        <w:tc>
          <w:tcPr>
            <w:tcW w:w="3139" w:type="dxa"/>
          </w:tcPr>
          <w:p w14:paraId="45DD4978">
            <w:pPr>
              <w:ind w:firstLine="34"/>
              <w:jc w:val="center"/>
              <w:rPr>
                <w:rFonts w:ascii="XO Thames" w:hAnsi="XO Thames"/>
              </w:rPr>
            </w:pPr>
            <w:r>
              <w:rPr>
                <w:rFonts w:ascii="XO Thames" w:hAnsi="XO Thames"/>
                <w:sz w:val="23"/>
                <w:szCs w:val="23"/>
              </w:rPr>
              <w:t>от «____» _________2026г.</w:t>
            </w:r>
          </w:p>
        </w:tc>
      </w:tr>
    </w:tbl>
    <w:p w14:paraId="4F64A79F">
      <w:pPr>
        <w:ind w:firstLine="709"/>
        <w:rPr>
          <w:rFonts w:ascii="XO Thames" w:hAnsi="XO Thames"/>
          <w:szCs w:val="24"/>
        </w:rPr>
      </w:pPr>
    </w:p>
    <w:p w14:paraId="637F5766">
      <w:pPr>
        <w:ind w:firstLine="709"/>
        <w:rPr>
          <w:rFonts w:ascii="XO Thames" w:hAnsi="XO Thames"/>
          <w:szCs w:val="24"/>
        </w:rPr>
      </w:pPr>
    </w:p>
    <w:p w14:paraId="2748DFB0">
      <w:pPr>
        <w:widowControl w:val="0"/>
        <w:ind w:firstLine="709"/>
        <w:contextualSpacing/>
        <w:jc w:val="center"/>
        <w:rPr>
          <w:rFonts w:ascii="XO Thames" w:hAnsi="XO Thames" w:eastAsia="Calibri"/>
          <w:b/>
          <w:szCs w:val="24"/>
        </w:rPr>
      </w:pPr>
      <w:r>
        <w:rPr>
          <w:rFonts w:ascii="XO Thames" w:hAnsi="XO Thames" w:eastAsia="Calibri"/>
          <w:b/>
          <w:szCs w:val="24"/>
        </w:rPr>
        <w:t>СОГЛАШЕНИЕ О ЦЕНЕ</w:t>
      </w:r>
    </w:p>
    <w:p w14:paraId="31BA318A">
      <w:pPr>
        <w:widowControl w:val="0"/>
        <w:ind w:firstLine="709"/>
        <w:contextualSpacing/>
        <w:rPr>
          <w:rFonts w:ascii="XO Thames" w:hAnsi="XO Thames" w:eastAsia="Calibri"/>
          <w:szCs w:val="24"/>
        </w:rPr>
      </w:pPr>
    </w:p>
    <w:p w14:paraId="4F0B435D">
      <w:pPr>
        <w:widowControl w:val="0"/>
        <w:ind w:firstLine="708"/>
        <w:rPr>
          <w:rFonts w:ascii="XO Thames" w:hAnsi="XO Thames"/>
          <w:szCs w:val="24"/>
        </w:rPr>
      </w:pPr>
      <w:r>
        <w:rPr>
          <w:rFonts w:ascii="XO Thames" w:hAnsi="XO Thames"/>
          <w:szCs w:val="24"/>
        </w:rPr>
        <w:t xml:space="preserve">ФКУ СИЗО-1 ГУФСИН России по Челябинской области, выступающее </w:t>
      </w:r>
      <w:r>
        <w:rPr>
          <w:rFonts w:ascii="XO Thames" w:hAnsi="XO Thames"/>
          <w:szCs w:val="24"/>
        </w:rPr>
        <w:br w:type="textWrapping"/>
      </w:r>
      <w:r>
        <w:rPr>
          <w:rFonts w:ascii="XO Thames" w:hAnsi="XO Thames"/>
          <w:szCs w:val="24"/>
        </w:rPr>
        <w:t xml:space="preserve">от имени и в интересах Российской Федерации, именуемое </w:t>
      </w:r>
      <w:r>
        <w:rPr>
          <w:rFonts w:ascii="XO Thames" w:hAnsi="XO Thames"/>
          <w:b/>
          <w:szCs w:val="24"/>
        </w:rPr>
        <w:t>Заказчик</w:t>
      </w:r>
      <w:r>
        <w:rPr>
          <w:rFonts w:ascii="XO Thames" w:hAnsi="XO Thames"/>
          <w:szCs w:val="24"/>
        </w:rPr>
        <w:t xml:space="preserve">, __________, действующего на основании __________, с одной стороны, и __________, именуемое </w:t>
      </w:r>
      <w:r>
        <w:rPr>
          <w:rFonts w:ascii="XO Thames" w:hAnsi="XO Thames"/>
          <w:b/>
          <w:szCs w:val="24"/>
        </w:rPr>
        <w:t>Поставщик</w:t>
      </w:r>
      <w:r>
        <w:rPr>
          <w:rFonts w:ascii="XO Thames" w:hAnsi="XO Thames"/>
          <w:szCs w:val="24"/>
        </w:rPr>
        <w:t xml:space="preserve">, в лице __________, действующего на основании __________, </w:t>
      </w:r>
      <w:r>
        <w:rPr>
          <w:rFonts w:ascii="XO Thames" w:hAnsi="XO Thames"/>
          <w:szCs w:val="24"/>
        </w:rPr>
        <w:br w:type="textWrapping"/>
      </w:r>
      <w:r>
        <w:rPr>
          <w:rFonts w:ascii="XO Thames" w:hAnsi="XO Thames"/>
          <w:szCs w:val="24"/>
        </w:rPr>
        <w:t xml:space="preserve">с другой стороны, именуемые Стороны, пришли к соглашению о цене контракта: </w:t>
      </w:r>
    </w:p>
    <w:p w14:paraId="7E242484">
      <w:pPr>
        <w:widowControl w:val="0"/>
        <w:autoSpaceDE w:val="0"/>
        <w:autoSpaceDN w:val="0"/>
        <w:ind w:firstLine="709"/>
        <w:rPr>
          <w:rFonts w:ascii="XO Thames" w:hAnsi="XO Thames"/>
          <w:szCs w:val="24"/>
        </w:rPr>
      </w:pPr>
      <w:r>
        <w:rPr>
          <w:rFonts w:ascii="XO Thames" w:hAnsi="XO Thames"/>
          <w:szCs w:val="24"/>
        </w:rPr>
        <w:t xml:space="preserve">Цена Договора № ____ от «___» _______ 2026 г. на поставку товара для капитального ремонта камерных помещений учреждения составляет __________ (__________) рублей </w:t>
      </w:r>
      <w:r>
        <w:rPr>
          <w:rFonts w:ascii="XO Thames" w:hAnsi="XO Thames"/>
          <w:szCs w:val="24"/>
        </w:rPr>
        <w:br w:type="textWrapping"/>
      </w:r>
      <w:r>
        <w:rPr>
          <w:rFonts w:ascii="XO Thames" w:hAnsi="XO Thames"/>
          <w:szCs w:val="24"/>
        </w:rPr>
        <w:t>__ копеек, в том числе НДС – (__ процентов) __________ (__________) рублей __ копеек/НДС не облагается в соответствии с налоговым законодательством Российской Федерации.</w:t>
      </w:r>
    </w:p>
    <w:tbl>
      <w:tblPr>
        <w:tblStyle w:val="52"/>
        <w:tblW w:w="104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2"/>
        <w:gridCol w:w="3969"/>
        <w:gridCol w:w="1843"/>
        <w:gridCol w:w="709"/>
        <w:gridCol w:w="992"/>
        <w:gridCol w:w="2410"/>
      </w:tblGrid>
      <w:tr w14:paraId="310B4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9" w:hRule="atLeast"/>
        </w:trPr>
        <w:tc>
          <w:tcPr>
            <w:tcW w:w="562" w:type="dxa"/>
            <w:tcBorders>
              <w:top w:val="single" w:color="auto" w:sz="4" w:space="0"/>
              <w:left w:val="single" w:color="auto" w:sz="4" w:space="0"/>
              <w:bottom w:val="single" w:color="auto" w:sz="4" w:space="0"/>
              <w:right w:val="single" w:color="auto" w:sz="4" w:space="0"/>
            </w:tcBorders>
            <w:vAlign w:val="center"/>
          </w:tcPr>
          <w:p w14:paraId="6525DD97">
            <w:pPr>
              <w:autoSpaceDE w:val="0"/>
              <w:autoSpaceDN w:val="0"/>
              <w:adjustRightInd w:val="0"/>
              <w:ind w:firstLine="0"/>
              <w:jc w:val="center"/>
              <w:outlineLvl w:val="0"/>
              <w:rPr>
                <w:rFonts w:ascii="XO Thames" w:hAnsi="XO Thames" w:eastAsia="Calibri"/>
                <w:b/>
                <w:lang w:eastAsia="en-US"/>
              </w:rPr>
            </w:pPr>
            <w:r>
              <w:rPr>
                <w:rFonts w:ascii="XO Thames" w:hAnsi="XO Thames" w:eastAsia="Calibri"/>
                <w:b/>
                <w:lang w:eastAsia="en-US"/>
              </w:rPr>
              <w:t>№</w:t>
            </w:r>
          </w:p>
          <w:p w14:paraId="78B2DD9E">
            <w:pPr>
              <w:autoSpaceDE w:val="0"/>
              <w:autoSpaceDN w:val="0"/>
              <w:adjustRightInd w:val="0"/>
              <w:ind w:firstLine="0"/>
              <w:jc w:val="center"/>
              <w:outlineLvl w:val="0"/>
              <w:rPr>
                <w:rFonts w:ascii="XO Thames" w:hAnsi="XO Thames" w:eastAsia="Calibri"/>
                <w:b/>
                <w:sz w:val="22"/>
                <w:szCs w:val="22"/>
                <w:lang w:eastAsia="en-US"/>
              </w:rPr>
            </w:pPr>
            <w:r>
              <w:rPr>
                <w:rFonts w:ascii="XO Thames" w:hAnsi="XO Thames" w:eastAsia="Calibri"/>
                <w:b/>
                <w:lang w:eastAsia="en-US"/>
              </w:rPr>
              <w:t>п/п</w:t>
            </w:r>
          </w:p>
        </w:tc>
        <w:tc>
          <w:tcPr>
            <w:tcW w:w="3969" w:type="dxa"/>
            <w:tcBorders>
              <w:top w:val="single" w:color="auto" w:sz="4" w:space="0"/>
              <w:left w:val="single" w:color="auto" w:sz="4" w:space="0"/>
              <w:bottom w:val="single" w:color="auto" w:sz="4" w:space="0"/>
              <w:right w:val="single" w:color="auto" w:sz="4" w:space="0"/>
            </w:tcBorders>
            <w:vAlign w:val="center"/>
          </w:tcPr>
          <w:p w14:paraId="00ECE898">
            <w:pPr>
              <w:autoSpaceDE w:val="0"/>
              <w:autoSpaceDN w:val="0"/>
              <w:adjustRightInd w:val="0"/>
              <w:ind w:firstLine="0"/>
              <w:jc w:val="center"/>
              <w:outlineLvl w:val="0"/>
              <w:rPr>
                <w:rFonts w:ascii="XO Thames" w:hAnsi="XO Thames" w:eastAsia="Calibri"/>
                <w:b/>
                <w:sz w:val="22"/>
                <w:szCs w:val="22"/>
                <w:lang w:eastAsia="en-US"/>
              </w:rPr>
            </w:pPr>
            <w:r>
              <w:rPr>
                <w:rFonts w:ascii="XO Thames" w:hAnsi="XO Thames" w:eastAsia="Calibri"/>
                <w:b/>
                <w:lang w:eastAsia="en-US"/>
              </w:rPr>
              <w:t>Наименование товара, ОКПД2</w:t>
            </w:r>
          </w:p>
        </w:tc>
        <w:tc>
          <w:tcPr>
            <w:tcW w:w="1843" w:type="dxa"/>
            <w:tcBorders>
              <w:top w:val="single" w:color="auto" w:sz="4" w:space="0"/>
              <w:left w:val="single" w:color="auto" w:sz="4" w:space="0"/>
              <w:bottom w:val="single" w:color="auto" w:sz="4" w:space="0"/>
              <w:right w:val="single" w:color="auto" w:sz="4" w:space="0"/>
            </w:tcBorders>
            <w:vAlign w:val="center"/>
          </w:tcPr>
          <w:p w14:paraId="1BA3BBCE">
            <w:pPr>
              <w:autoSpaceDE w:val="0"/>
              <w:autoSpaceDN w:val="0"/>
              <w:adjustRightInd w:val="0"/>
              <w:ind w:firstLine="0"/>
              <w:jc w:val="center"/>
              <w:outlineLvl w:val="0"/>
              <w:rPr>
                <w:rFonts w:ascii="XO Thames" w:hAnsi="XO Thames" w:eastAsia="Calibri"/>
                <w:b/>
                <w:lang w:eastAsia="en-US"/>
              </w:rPr>
            </w:pPr>
            <w:r>
              <w:rPr>
                <w:rFonts w:ascii="XO Thames" w:hAnsi="XO Thames" w:eastAsia="Calibri"/>
                <w:b/>
                <w:lang w:eastAsia="en-US"/>
              </w:rPr>
              <w:t>Характеристика товара</w:t>
            </w:r>
          </w:p>
        </w:tc>
        <w:tc>
          <w:tcPr>
            <w:tcW w:w="709" w:type="dxa"/>
            <w:tcBorders>
              <w:top w:val="single" w:color="auto" w:sz="4" w:space="0"/>
              <w:left w:val="single" w:color="auto" w:sz="4" w:space="0"/>
              <w:bottom w:val="single" w:color="auto" w:sz="4" w:space="0"/>
              <w:right w:val="single" w:color="auto" w:sz="4" w:space="0"/>
            </w:tcBorders>
            <w:vAlign w:val="center"/>
          </w:tcPr>
          <w:p w14:paraId="7368843B">
            <w:pPr>
              <w:autoSpaceDE w:val="0"/>
              <w:autoSpaceDN w:val="0"/>
              <w:adjustRightInd w:val="0"/>
              <w:ind w:firstLine="0"/>
              <w:jc w:val="center"/>
              <w:outlineLvl w:val="0"/>
              <w:rPr>
                <w:rFonts w:ascii="XO Thames" w:hAnsi="XO Thames" w:eastAsia="Calibri"/>
                <w:b/>
                <w:sz w:val="22"/>
                <w:szCs w:val="22"/>
                <w:lang w:eastAsia="en-US"/>
              </w:rPr>
            </w:pPr>
            <w:r>
              <w:rPr>
                <w:rFonts w:ascii="XO Thames" w:hAnsi="XO Thames" w:eastAsia="Calibri"/>
                <w:b/>
                <w:lang w:eastAsia="en-US"/>
              </w:rPr>
              <w:t>Кол-во объектов</w:t>
            </w:r>
          </w:p>
        </w:tc>
        <w:tc>
          <w:tcPr>
            <w:tcW w:w="992" w:type="dxa"/>
            <w:tcBorders>
              <w:top w:val="single" w:color="auto" w:sz="4" w:space="0"/>
              <w:left w:val="single" w:color="auto" w:sz="4" w:space="0"/>
              <w:bottom w:val="single" w:color="auto" w:sz="4" w:space="0"/>
              <w:right w:val="single" w:color="auto" w:sz="4" w:space="0"/>
            </w:tcBorders>
            <w:vAlign w:val="center"/>
          </w:tcPr>
          <w:p w14:paraId="0BA5D232">
            <w:pPr>
              <w:autoSpaceDE w:val="0"/>
              <w:autoSpaceDN w:val="0"/>
              <w:adjustRightInd w:val="0"/>
              <w:ind w:firstLine="0"/>
              <w:jc w:val="center"/>
              <w:outlineLvl w:val="0"/>
              <w:rPr>
                <w:rFonts w:ascii="XO Thames" w:hAnsi="XO Thames" w:eastAsia="Calibri"/>
                <w:b/>
                <w:sz w:val="22"/>
                <w:szCs w:val="22"/>
                <w:lang w:eastAsia="en-US"/>
              </w:rPr>
            </w:pPr>
            <w:r>
              <w:rPr>
                <w:rFonts w:ascii="XO Thames" w:hAnsi="XO Thames" w:eastAsia="Calibri"/>
                <w:b/>
                <w:lang w:eastAsia="en-US"/>
              </w:rPr>
              <w:t>Цена за ед. в руб.</w:t>
            </w:r>
          </w:p>
        </w:tc>
        <w:tc>
          <w:tcPr>
            <w:tcW w:w="2410" w:type="dxa"/>
            <w:tcBorders>
              <w:top w:val="single" w:color="auto" w:sz="4" w:space="0"/>
              <w:left w:val="single" w:color="auto" w:sz="4" w:space="0"/>
              <w:bottom w:val="single" w:color="auto" w:sz="4" w:space="0"/>
              <w:right w:val="single" w:color="auto" w:sz="4" w:space="0"/>
            </w:tcBorders>
            <w:vAlign w:val="center"/>
          </w:tcPr>
          <w:p w14:paraId="737D82AE">
            <w:pPr>
              <w:autoSpaceDE w:val="0"/>
              <w:autoSpaceDN w:val="0"/>
              <w:adjustRightInd w:val="0"/>
              <w:ind w:firstLine="0"/>
              <w:jc w:val="center"/>
              <w:outlineLvl w:val="0"/>
              <w:rPr>
                <w:rFonts w:ascii="XO Thames" w:hAnsi="XO Thames" w:eastAsia="Calibri"/>
                <w:b/>
                <w:sz w:val="22"/>
                <w:szCs w:val="22"/>
                <w:lang w:eastAsia="en-US"/>
              </w:rPr>
            </w:pPr>
            <w:r>
              <w:rPr>
                <w:rFonts w:ascii="XO Thames" w:hAnsi="XO Thames" w:eastAsia="Calibri"/>
                <w:b/>
                <w:lang w:eastAsia="en-US"/>
              </w:rPr>
              <w:t>Общая стоимость, в руб.</w:t>
            </w:r>
          </w:p>
        </w:tc>
      </w:tr>
      <w:tr w14:paraId="577B5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tcBorders>
              <w:top w:val="single" w:color="auto" w:sz="4" w:space="0"/>
              <w:left w:val="single" w:color="auto" w:sz="4" w:space="0"/>
              <w:bottom w:val="single" w:color="auto" w:sz="4" w:space="0"/>
              <w:right w:val="single" w:color="auto" w:sz="4" w:space="0"/>
            </w:tcBorders>
            <w:vAlign w:val="center"/>
          </w:tcPr>
          <w:p w14:paraId="18D9965D">
            <w:pPr>
              <w:autoSpaceDE w:val="0"/>
              <w:autoSpaceDN w:val="0"/>
              <w:adjustRightInd w:val="0"/>
              <w:ind w:firstLine="0"/>
              <w:jc w:val="center"/>
              <w:outlineLvl w:val="0"/>
              <w:rPr>
                <w:rFonts w:ascii="XO Thames" w:hAnsi="XO Thames" w:eastAsia="Calibri"/>
                <w:sz w:val="22"/>
                <w:szCs w:val="22"/>
                <w:lang w:eastAsia="en-US"/>
              </w:rPr>
            </w:pPr>
            <w:r>
              <w:rPr>
                <w:rFonts w:ascii="XO Thames" w:hAnsi="XO Thames" w:eastAsia="Calibri"/>
                <w:lang w:val="en-US" w:eastAsia="en-US"/>
              </w:rPr>
              <w:t>1</w:t>
            </w:r>
          </w:p>
        </w:tc>
        <w:tc>
          <w:tcPr>
            <w:tcW w:w="3969" w:type="dxa"/>
            <w:tcBorders>
              <w:top w:val="single" w:color="auto" w:sz="4" w:space="0"/>
              <w:left w:val="single" w:color="auto" w:sz="4" w:space="0"/>
              <w:bottom w:val="single" w:color="auto" w:sz="4" w:space="0"/>
              <w:right w:val="single" w:color="auto" w:sz="4" w:space="0"/>
            </w:tcBorders>
            <w:vAlign w:val="center"/>
          </w:tcPr>
          <w:p w14:paraId="6E6A38DC">
            <w:pPr>
              <w:widowControl w:val="0"/>
              <w:shd w:val="clear" w:color="auto" w:fill="FFFFFF"/>
              <w:tabs>
                <w:tab w:val="left" w:pos="1134"/>
                <w:tab w:val="left" w:pos="1238"/>
              </w:tabs>
              <w:autoSpaceDE w:val="0"/>
              <w:autoSpaceDN w:val="0"/>
              <w:adjustRightInd w:val="0"/>
              <w:ind w:right="-1" w:firstLine="0"/>
              <w:rPr>
                <w:rFonts w:ascii="XO Thames" w:hAnsi="XO Thames" w:eastAsia="Calibri"/>
                <w:lang w:eastAsia="en-US"/>
              </w:rPr>
            </w:pPr>
            <w:r>
              <w:rPr>
                <w:rFonts w:ascii="XO Thames" w:hAnsi="XO Thames" w:eastAsia="Calibri"/>
                <w:lang w:eastAsia="en-US"/>
              </w:rPr>
              <w:t xml:space="preserve">Светильник светодиодный ДБП-12Вт 1140 Лм 4000К </w:t>
            </w:r>
            <w:r>
              <w:rPr>
                <w:rFonts w:ascii="XO Thames" w:hAnsi="XO Thames" w:eastAsia="Calibri"/>
                <w:lang w:val="en-US" w:eastAsia="en-US"/>
              </w:rPr>
              <w:t>IP</w:t>
            </w:r>
            <w:r>
              <w:rPr>
                <w:rFonts w:ascii="XO Thames" w:hAnsi="XO Thames" w:eastAsia="Calibri"/>
                <w:lang w:eastAsia="en-US"/>
              </w:rPr>
              <w:t>65 195</w:t>
            </w:r>
            <w:r>
              <w:rPr>
                <w:rFonts w:ascii="XO Thames" w:hAnsi="XO Thames" w:eastAsia="Calibri"/>
                <w:lang w:val="en-US" w:eastAsia="en-US"/>
              </w:rPr>
              <w:t>x</w:t>
            </w:r>
            <w:r>
              <w:rPr>
                <w:rFonts w:ascii="XO Thames" w:hAnsi="XO Thames" w:eastAsia="Calibri"/>
                <w:lang w:eastAsia="en-US"/>
              </w:rPr>
              <w:t>95</w:t>
            </w:r>
            <w:r>
              <w:rPr>
                <w:rFonts w:ascii="XO Thames" w:hAnsi="XO Thames" w:eastAsia="Calibri"/>
                <w:lang w:val="en-US" w:eastAsia="en-US"/>
              </w:rPr>
              <w:t>x</w:t>
            </w:r>
            <w:r>
              <w:rPr>
                <w:rFonts w:ascii="XO Thames" w:hAnsi="XO Thames" w:eastAsia="Calibri"/>
                <w:lang w:eastAsia="en-US"/>
              </w:rPr>
              <w:t xml:space="preserve">37 ОВАЛ </w:t>
            </w:r>
            <w:r>
              <w:rPr>
                <w:rFonts w:ascii="XO Thames" w:hAnsi="XO Thames" w:eastAsia="Calibri"/>
                <w:lang w:val="en-US" w:eastAsia="en-US"/>
              </w:rPr>
              <w:t>SPB</w:t>
            </w:r>
            <w:r>
              <w:rPr>
                <w:rFonts w:ascii="XO Thames" w:hAnsi="XO Thames" w:eastAsia="Calibri"/>
                <w:lang w:eastAsia="en-US"/>
              </w:rPr>
              <w:t>-202-0-40</w:t>
            </w:r>
            <w:r>
              <w:rPr>
                <w:rFonts w:ascii="XO Thames" w:hAnsi="XO Thames" w:eastAsia="Calibri"/>
                <w:lang w:val="en-US" w:eastAsia="en-US"/>
              </w:rPr>
              <w:t>K</w:t>
            </w:r>
            <w:r>
              <w:rPr>
                <w:rFonts w:ascii="XO Thames" w:hAnsi="XO Thames" w:eastAsia="Calibri"/>
                <w:lang w:eastAsia="en-US"/>
              </w:rPr>
              <w:t>-012 Б0047621 ЭРА или эквивалент</w:t>
            </w:r>
          </w:p>
          <w:p w14:paraId="7C145045">
            <w:pPr>
              <w:widowControl w:val="0"/>
              <w:shd w:val="clear" w:color="auto" w:fill="FFFFFF"/>
              <w:tabs>
                <w:tab w:val="left" w:pos="1134"/>
                <w:tab w:val="left" w:pos="1238"/>
              </w:tabs>
              <w:autoSpaceDE w:val="0"/>
              <w:autoSpaceDN w:val="0"/>
              <w:adjustRightInd w:val="0"/>
              <w:ind w:right="-1" w:firstLine="0"/>
              <w:rPr>
                <w:rFonts w:ascii="XO Thames" w:hAnsi="XO Thames" w:eastAsia="Calibri"/>
                <w:lang w:eastAsia="en-US"/>
              </w:rPr>
            </w:pPr>
            <w:r>
              <w:rPr>
                <w:rFonts w:ascii="XO Thames" w:hAnsi="XO Thames" w:eastAsia="Calibri"/>
                <w:lang w:eastAsia="en-US"/>
              </w:rPr>
              <w:t>(ОКПД2: 27.40.39.113)</w:t>
            </w:r>
          </w:p>
        </w:tc>
        <w:tc>
          <w:tcPr>
            <w:tcW w:w="1843" w:type="dxa"/>
            <w:tcBorders>
              <w:top w:val="single" w:color="auto" w:sz="4" w:space="0"/>
              <w:left w:val="single" w:color="auto" w:sz="4" w:space="0"/>
              <w:bottom w:val="single" w:color="auto" w:sz="4" w:space="0"/>
              <w:right w:val="single" w:color="auto" w:sz="4" w:space="0"/>
            </w:tcBorders>
            <w:vAlign w:val="center"/>
          </w:tcPr>
          <w:p w14:paraId="32586D1D">
            <w:pPr>
              <w:autoSpaceDE w:val="0"/>
              <w:autoSpaceDN w:val="0"/>
              <w:adjustRightInd w:val="0"/>
              <w:ind w:firstLine="0"/>
              <w:jc w:val="center"/>
              <w:outlineLvl w:val="0"/>
              <w:rPr>
                <w:rFonts w:ascii="XO Thames" w:hAnsi="XO Thames" w:eastAsia="Calibri"/>
                <w:lang w:eastAsia="en-US"/>
              </w:rPr>
            </w:pPr>
            <w:r>
              <w:rPr>
                <w:rFonts w:ascii="XO Thames" w:hAnsi="XO Thames" w:eastAsia="Calibri"/>
                <w:lang w:eastAsia="en-US"/>
              </w:rPr>
              <w:t>-</w:t>
            </w:r>
          </w:p>
        </w:tc>
        <w:tc>
          <w:tcPr>
            <w:tcW w:w="709" w:type="dxa"/>
            <w:tcBorders>
              <w:top w:val="single" w:color="auto" w:sz="4" w:space="0"/>
              <w:left w:val="single" w:color="auto" w:sz="4" w:space="0"/>
              <w:bottom w:val="single" w:color="auto" w:sz="4" w:space="0"/>
              <w:right w:val="single" w:color="auto" w:sz="4" w:space="0"/>
            </w:tcBorders>
            <w:vAlign w:val="center"/>
          </w:tcPr>
          <w:p w14:paraId="055EC9BB">
            <w:pPr>
              <w:autoSpaceDE w:val="0"/>
              <w:autoSpaceDN w:val="0"/>
              <w:adjustRightInd w:val="0"/>
              <w:ind w:firstLine="0"/>
              <w:jc w:val="center"/>
              <w:outlineLvl w:val="0"/>
              <w:rPr>
                <w:rFonts w:ascii="XO Thames" w:hAnsi="XO Thames" w:eastAsia="Calibri"/>
                <w:lang w:eastAsia="en-US"/>
              </w:rPr>
            </w:pPr>
            <w:r>
              <w:rPr>
                <w:rFonts w:ascii="XO Thames" w:hAnsi="XO Thames" w:eastAsia="Calibri"/>
                <w:lang w:eastAsia="en-US"/>
              </w:rPr>
              <w:t>120 шт.</w:t>
            </w:r>
          </w:p>
        </w:tc>
        <w:tc>
          <w:tcPr>
            <w:tcW w:w="992" w:type="dxa"/>
            <w:tcBorders>
              <w:top w:val="single" w:color="auto" w:sz="4" w:space="0"/>
              <w:left w:val="single" w:color="auto" w:sz="4" w:space="0"/>
              <w:bottom w:val="single" w:color="auto" w:sz="4" w:space="0"/>
              <w:right w:val="single" w:color="auto" w:sz="4" w:space="0"/>
            </w:tcBorders>
          </w:tcPr>
          <w:p w14:paraId="206DB665">
            <w:pPr>
              <w:autoSpaceDE w:val="0"/>
              <w:autoSpaceDN w:val="0"/>
              <w:adjustRightInd w:val="0"/>
              <w:ind w:firstLine="0"/>
              <w:jc w:val="center"/>
              <w:outlineLvl w:val="0"/>
              <w:rPr>
                <w:rFonts w:ascii="XO Thames" w:hAnsi="XO Thames" w:eastAsia="Calibri"/>
                <w:sz w:val="22"/>
                <w:szCs w:val="22"/>
                <w:lang w:eastAsia="en-US"/>
              </w:rPr>
            </w:pPr>
          </w:p>
        </w:tc>
        <w:tc>
          <w:tcPr>
            <w:tcW w:w="2410" w:type="dxa"/>
            <w:tcBorders>
              <w:top w:val="single" w:color="auto" w:sz="4" w:space="0"/>
              <w:left w:val="single" w:color="auto" w:sz="4" w:space="0"/>
              <w:bottom w:val="single" w:color="auto" w:sz="4" w:space="0"/>
              <w:right w:val="single" w:color="auto" w:sz="4" w:space="0"/>
            </w:tcBorders>
          </w:tcPr>
          <w:p w14:paraId="2BFB01A8">
            <w:pPr>
              <w:autoSpaceDE w:val="0"/>
              <w:autoSpaceDN w:val="0"/>
              <w:adjustRightInd w:val="0"/>
              <w:ind w:firstLine="0"/>
              <w:jc w:val="center"/>
              <w:outlineLvl w:val="0"/>
              <w:rPr>
                <w:rFonts w:ascii="XO Thames" w:hAnsi="XO Thames" w:eastAsia="Calibri"/>
                <w:sz w:val="22"/>
                <w:szCs w:val="22"/>
                <w:lang w:eastAsia="en-US"/>
              </w:rPr>
            </w:pPr>
          </w:p>
        </w:tc>
      </w:tr>
      <w:tr w14:paraId="1045D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tcBorders>
              <w:top w:val="single" w:color="auto" w:sz="4" w:space="0"/>
              <w:left w:val="single" w:color="auto" w:sz="4" w:space="0"/>
              <w:bottom w:val="single" w:color="auto" w:sz="4" w:space="0"/>
              <w:right w:val="single" w:color="auto" w:sz="4" w:space="0"/>
            </w:tcBorders>
            <w:vAlign w:val="center"/>
          </w:tcPr>
          <w:p w14:paraId="30B975F5">
            <w:pPr>
              <w:autoSpaceDE w:val="0"/>
              <w:autoSpaceDN w:val="0"/>
              <w:adjustRightInd w:val="0"/>
              <w:ind w:firstLine="0"/>
              <w:jc w:val="center"/>
              <w:outlineLvl w:val="0"/>
              <w:rPr>
                <w:rFonts w:ascii="XO Thames" w:hAnsi="XO Thames" w:eastAsia="Calibri"/>
                <w:lang w:eastAsia="en-US"/>
              </w:rPr>
            </w:pPr>
            <w:r>
              <w:rPr>
                <w:rFonts w:ascii="XO Thames" w:hAnsi="XO Thames" w:eastAsia="Calibri"/>
                <w:lang w:eastAsia="en-US"/>
              </w:rPr>
              <w:t>2</w:t>
            </w:r>
          </w:p>
        </w:tc>
        <w:tc>
          <w:tcPr>
            <w:tcW w:w="3969" w:type="dxa"/>
            <w:tcBorders>
              <w:top w:val="single" w:color="auto" w:sz="4" w:space="0"/>
              <w:left w:val="single" w:color="auto" w:sz="4" w:space="0"/>
              <w:bottom w:val="single" w:color="auto" w:sz="4" w:space="0"/>
              <w:right w:val="single" w:color="auto" w:sz="4" w:space="0"/>
            </w:tcBorders>
            <w:vAlign w:val="center"/>
          </w:tcPr>
          <w:p w14:paraId="55EEFCF0">
            <w:pPr>
              <w:widowControl w:val="0"/>
              <w:shd w:val="clear" w:color="auto" w:fill="FFFFFF"/>
              <w:tabs>
                <w:tab w:val="left" w:pos="1134"/>
                <w:tab w:val="left" w:pos="1238"/>
              </w:tabs>
              <w:autoSpaceDE w:val="0"/>
              <w:autoSpaceDN w:val="0"/>
              <w:adjustRightInd w:val="0"/>
              <w:ind w:right="-1" w:firstLine="0"/>
              <w:rPr>
                <w:rFonts w:ascii="XO Thames" w:hAnsi="XO Thames" w:eastAsia="Calibri"/>
                <w:lang w:eastAsia="en-US"/>
              </w:rPr>
            </w:pPr>
            <w:r>
              <w:rPr>
                <w:rFonts w:ascii="XO Thames" w:hAnsi="XO Thames" w:eastAsia="Calibri"/>
                <w:lang w:eastAsia="en-US"/>
              </w:rPr>
              <w:t xml:space="preserve">Светильник светодиодный ЖКХ ДПО 4002 12 Вт 4000К </w:t>
            </w:r>
            <w:r>
              <w:rPr>
                <w:rFonts w:ascii="XO Thames" w:hAnsi="XO Thames" w:eastAsia="Calibri"/>
                <w:lang w:val="en-US" w:eastAsia="en-US"/>
              </w:rPr>
              <w:t>IP</w:t>
            </w:r>
            <w:r>
              <w:rPr>
                <w:rFonts w:ascii="XO Thames" w:hAnsi="XO Thames" w:eastAsia="Calibri"/>
                <w:lang w:eastAsia="en-US"/>
              </w:rPr>
              <w:t xml:space="preserve">54 круг белый </w:t>
            </w:r>
            <w:r>
              <w:rPr>
                <w:rFonts w:ascii="XO Thames" w:hAnsi="XO Thames" w:eastAsia="Calibri"/>
                <w:lang w:val="en-US" w:eastAsia="en-US"/>
              </w:rPr>
              <w:t>IEK</w:t>
            </w:r>
            <w:r>
              <w:rPr>
                <w:rFonts w:ascii="XO Thames" w:hAnsi="XO Thames" w:eastAsia="Calibri"/>
                <w:lang w:eastAsia="en-US"/>
              </w:rPr>
              <w:t xml:space="preserve"> </w:t>
            </w:r>
            <w:r>
              <w:rPr>
                <w:rFonts w:ascii="XO Thames" w:hAnsi="XO Thames" w:eastAsia="Calibri"/>
                <w:lang w:val="en-US" w:eastAsia="en-US"/>
              </w:rPr>
              <w:t>LDPO</w:t>
            </w:r>
            <w:r>
              <w:rPr>
                <w:rFonts w:ascii="XO Thames" w:hAnsi="XO Thames" w:eastAsia="Calibri"/>
                <w:lang w:eastAsia="en-US"/>
              </w:rPr>
              <w:t>0-4002-12-4000-</w:t>
            </w:r>
            <w:r>
              <w:rPr>
                <w:rFonts w:ascii="XO Thames" w:hAnsi="XO Thames" w:eastAsia="Calibri"/>
                <w:lang w:val="en-US" w:eastAsia="en-US"/>
              </w:rPr>
              <w:t>K</w:t>
            </w:r>
            <w:r>
              <w:rPr>
                <w:rFonts w:ascii="XO Thames" w:hAnsi="XO Thames" w:eastAsia="Calibri"/>
                <w:lang w:eastAsia="en-US"/>
              </w:rPr>
              <w:t xml:space="preserve">01 </w:t>
            </w:r>
            <w:r>
              <w:rPr>
                <w:rFonts w:ascii="XO Thames" w:hAnsi="XO Thames" w:eastAsia="Calibri"/>
                <w:lang w:val="en-US" w:eastAsia="en-US"/>
              </w:rPr>
              <w:t>IEK</w:t>
            </w:r>
            <w:r>
              <w:rPr>
                <w:rFonts w:ascii="XO Thames" w:hAnsi="XO Thames" w:eastAsia="Calibri"/>
                <w:lang w:eastAsia="en-US"/>
              </w:rPr>
              <w:t xml:space="preserve"> или эквивалент</w:t>
            </w:r>
          </w:p>
          <w:p w14:paraId="4C6A6139">
            <w:pPr>
              <w:widowControl w:val="0"/>
              <w:shd w:val="clear" w:color="auto" w:fill="FFFFFF"/>
              <w:tabs>
                <w:tab w:val="left" w:pos="1134"/>
                <w:tab w:val="left" w:pos="1238"/>
              </w:tabs>
              <w:autoSpaceDE w:val="0"/>
              <w:autoSpaceDN w:val="0"/>
              <w:adjustRightInd w:val="0"/>
              <w:ind w:right="-1" w:firstLine="0"/>
              <w:rPr>
                <w:rFonts w:ascii="XO Thames" w:hAnsi="XO Thames" w:eastAsia="Calibri"/>
                <w:lang w:eastAsia="en-US"/>
              </w:rPr>
            </w:pPr>
            <w:r>
              <w:rPr>
                <w:rFonts w:ascii="XO Thames" w:hAnsi="XO Thames" w:eastAsia="Calibri"/>
                <w:lang w:eastAsia="en-US"/>
              </w:rPr>
              <w:t>(ОКПД2: 27.40.39.113)</w:t>
            </w:r>
          </w:p>
        </w:tc>
        <w:tc>
          <w:tcPr>
            <w:tcW w:w="1843" w:type="dxa"/>
            <w:tcBorders>
              <w:top w:val="single" w:color="auto" w:sz="4" w:space="0"/>
              <w:left w:val="single" w:color="auto" w:sz="4" w:space="0"/>
              <w:bottom w:val="single" w:color="auto" w:sz="4" w:space="0"/>
              <w:right w:val="single" w:color="auto" w:sz="4" w:space="0"/>
            </w:tcBorders>
            <w:vAlign w:val="center"/>
          </w:tcPr>
          <w:p w14:paraId="28209FF9">
            <w:pPr>
              <w:autoSpaceDE w:val="0"/>
              <w:autoSpaceDN w:val="0"/>
              <w:adjustRightInd w:val="0"/>
              <w:ind w:firstLine="0"/>
              <w:jc w:val="center"/>
              <w:outlineLvl w:val="0"/>
              <w:rPr>
                <w:rFonts w:ascii="XO Thames" w:hAnsi="XO Thames" w:eastAsia="Calibri"/>
                <w:lang w:eastAsia="en-US"/>
              </w:rPr>
            </w:pPr>
            <w:r>
              <w:rPr>
                <w:rFonts w:ascii="XO Thames" w:hAnsi="XO Thames" w:eastAsia="Calibri"/>
                <w:lang w:eastAsia="en-US"/>
              </w:rPr>
              <w:t>-</w:t>
            </w:r>
          </w:p>
        </w:tc>
        <w:tc>
          <w:tcPr>
            <w:tcW w:w="709" w:type="dxa"/>
            <w:tcBorders>
              <w:top w:val="single" w:color="auto" w:sz="4" w:space="0"/>
              <w:left w:val="single" w:color="auto" w:sz="4" w:space="0"/>
              <w:bottom w:val="single" w:color="auto" w:sz="4" w:space="0"/>
              <w:right w:val="single" w:color="auto" w:sz="4" w:space="0"/>
            </w:tcBorders>
            <w:vAlign w:val="center"/>
          </w:tcPr>
          <w:p w14:paraId="06A5EC40">
            <w:pPr>
              <w:autoSpaceDE w:val="0"/>
              <w:autoSpaceDN w:val="0"/>
              <w:adjustRightInd w:val="0"/>
              <w:ind w:firstLine="0"/>
              <w:jc w:val="center"/>
              <w:outlineLvl w:val="0"/>
              <w:rPr>
                <w:rFonts w:ascii="XO Thames" w:hAnsi="XO Thames" w:eastAsia="Calibri"/>
                <w:lang w:eastAsia="en-US"/>
              </w:rPr>
            </w:pPr>
            <w:r>
              <w:rPr>
                <w:rFonts w:ascii="XO Thames" w:hAnsi="XO Thames" w:eastAsia="Calibri"/>
                <w:lang w:eastAsia="en-US"/>
              </w:rPr>
              <w:t>10 шт.</w:t>
            </w:r>
          </w:p>
        </w:tc>
        <w:tc>
          <w:tcPr>
            <w:tcW w:w="992" w:type="dxa"/>
            <w:tcBorders>
              <w:top w:val="single" w:color="auto" w:sz="4" w:space="0"/>
              <w:left w:val="single" w:color="auto" w:sz="4" w:space="0"/>
              <w:bottom w:val="single" w:color="auto" w:sz="4" w:space="0"/>
              <w:right w:val="single" w:color="auto" w:sz="4" w:space="0"/>
            </w:tcBorders>
          </w:tcPr>
          <w:p w14:paraId="26651018">
            <w:pPr>
              <w:autoSpaceDE w:val="0"/>
              <w:autoSpaceDN w:val="0"/>
              <w:adjustRightInd w:val="0"/>
              <w:ind w:firstLine="0"/>
              <w:jc w:val="center"/>
              <w:outlineLvl w:val="0"/>
              <w:rPr>
                <w:rFonts w:ascii="XO Thames" w:hAnsi="XO Thames" w:eastAsia="Calibri"/>
                <w:sz w:val="22"/>
                <w:szCs w:val="22"/>
                <w:lang w:eastAsia="en-US"/>
              </w:rPr>
            </w:pPr>
          </w:p>
        </w:tc>
        <w:tc>
          <w:tcPr>
            <w:tcW w:w="2410" w:type="dxa"/>
            <w:tcBorders>
              <w:top w:val="single" w:color="auto" w:sz="4" w:space="0"/>
              <w:left w:val="single" w:color="auto" w:sz="4" w:space="0"/>
              <w:bottom w:val="single" w:color="auto" w:sz="4" w:space="0"/>
              <w:right w:val="single" w:color="auto" w:sz="4" w:space="0"/>
            </w:tcBorders>
          </w:tcPr>
          <w:p w14:paraId="0E272F14">
            <w:pPr>
              <w:autoSpaceDE w:val="0"/>
              <w:autoSpaceDN w:val="0"/>
              <w:adjustRightInd w:val="0"/>
              <w:ind w:firstLine="0"/>
              <w:jc w:val="center"/>
              <w:outlineLvl w:val="0"/>
              <w:rPr>
                <w:rFonts w:ascii="XO Thames" w:hAnsi="XO Thames" w:eastAsia="Calibri"/>
                <w:sz w:val="22"/>
                <w:szCs w:val="22"/>
                <w:lang w:eastAsia="en-US"/>
              </w:rPr>
            </w:pPr>
          </w:p>
        </w:tc>
      </w:tr>
      <w:tr w14:paraId="209BC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tcBorders>
              <w:top w:val="single" w:color="auto" w:sz="4" w:space="0"/>
              <w:left w:val="single" w:color="auto" w:sz="4" w:space="0"/>
              <w:bottom w:val="single" w:color="auto" w:sz="4" w:space="0"/>
              <w:right w:val="single" w:color="auto" w:sz="4" w:space="0"/>
            </w:tcBorders>
            <w:vAlign w:val="center"/>
          </w:tcPr>
          <w:p w14:paraId="62F8D694">
            <w:pPr>
              <w:autoSpaceDE w:val="0"/>
              <w:autoSpaceDN w:val="0"/>
              <w:adjustRightInd w:val="0"/>
              <w:ind w:firstLine="0"/>
              <w:jc w:val="center"/>
              <w:outlineLvl w:val="0"/>
              <w:rPr>
                <w:rFonts w:ascii="XO Thames" w:hAnsi="XO Thames" w:eastAsia="Calibri"/>
                <w:lang w:eastAsia="en-US"/>
              </w:rPr>
            </w:pPr>
            <w:r>
              <w:rPr>
                <w:rFonts w:ascii="XO Thames" w:hAnsi="XO Thames" w:eastAsia="Calibri"/>
                <w:lang w:eastAsia="en-US"/>
              </w:rPr>
              <w:t>3</w:t>
            </w:r>
          </w:p>
        </w:tc>
        <w:tc>
          <w:tcPr>
            <w:tcW w:w="3969" w:type="dxa"/>
            <w:tcBorders>
              <w:top w:val="single" w:color="auto" w:sz="4" w:space="0"/>
              <w:left w:val="single" w:color="auto" w:sz="4" w:space="0"/>
              <w:bottom w:val="single" w:color="auto" w:sz="4" w:space="0"/>
              <w:right w:val="single" w:color="auto" w:sz="4" w:space="0"/>
            </w:tcBorders>
            <w:vAlign w:val="center"/>
          </w:tcPr>
          <w:p w14:paraId="7F4CCBAC">
            <w:pPr>
              <w:widowControl w:val="0"/>
              <w:shd w:val="clear" w:color="auto" w:fill="FFFFFF"/>
              <w:tabs>
                <w:tab w:val="left" w:pos="1134"/>
                <w:tab w:val="left" w:pos="1238"/>
              </w:tabs>
              <w:autoSpaceDE w:val="0"/>
              <w:autoSpaceDN w:val="0"/>
              <w:adjustRightInd w:val="0"/>
              <w:ind w:right="-1" w:firstLine="0"/>
              <w:rPr>
                <w:rFonts w:ascii="XO Thames" w:hAnsi="XO Thames" w:eastAsia="Calibri"/>
                <w:lang w:eastAsia="en-US"/>
              </w:rPr>
            </w:pPr>
            <w:r>
              <w:rPr>
                <w:rFonts w:ascii="XO Thames" w:hAnsi="XO Thames" w:eastAsia="Calibri"/>
                <w:lang w:eastAsia="en-US"/>
              </w:rPr>
              <w:t xml:space="preserve">Светильник светодиодный ДВО/ДПО 36 Вт 4000К 3200Лм </w:t>
            </w:r>
            <w:r>
              <w:rPr>
                <w:rFonts w:ascii="XO Thames" w:hAnsi="XO Thames" w:eastAsia="Calibri"/>
                <w:lang w:val="en-US" w:eastAsia="en-US"/>
              </w:rPr>
              <w:t>IP</w:t>
            </w:r>
            <w:r>
              <w:rPr>
                <w:rFonts w:ascii="XO Thames" w:hAnsi="XO Thames" w:eastAsia="Calibri"/>
                <w:lang w:eastAsia="en-US"/>
              </w:rPr>
              <w:t>40 595</w:t>
            </w:r>
            <w:r>
              <w:rPr>
                <w:rFonts w:ascii="XO Thames" w:hAnsi="XO Thames" w:eastAsia="Calibri"/>
                <w:lang w:val="en-US" w:eastAsia="en-US"/>
              </w:rPr>
              <w:t>x</w:t>
            </w:r>
            <w:r>
              <w:rPr>
                <w:rFonts w:ascii="XO Thames" w:hAnsi="XO Thames" w:eastAsia="Calibri"/>
                <w:lang w:eastAsia="en-US"/>
              </w:rPr>
              <w:t xml:space="preserve">595 матовый </w:t>
            </w:r>
            <w:r>
              <w:rPr>
                <w:rFonts w:ascii="XO Thames" w:hAnsi="XO Thames" w:eastAsia="Calibri"/>
                <w:lang w:val="en-US" w:eastAsia="en-US"/>
              </w:rPr>
              <w:t>SPO</w:t>
            </w:r>
            <w:r>
              <w:rPr>
                <w:rFonts w:ascii="XO Thames" w:hAnsi="XO Thames" w:eastAsia="Calibri"/>
                <w:lang w:eastAsia="en-US"/>
              </w:rPr>
              <w:t>-6-36-4</w:t>
            </w:r>
            <w:r>
              <w:rPr>
                <w:rFonts w:ascii="XO Thames" w:hAnsi="XO Thames" w:eastAsia="Calibri"/>
                <w:lang w:val="en-US" w:eastAsia="en-US"/>
              </w:rPr>
              <w:t>K</w:t>
            </w:r>
            <w:r>
              <w:rPr>
                <w:rFonts w:ascii="XO Thames" w:hAnsi="XO Thames" w:eastAsia="Calibri"/>
                <w:lang w:eastAsia="en-US"/>
              </w:rPr>
              <w:t>-</w:t>
            </w:r>
            <w:r>
              <w:rPr>
                <w:rFonts w:ascii="XO Thames" w:hAnsi="XO Thames" w:eastAsia="Calibri"/>
                <w:lang w:val="en-US" w:eastAsia="en-US"/>
              </w:rPr>
              <w:t>M</w:t>
            </w:r>
            <w:r>
              <w:rPr>
                <w:rFonts w:ascii="XO Thames" w:hAnsi="XO Thames" w:eastAsia="Calibri"/>
                <w:lang w:eastAsia="en-US"/>
              </w:rPr>
              <w:t xml:space="preserve"> Б0039319 ЭРА или эквивалент</w:t>
            </w:r>
          </w:p>
          <w:p w14:paraId="402E7281">
            <w:pPr>
              <w:widowControl w:val="0"/>
              <w:shd w:val="clear" w:color="auto" w:fill="FFFFFF"/>
              <w:tabs>
                <w:tab w:val="left" w:pos="1134"/>
                <w:tab w:val="left" w:pos="1238"/>
              </w:tabs>
              <w:autoSpaceDE w:val="0"/>
              <w:autoSpaceDN w:val="0"/>
              <w:adjustRightInd w:val="0"/>
              <w:ind w:right="-1" w:firstLine="0"/>
              <w:rPr>
                <w:rFonts w:ascii="XO Thames" w:hAnsi="XO Thames" w:eastAsia="Calibri"/>
                <w:lang w:eastAsia="en-US"/>
              </w:rPr>
            </w:pPr>
            <w:r>
              <w:rPr>
                <w:rFonts w:ascii="XO Thames" w:hAnsi="XO Thames" w:eastAsia="Calibri"/>
                <w:lang w:eastAsia="en-US"/>
              </w:rPr>
              <w:t>(ОКПД2: 27.40.39.113)</w:t>
            </w:r>
          </w:p>
        </w:tc>
        <w:tc>
          <w:tcPr>
            <w:tcW w:w="1843" w:type="dxa"/>
            <w:tcBorders>
              <w:top w:val="single" w:color="auto" w:sz="4" w:space="0"/>
              <w:left w:val="single" w:color="auto" w:sz="4" w:space="0"/>
              <w:bottom w:val="single" w:color="auto" w:sz="4" w:space="0"/>
              <w:right w:val="single" w:color="auto" w:sz="4" w:space="0"/>
            </w:tcBorders>
            <w:vAlign w:val="center"/>
          </w:tcPr>
          <w:p w14:paraId="50EBA3CA">
            <w:pPr>
              <w:autoSpaceDE w:val="0"/>
              <w:autoSpaceDN w:val="0"/>
              <w:adjustRightInd w:val="0"/>
              <w:ind w:firstLine="0"/>
              <w:jc w:val="center"/>
              <w:outlineLvl w:val="0"/>
              <w:rPr>
                <w:rFonts w:ascii="XO Thames" w:hAnsi="XO Thames" w:eastAsia="Calibri"/>
                <w:lang w:eastAsia="en-US"/>
              </w:rPr>
            </w:pPr>
            <w:r>
              <w:rPr>
                <w:rFonts w:ascii="XO Thames" w:hAnsi="XO Thames" w:eastAsia="Calibri"/>
                <w:lang w:eastAsia="en-US"/>
              </w:rPr>
              <w:t>-</w:t>
            </w:r>
          </w:p>
        </w:tc>
        <w:tc>
          <w:tcPr>
            <w:tcW w:w="709" w:type="dxa"/>
            <w:tcBorders>
              <w:top w:val="single" w:color="auto" w:sz="4" w:space="0"/>
              <w:left w:val="single" w:color="auto" w:sz="4" w:space="0"/>
              <w:bottom w:val="single" w:color="auto" w:sz="4" w:space="0"/>
              <w:right w:val="single" w:color="auto" w:sz="4" w:space="0"/>
            </w:tcBorders>
            <w:vAlign w:val="center"/>
          </w:tcPr>
          <w:p w14:paraId="7AF76FEB">
            <w:pPr>
              <w:autoSpaceDE w:val="0"/>
              <w:autoSpaceDN w:val="0"/>
              <w:adjustRightInd w:val="0"/>
              <w:ind w:firstLine="0"/>
              <w:jc w:val="center"/>
              <w:outlineLvl w:val="0"/>
              <w:rPr>
                <w:rFonts w:ascii="XO Thames" w:hAnsi="XO Thames" w:eastAsia="Calibri"/>
                <w:lang w:eastAsia="en-US"/>
              </w:rPr>
            </w:pPr>
            <w:r>
              <w:rPr>
                <w:rFonts w:ascii="XO Thames" w:hAnsi="XO Thames" w:eastAsia="Calibri"/>
                <w:lang w:eastAsia="en-US"/>
              </w:rPr>
              <w:t>50 шт.</w:t>
            </w:r>
          </w:p>
        </w:tc>
        <w:tc>
          <w:tcPr>
            <w:tcW w:w="992" w:type="dxa"/>
            <w:tcBorders>
              <w:top w:val="single" w:color="auto" w:sz="4" w:space="0"/>
              <w:left w:val="single" w:color="auto" w:sz="4" w:space="0"/>
              <w:bottom w:val="single" w:color="auto" w:sz="4" w:space="0"/>
              <w:right w:val="single" w:color="auto" w:sz="4" w:space="0"/>
            </w:tcBorders>
          </w:tcPr>
          <w:p w14:paraId="018D8E06">
            <w:pPr>
              <w:autoSpaceDE w:val="0"/>
              <w:autoSpaceDN w:val="0"/>
              <w:adjustRightInd w:val="0"/>
              <w:ind w:firstLine="0"/>
              <w:jc w:val="center"/>
              <w:outlineLvl w:val="0"/>
              <w:rPr>
                <w:rFonts w:ascii="XO Thames" w:hAnsi="XO Thames" w:eastAsia="Calibri"/>
                <w:sz w:val="22"/>
                <w:szCs w:val="22"/>
                <w:lang w:eastAsia="en-US"/>
              </w:rPr>
            </w:pPr>
          </w:p>
        </w:tc>
        <w:tc>
          <w:tcPr>
            <w:tcW w:w="2410" w:type="dxa"/>
            <w:tcBorders>
              <w:top w:val="single" w:color="auto" w:sz="4" w:space="0"/>
              <w:left w:val="single" w:color="auto" w:sz="4" w:space="0"/>
              <w:bottom w:val="single" w:color="auto" w:sz="4" w:space="0"/>
              <w:right w:val="single" w:color="auto" w:sz="4" w:space="0"/>
            </w:tcBorders>
          </w:tcPr>
          <w:p w14:paraId="2E8E3534">
            <w:pPr>
              <w:autoSpaceDE w:val="0"/>
              <w:autoSpaceDN w:val="0"/>
              <w:adjustRightInd w:val="0"/>
              <w:ind w:firstLine="0"/>
              <w:jc w:val="center"/>
              <w:outlineLvl w:val="0"/>
              <w:rPr>
                <w:rFonts w:ascii="XO Thames" w:hAnsi="XO Thames" w:eastAsia="Calibri"/>
                <w:sz w:val="22"/>
                <w:szCs w:val="22"/>
                <w:lang w:eastAsia="en-US"/>
              </w:rPr>
            </w:pPr>
          </w:p>
        </w:tc>
      </w:tr>
      <w:tr w14:paraId="3172C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tcBorders>
              <w:top w:val="single" w:color="auto" w:sz="4" w:space="0"/>
              <w:left w:val="single" w:color="auto" w:sz="4" w:space="0"/>
              <w:bottom w:val="single" w:color="auto" w:sz="4" w:space="0"/>
              <w:right w:val="single" w:color="auto" w:sz="4" w:space="0"/>
            </w:tcBorders>
            <w:vAlign w:val="center"/>
          </w:tcPr>
          <w:p w14:paraId="1359A732">
            <w:pPr>
              <w:autoSpaceDE w:val="0"/>
              <w:autoSpaceDN w:val="0"/>
              <w:adjustRightInd w:val="0"/>
              <w:ind w:firstLine="0"/>
              <w:jc w:val="center"/>
              <w:outlineLvl w:val="0"/>
              <w:rPr>
                <w:rFonts w:ascii="XO Thames" w:hAnsi="XO Thames" w:eastAsia="Calibri"/>
                <w:lang w:eastAsia="en-US"/>
              </w:rPr>
            </w:pPr>
            <w:r>
              <w:rPr>
                <w:rFonts w:ascii="XO Thames" w:hAnsi="XO Thames" w:eastAsia="Calibri"/>
                <w:lang w:eastAsia="en-US"/>
              </w:rPr>
              <w:t>4</w:t>
            </w:r>
          </w:p>
        </w:tc>
        <w:tc>
          <w:tcPr>
            <w:tcW w:w="3969" w:type="dxa"/>
            <w:tcBorders>
              <w:top w:val="single" w:color="auto" w:sz="4" w:space="0"/>
              <w:left w:val="single" w:color="auto" w:sz="4" w:space="0"/>
              <w:bottom w:val="single" w:color="auto" w:sz="4" w:space="0"/>
              <w:right w:val="single" w:color="auto" w:sz="4" w:space="0"/>
            </w:tcBorders>
            <w:vAlign w:val="center"/>
          </w:tcPr>
          <w:p w14:paraId="716FD508">
            <w:pPr>
              <w:widowControl w:val="0"/>
              <w:shd w:val="clear" w:color="auto" w:fill="FFFFFF"/>
              <w:tabs>
                <w:tab w:val="left" w:pos="1134"/>
                <w:tab w:val="left" w:pos="1238"/>
              </w:tabs>
              <w:autoSpaceDE w:val="0"/>
              <w:autoSpaceDN w:val="0"/>
              <w:adjustRightInd w:val="0"/>
              <w:ind w:right="-1" w:firstLine="0"/>
              <w:rPr>
                <w:rFonts w:ascii="XO Thames" w:hAnsi="XO Thames" w:eastAsia="Calibri"/>
                <w:lang w:eastAsia="en-US"/>
              </w:rPr>
            </w:pPr>
            <w:r>
              <w:rPr>
                <w:rFonts w:ascii="XO Thames" w:hAnsi="XO Thames" w:eastAsia="Calibri"/>
                <w:lang w:eastAsia="en-US"/>
              </w:rPr>
              <w:t>Лампа светодиодная Т8 линейная 18 Вт 230В 6500К 1200 мм G13 LLE-T8-18-230-65-G13 IEK или эквивалент</w:t>
            </w:r>
          </w:p>
          <w:p w14:paraId="6A4C8E60">
            <w:pPr>
              <w:widowControl w:val="0"/>
              <w:shd w:val="clear" w:color="auto" w:fill="FFFFFF"/>
              <w:tabs>
                <w:tab w:val="left" w:pos="1134"/>
                <w:tab w:val="left" w:pos="1238"/>
              </w:tabs>
              <w:autoSpaceDE w:val="0"/>
              <w:autoSpaceDN w:val="0"/>
              <w:adjustRightInd w:val="0"/>
              <w:ind w:right="-1" w:firstLine="0"/>
              <w:rPr>
                <w:rFonts w:ascii="XO Thames" w:hAnsi="XO Thames" w:eastAsia="Calibri"/>
                <w:lang w:eastAsia="en-US"/>
              </w:rPr>
            </w:pPr>
            <w:r>
              <w:rPr>
                <w:rFonts w:ascii="XO Thames" w:hAnsi="XO Thames" w:eastAsia="Calibri"/>
                <w:lang w:eastAsia="en-US"/>
              </w:rPr>
              <w:t xml:space="preserve">(ОКПД2: 27.40.15.150; КТРУ: </w:t>
            </w:r>
            <w:r>
              <w:fldChar w:fldCharType="begin"/>
            </w:r>
            <w:r>
              <w:instrText xml:space="preserve"> HYPERLINK "https://zakupki.gov.ru/epz/ktru/ktruCard/ktru-description.html?itemId=27.40.15.150-00000002&amp;backUrl=" \t "_blank" </w:instrText>
            </w:r>
            <w:r>
              <w:fldChar w:fldCharType="separate"/>
            </w:r>
            <w:r>
              <w:rPr>
                <w:rFonts w:ascii="XO Thames" w:hAnsi="XO Thames" w:eastAsia="Calibri"/>
                <w:lang w:eastAsia="en-US"/>
              </w:rPr>
              <w:t>27.40.15.150-00000002</w:t>
            </w:r>
            <w:r>
              <w:rPr>
                <w:rFonts w:ascii="XO Thames" w:hAnsi="XO Thames" w:eastAsia="Calibri"/>
                <w:lang w:eastAsia="en-US"/>
              </w:rPr>
              <w:fldChar w:fldCharType="end"/>
            </w:r>
            <w:r>
              <w:rPr>
                <w:rFonts w:ascii="XO Thames" w:hAnsi="XO Thames" w:eastAsia="Calibri"/>
                <w:lang w:eastAsia="en-US"/>
              </w:rPr>
              <w:t>)</w:t>
            </w:r>
          </w:p>
        </w:tc>
        <w:tc>
          <w:tcPr>
            <w:tcW w:w="1843" w:type="dxa"/>
            <w:tcBorders>
              <w:top w:val="single" w:color="auto" w:sz="4" w:space="0"/>
              <w:left w:val="single" w:color="auto" w:sz="4" w:space="0"/>
              <w:bottom w:val="single" w:color="auto" w:sz="4" w:space="0"/>
              <w:right w:val="single" w:color="auto" w:sz="4" w:space="0"/>
            </w:tcBorders>
          </w:tcPr>
          <w:p w14:paraId="15FEE1DA">
            <w:pPr>
              <w:autoSpaceDE w:val="0"/>
              <w:autoSpaceDN w:val="0"/>
              <w:adjustRightInd w:val="0"/>
              <w:ind w:firstLine="0"/>
              <w:jc w:val="center"/>
              <w:outlineLvl w:val="0"/>
              <w:rPr>
                <w:rFonts w:ascii="XO Thames" w:hAnsi="XO Thames" w:eastAsia="Calibri"/>
                <w:lang w:eastAsia="en-US"/>
              </w:rPr>
            </w:pPr>
            <w:r>
              <w:rPr>
                <w:rFonts w:ascii="XO Thames" w:hAnsi="XO Thames" w:eastAsia="Calibri"/>
                <w:lang w:eastAsia="en-US"/>
              </w:rPr>
              <w:t xml:space="preserve">Диаметр: &lt; 20 (Миллиметр); Длина: </w:t>
            </w:r>
            <w:r>
              <w:rPr>
                <w:rFonts w:ascii="Times New Roman" w:hAnsi="Times New Roman" w:eastAsia="Calibri"/>
                <w:lang w:eastAsia="en-US"/>
              </w:rPr>
              <w:t>≥</w:t>
            </w:r>
            <w:r>
              <w:rPr>
                <w:rFonts w:ascii="XO Thames" w:hAnsi="XO Thames" w:eastAsia="Calibri"/>
                <w:lang w:eastAsia="en-US"/>
              </w:rPr>
              <w:t xml:space="preserve"> 1200 (</w:t>
            </w:r>
            <w:r>
              <w:rPr>
                <w:rFonts w:ascii="XO Thames" w:hAnsi="XO Thames" w:eastAsia="Calibri" w:cs="XO Thames"/>
                <w:lang w:eastAsia="en-US"/>
              </w:rPr>
              <w:t>Миллиметр</w:t>
            </w:r>
            <w:r>
              <w:rPr>
                <w:rFonts w:ascii="XO Thames" w:hAnsi="XO Thames" w:eastAsia="Calibri"/>
                <w:lang w:eastAsia="en-US"/>
              </w:rPr>
              <w:t xml:space="preserve">); Класс энергетической эффективности: не ниже А+++; Коррелированная цветовая температура, min: </w:t>
            </w:r>
            <w:r>
              <w:rPr>
                <w:rFonts w:ascii="Times New Roman" w:hAnsi="Times New Roman" w:eastAsia="Calibri"/>
                <w:lang w:eastAsia="en-US"/>
              </w:rPr>
              <w:t>≥</w:t>
            </w:r>
            <w:r>
              <w:rPr>
                <w:rFonts w:ascii="XO Thames" w:hAnsi="XO Thames" w:eastAsia="Calibri"/>
                <w:lang w:eastAsia="en-US"/>
              </w:rPr>
              <w:t xml:space="preserve"> 6500 (</w:t>
            </w:r>
            <w:r>
              <w:rPr>
                <w:rFonts w:ascii="XO Thames" w:hAnsi="XO Thames" w:eastAsia="Calibri" w:cs="XO Thames"/>
                <w:lang w:eastAsia="en-US"/>
              </w:rPr>
              <w:t>Кельвин</w:t>
            </w:r>
            <w:r>
              <w:rPr>
                <w:rFonts w:ascii="XO Thames" w:hAnsi="XO Thames" w:eastAsia="Calibri"/>
                <w:lang w:eastAsia="en-US"/>
              </w:rPr>
              <w:t>); Коррелированная цветовая температура, max: &lt; 6500 (Кельвин); Лампа матовая: Да; Номинальная мощность: 15  -  20 (Ватт); Номинальное напряжение: 200  -  230 (Вольт); Тип цоколя: G13; Форма лампы: Трубчатая</w:t>
            </w:r>
          </w:p>
        </w:tc>
        <w:tc>
          <w:tcPr>
            <w:tcW w:w="709" w:type="dxa"/>
            <w:tcBorders>
              <w:top w:val="single" w:color="auto" w:sz="4" w:space="0"/>
              <w:left w:val="single" w:color="auto" w:sz="4" w:space="0"/>
              <w:bottom w:val="single" w:color="auto" w:sz="4" w:space="0"/>
              <w:right w:val="single" w:color="auto" w:sz="4" w:space="0"/>
            </w:tcBorders>
            <w:vAlign w:val="center"/>
          </w:tcPr>
          <w:p w14:paraId="6E2B2E07">
            <w:pPr>
              <w:autoSpaceDE w:val="0"/>
              <w:autoSpaceDN w:val="0"/>
              <w:adjustRightInd w:val="0"/>
              <w:ind w:firstLine="0"/>
              <w:jc w:val="center"/>
              <w:outlineLvl w:val="0"/>
              <w:rPr>
                <w:rFonts w:ascii="XO Thames" w:hAnsi="XO Thames" w:eastAsia="Calibri"/>
                <w:lang w:eastAsia="en-US"/>
              </w:rPr>
            </w:pPr>
            <w:r>
              <w:rPr>
                <w:rFonts w:ascii="XO Thames" w:hAnsi="XO Thames" w:eastAsia="Calibri"/>
                <w:lang w:eastAsia="en-US"/>
              </w:rPr>
              <w:t>60 шт.</w:t>
            </w:r>
          </w:p>
        </w:tc>
        <w:tc>
          <w:tcPr>
            <w:tcW w:w="992" w:type="dxa"/>
            <w:tcBorders>
              <w:top w:val="single" w:color="auto" w:sz="4" w:space="0"/>
              <w:left w:val="single" w:color="auto" w:sz="4" w:space="0"/>
              <w:bottom w:val="single" w:color="auto" w:sz="4" w:space="0"/>
              <w:right w:val="single" w:color="auto" w:sz="4" w:space="0"/>
            </w:tcBorders>
          </w:tcPr>
          <w:p w14:paraId="0991A77A">
            <w:pPr>
              <w:autoSpaceDE w:val="0"/>
              <w:autoSpaceDN w:val="0"/>
              <w:adjustRightInd w:val="0"/>
              <w:ind w:firstLine="0"/>
              <w:jc w:val="center"/>
              <w:outlineLvl w:val="0"/>
              <w:rPr>
                <w:rFonts w:ascii="XO Thames" w:hAnsi="XO Thames" w:eastAsia="Calibri"/>
                <w:sz w:val="22"/>
                <w:szCs w:val="22"/>
                <w:lang w:eastAsia="en-US"/>
              </w:rPr>
            </w:pPr>
          </w:p>
        </w:tc>
        <w:tc>
          <w:tcPr>
            <w:tcW w:w="2410" w:type="dxa"/>
            <w:tcBorders>
              <w:top w:val="single" w:color="auto" w:sz="4" w:space="0"/>
              <w:left w:val="single" w:color="auto" w:sz="4" w:space="0"/>
              <w:bottom w:val="single" w:color="auto" w:sz="4" w:space="0"/>
              <w:right w:val="single" w:color="auto" w:sz="4" w:space="0"/>
            </w:tcBorders>
          </w:tcPr>
          <w:p w14:paraId="33D29A36">
            <w:pPr>
              <w:autoSpaceDE w:val="0"/>
              <w:autoSpaceDN w:val="0"/>
              <w:adjustRightInd w:val="0"/>
              <w:ind w:firstLine="0"/>
              <w:jc w:val="center"/>
              <w:outlineLvl w:val="0"/>
              <w:rPr>
                <w:rFonts w:ascii="XO Thames" w:hAnsi="XO Thames" w:eastAsia="Calibri"/>
                <w:sz w:val="22"/>
                <w:szCs w:val="22"/>
                <w:lang w:eastAsia="en-US"/>
              </w:rPr>
            </w:pPr>
          </w:p>
        </w:tc>
      </w:tr>
      <w:tr w14:paraId="3688B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tcBorders>
              <w:top w:val="single" w:color="auto" w:sz="4" w:space="0"/>
              <w:left w:val="single" w:color="auto" w:sz="4" w:space="0"/>
              <w:bottom w:val="single" w:color="auto" w:sz="4" w:space="0"/>
              <w:right w:val="single" w:color="auto" w:sz="4" w:space="0"/>
            </w:tcBorders>
            <w:vAlign w:val="center"/>
          </w:tcPr>
          <w:p w14:paraId="1B5CA16B">
            <w:pPr>
              <w:autoSpaceDE w:val="0"/>
              <w:autoSpaceDN w:val="0"/>
              <w:adjustRightInd w:val="0"/>
              <w:ind w:firstLine="0"/>
              <w:jc w:val="center"/>
              <w:outlineLvl w:val="0"/>
              <w:rPr>
                <w:rFonts w:ascii="XO Thames" w:hAnsi="XO Thames" w:eastAsia="Calibri"/>
                <w:lang w:eastAsia="en-US"/>
              </w:rPr>
            </w:pPr>
            <w:r>
              <w:rPr>
                <w:rFonts w:ascii="XO Thames" w:hAnsi="XO Thames" w:eastAsia="Calibri"/>
                <w:lang w:eastAsia="en-US"/>
              </w:rPr>
              <w:t>5</w:t>
            </w:r>
          </w:p>
        </w:tc>
        <w:tc>
          <w:tcPr>
            <w:tcW w:w="3969" w:type="dxa"/>
            <w:tcBorders>
              <w:top w:val="single" w:color="auto" w:sz="4" w:space="0"/>
              <w:left w:val="single" w:color="auto" w:sz="4" w:space="0"/>
              <w:bottom w:val="single" w:color="auto" w:sz="4" w:space="0"/>
              <w:right w:val="single" w:color="auto" w:sz="4" w:space="0"/>
            </w:tcBorders>
            <w:vAlign w:val="center"/>
          </w:tcPr>
          <w:p w14:paraId="4BA93B85">
            <w:pPr>
              <w:widowControl w:val="0"/>
              <w:shd w:val="clear" w:color="auto" w:fill="FFFFFF"/>
              <w:tabs>
                <w:tab w:val="left" w:pos="1134"/>
                <w:tab w:val="left" w:pos="1238"/>
              </w:tabs>
              <w:autoSpaceDE w:val="0"/>
              <w:autoSpaceDN w:val="0"/>
              <w:adjustRightInd w:val="0"/>
              <w:ind w:right="-1" w:firstLine="0"/>
              <w:rPr>
                <w:rFonts w:ascii="XO Thames" w:hAnsi="XO Thames" w:eastAsia="Calibri"/>
                <w:lang w:eastAsia="en-US"/>
              </w:rPr>
            </w:pPr>
            <w:r>
              <w:rPr>
                <w:rFonts w:ascii="XO Thames" w:hAnsi="XO Thames" w:eastAsia="Calibri"/>
                <w:lang w:eastAsia="en-US"/>
              </w:rPr>
              <w:t xml:space="preserve">Светильник линейный промышленный </w:t>
            </w:r>
            <w:r>
              <w:rPr>
                <w:rFonts w:ascii="XO Thames" w:hAnsi="XO Thames" w:eastAsia="Calibri"/>
                <w:lang w:val="en-US" w:eastAsia="en-US"/>
              </w:rPr>
              <w:t>LED</w:t>
            </w:r>
            <w:r>
              <w:rPr>
                <w:rFonts w:ascii="XO Thames" w:hAnsi="XO Thames" w:eastAsia="Calibri"/>
                <w:lang w:eastAsia="en-US"/>
              </w:rPr>
              <w:t xml:space="preserve"> ДСП 2202 под </w:t>
            </w:r>
            <w:r>
              <w:rPr>
                <w:rFonts w:ascii="XO Thames" w:hAnsi="XO Thames" w:eastAsia="Calibri"/>
                <w:lang w:val="en-US" w:eastAsia="en-US"/>
              </w:rPr>
              <w:t>LED</w:t>
            </w:r>
            <w:r>
              <w:rPr>
                <w:rFonts w:ascii="XO Thames" w:hAnsi="XO Thames" w:eastAsia="Calibri"/>
                <w:lang w:eastAsia="en-US"/>
              </w:rPr>
              <w:t xml:space="preserve"> лампу 2хТ8 1265х125х70 мм </w:t>
            </w:r>
            <w:r>
              <w:rPr>
                <w:rFonts w:ascii="XO Thames" w:hAnsi="XO Thames" w:eastAsia="Calibri"/>
                <w:lang w:val="en-US" w:eastAsia="en-US"/>
              </w:rPr>
              <w:t>IP</w:t>
            </w:r>
            <w:r>
              <w:rPr>
                <w:rFonts w:ascii="XO Thames" w:hAnsi="XO Thames" w:eastAsia="Calibri"/>
                <w:lang w:eastAsia="en-US"/>
              </w:rPr>
              <w:t xml:space="preserve">65 </w:t>
            </w:r>
            <w:r>
              <w:rPr>
                <w:rFonts w:ascii="XO Thames" w:hAnsi="XO Thames" w:eastAsia="Calibri"/>
                <w:lang w:val="en-US" w:eastAsia="en-US"/>
              </w:rPr>
              <w:t>LDSP</w:t>
            </w:r>
            <w:r>
              <w:rPr>
                <w:rFonts w:ascii="XO Thames" w:hAnsi="XO Thames" w:eastAsia="Calibri"/>
                <w:lang w:eastAsia="en-US"/>
              </w:rPr>
              <w:t>0-2202-2</w:t>
            </w:r>
            <w:r>
              <w:rPr>
                <w:rFonts w:ascii="XO Thames" w:hAnsi="XO Thames" w:eastAsia="Calibri"/>
                <w:lang w:val="en-US" w:eastAsia="en-US"/>
              </w:rPr>
              <w:t>X</w:t>
            </w:r>
            <w:r>
              <w:rPr>
                <w:rFonts w:ascii="XO Thames" w:hAnsi="XO Thames" w:eastAsia="Calibri"/>
                <w:lang w:eastAsia="en-US"/>
              </w:rPr>
              <w:t>120-</w:t>
            </w:r>
            <w:r>
              <w:rPr>
                <w:rFonts w:ascii="XO Thames" w:hAnsi="XO Thames" w:eastAsia="Calibri"/>
                <w:lang w:val="en-US" w:eastAsia="en-US"/>
              </w:rPr>
              <w:t>K</w:t>
            </w:r>
            <w:r>
              <w:rPr>
                <w:rFonts w:ascii="XO Thames" w:hAnsi="XO Thames" w:eastAsia="Calibri"/>
                <w:lang w:eastAsia="en-US"/>
              </w:rPr>
              <w:t xml:space="preserve">01 </w:t>
            </w:r>
            <w:r>
              <w:rPr>
                <w:rFonts w:ascii="XO Thames" w:hAnsi="XO Thames" w:eastAsia="Calibri"/>
                <w:lang w:val="en-US" w:eastAsia="en-US"/>
              </w:rPr>
              <w:t>IEK</w:t>
            </w:r>
            <w:r>
              <w:rPr>
                <w:rFonts w:ascii="XO Thames" w:hAnsi="XO Thames" w:eastAsia="Calibri"/>
                <w:lang w:eastAsia="en-US"/>
              </w:rPr>
              <w:t xml:space="preserve"> </w:t>
            </w:r>
            <w:r>
              <w:rPr>
                <w:rFonts w:ascii="XO Thames" w:hAnsi="XO Thames" w:eastAsia="Calibri"/>
                <w:lang w:val="en-US" w:eastAsia="en-US"/>
              </w:rPr>
              <w:t>LDP</w:t>
            </w:r>
            <w:r>
              <w:rPr>
                <w:rFonts w:ascii="XO Thames" w:hAnsi="XO Thames" w:eastAsia="Calibri"/>
                <w:lang w:eastAsia="en-US"/>
              </w:rPr>
              <w:t>0-2202-2</w:t>
            </w:r>
            <w:r>
              <w:rPr>
                <w:rFonts w:ascii="XO Thames" w:hAnsi="XO Thames" w:eastAsia="Calibri"/>
                <w:lang w:val="en-US" w:eastAsia="en-US"/>
              </w:rPr>
              <w:t>X</w:t>
            </w:r>
            <w:r>
              <w:rPr>
                <w:rFonts w:ascii="XO Thames" w:hAnsi="XO Thames" w:eastAsia="Calibri"/>
                <w:lang w:eastAsia="en-US"/>
              </w:rPr>
              <w:t>120-</w:t>
            </w:r>
            <w:r>
              <w:rPr>
                <w:rFonts w:ascii="XO Thames" w:hAnsi="XO Thames" w:eastAsia="Calibri"/>
                <w:lang w:val="en-US" w:eastAsia="en-US"/>
              </w:rPr>
              <w:t>K</w:t>
            </w:r>
            <w:r>
              <w:rPr>
                <w:rFonts w:ascii="XO Thames" w:hAnsi="XO Thames" w:eastAsia="Calibri"/>
                <w:lang w:eastAsia="en-US"/>
              </w:rPr>
              <w:t xml:space="preserve">01 </w:t>
            </w:r>
            <w:r>
              <w:rPr>
                <w:rFonts w:ascii="XO Thames" w:hAnsi="XO Thames" w:eastAsia="Calibri"/>
                <w:lang w:val="en-US" w:eastAsia="en-US"/>
              </w:rPr>
              <w:t>IEK</w:t>
            </w:r>
            <w:r>
              <w:rPr>
                <w:rFonts w:ascii="XO Thames" w:hAnsi="XO Thames" w:eastAsia="Calibri"/>
                <w:lang w:eastAsia="en-US"/>
              </w:rPr>
              <w:t xml:space="preserve"> или эквивалент</w:t>
            </w:r>
          </w:p>
          <w:p w14:paraId="365D3941">
            <w:pPr>
              <w:widowControl w:val="0"/>
              <w:shd w:val="clear" w:color="auto" w:fill="FFFFFF"/>
              <w:tabs>
                <w:tab w:val="left" w:pos="1134"/>
                <w:tab w:val="left" w:pos="1238"/>
              </w:tabs>
              <w:autoSpaceDE w:val="0"/>
              <w:autoSpaceDN w:val="0"/>
              <w:adjustRightInd w:val="0"/>
              <w:ind w:right="-1" w:firstLine="0"/>
              <w:rPr>
                <w:rFonts w:ascii="XO Thames" w:hAnsi="XO Thames" w:eastAsia="Calibri"/>
                <w:lang w:eastAsia="en-US"/>
              </w:rPr>
            </w:pPr>
            <w:r>
              <w:rPr>
                <w:rFonts w:ascii="XO Thames" w:hAnsi="XO Thames" w:eastAsia="Calibri"/>
                <w:lang w:eastAsia="en-US"/>
              </w:rPr>
              <w:t>(ОКПД2: 27.40.39.113)</w:t>
            </w:r>
          </w:p>
        </w:tc>
        <w:tc>
          <w:tcPr>
            <w:tcW w:w="1843" w:type="dxa"/>
            <w:tcBorders>
              <w:top w:val="single" w:color="auto" w:sz="4" w:space="0"/>
              <w:left w:val="single" w:color="auto" w:sz="4" w:space="0"/>
              <w:bottom w:val="single" w:color="auto" w:sz="4" w:space="0"/>
              <w:right w:val="single" w:color="auto" w:sz="4" w:space="0"/>
            </w:tcBorders>
            <w:vAlign w:val="center"/>
          </w:tcPr>
          <w:p w14:paraId="316A4795">
            <w:pPr>
              <w:autoSpaceDE w:val="0"/>
              <w:autoSpaceDN w:val="0"/>
              <w:adjustRightInd w:val="0"/>
              <w:ind w:firstLine="0"/>
              <w:jc w:val="center"/>
              <w:outlineLvl w:val="0"/>
              <w:rPr>
                <w:rFonts w:ascii="XO Thames" w:hAnsi="XO Thames" w:eastAsia="Calibri"/>
                <w:lang w:eastAsia="en-US"/>
              </w:rPr>
            </w:pPr>
            <w:r>
              <w:rPr>
                <w:rFonts w:ascii="XO Thames" w:hAnsi="XO Thames" w:eastAsia="Calibri"/>
                <w:lang w:eastAsia="en-US"/>
              </w:rPr>
              <w:t>-</w:t>
            </w:r>
          </w:p>
        </w:tc>
        <w:tc>
          <w:tcPr>
            <w:tcW w:w="709" w:type="dxa"/>
            <w:tcBorders>
              <w:top w:val="single" w:color="auto" w:sz="4" w:space="0"/>
              <w:left w:val="single" w:color="auto" w:sz="4" w:space="0"/>
              <w:bottom w:val="single" w:color="auto" w:sz="4" w:space="0"/>
              <w:right w:val="single" w:color="auto" w:sz="4" w:space="0"/>
            </w:tcBorders>
            <w:vAlign w:val="center"/>
          </w:tcPr>
          <w:p w14:paraId="5548F838">
            <w:pPr>
              <w:autoSpaceDE w:val="0"/>
              <w:autoSpaceDN w:val="0"/>
              <w:adjustRightInd w:val="0"/>
              <w:ind w:firstLine="0"/>
              <w:jc w:val="center"/>
              <w:outlineLvl w:val="0"/>
              <w:rPr>
                <w:rFonts w:ascii="XO Thames" w:hAnsi="XO Thames" w:eastAsia="Calibri"/>
                <w:lang w:eastAsia="en-US"/>
              </w:rPr>
            </w:pPr>
            <w:r>
              <w:rPr>
                <w:rFonts w:ascii="XO Thames" w:hAnsi="XO Thames" w:eastAsia="Calibri"/>
                <w:lang w:eastAsia="en-US"/>
              </w:rPr>
              <w:t>20 шт.</w:t>
            </w:r>
          </w:p>
        </w:tc>
        <w:tc>
          <w:tcPr>
            <w:tcW w:w="992" w:type="dxa"/>
            <w:tcBorders>
              <w:top w:val="single" w:color="auto" w:sz="4" w:space="0"/>
              <w:left w:val="single" w:color="auto" w:sz="4" w:space="0"/>
              <w:bottom w:val="single" w:color="auto" w:sz="4" w:space="0"/>
              <w:right w:val="single" w:color="auto" w:sz="4" w:space="0"/>
            </w:tcBorders>
            <w:vAlign w:val="center"/>
          </w:tcPr>
          <w:p w14:paraId="6B67550E">
            <w:pPr>
              <w:autoSpaceDE w:val="0"/>
              <w:autoSpaceDN w:val="0"/>
              <w:adjustRightInd w:val="0"/>
              <w:ind w:firstLine="0"/>
              <w:jc w:val="center"/>
              <w:outlineLvl w:val="0"/>
              <w:rPr>
                <w:rFonts w:ascii="XO Thames" w:hAnsi="XO Thames" w:eastAsia="Calibri"/>
                <w:sz w:val="22"/>
                <w:szCs w:val="22"/>
                <w:lang w:eastAsia="en-US"/>
              </w:rPr>
            </w:pPr>
          </w:p>
        </w:tc>
        <w:tc>
          <w:tcPr>
            <w:tcW w:w="2410" w:type="dxa"/>
            <w:tcBorders>
              <w:top w:val="single" w:color="auto" w:sz="4" w:space="0"/>
              <w:left w:val="single" w:color="auto" w:sz="4" w:space="0"/>
              <w:bottom w:val="single" w:color="auto" w:sz="4" w:space="0"/>
              <w:right w:val="single" w:color="auto" w:sz="4" w:space="0"/>
            </w:tcBorders>
            <w:vAlign w:val="center"/>
          </w:tcPr>
          <w:p w14:paraId="7636FCAF">
            <w:pPr>
              <w:autoSpaceDE w:val="0"/>
              <w:autoSpaceDN w:val="0"/>
              <w:adjustRightInd w:val="0"/>
              <w:ind w:firstLine="0"/>
              <w:jc w:val="center"/>
              <w:outlineLvl w:val="0"/>
              <w:rPr>
                <w:rFonts w:ascii="XO Thames" w:hAnsi="XO Thames" w:eastAsia="Calibri"/>
                <w:sz w:val="22"/>
                <w:szCs w:val="22"/>
                <w:lang w:eastAsia="en-US"/>
              </w:rPr>
            </w:pPr>
          </w:p>
        </w:tc>
      </w:tr>
      <w:tr w14:paraId="2D118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tcBorders>
              <w:top w:val="single" w:color="auto" w:sz="4" w:space="0"/>
              <w:left w:val="single" w:color="auto" w:sz="4" w:space="0"/>
              <w:bottom w:val="single" w:color="auto" w:sz="4" w:space="0"/>
              <w:right w:val="single" w:color="auto" w:sz="4" w:space="0"/>
            </w:tcBorders>
          </w:tcPr>
          <w:p w14:paraId="35CDCF6C">
            <w:pPr>
              <w:autoSpaceDE w:val="0"/>
              <w:autoSpaceDN w:val="0"/>
              <w:adjustRightInd w:val="0"/>
              <w:ind w:firstLine="0"/>
              <w:jc w:val="left"/>
              <w:outlineLvl w:val="0"/>
              <w:rPr>
                <w:rFonts w:ascii="XO Thames" w:hAnsi="XO Thames" w:eastAsia="Calibri"/>
                <w:b/>
                <w:lang w:eastAsia="en-US"/>
              </w:rPr>
            </w:pPr>
          </w:p>
        </w:tc>
        <w:tc>
          <w:tcPr>
            <w:tcW w:w="7513" w:type="dxa"/>
            <w:gridSpan w:val="4"/>
            <w:tcBorders>
              <w:top w:val="single" w:color="auto" w:sz="4" w:space="0"/>
              <w:left w:val="single" w:color="auto" w:sz="4" w:space="0"/>
              <w:bottom w:val="single" w:color="auto" w:sz="4" w:space="0"/>
              <w:right w:val="single" w:color="auto" w:sz="4" w:space="0"/>
            </w:tcBorders>
          </w:tcPr>
          <w:p w14:paraId="339B3F4C">
            <w:pPr>
              <w:autoSpaceDE w:val="0"/>
              <w:autoSpaceDN w:val="0"/>
              <w:adjustRightInd w:val="0"/>
              <w:ind w:firstLine="0"/>
              <w:jc w:val="left"/>
              <w:outlineLvl w:val="0"/>
              <w:rPr>
                <w:rFonts w:ascii="XO Thames" w:hAnsi="XO Thames" w:eastAsia="Calibri"/>
                <w:lang w:eastAsia="en-US"/>
              </w:rPr>
            </w:pPr>
            <w:r>
              <w:rPr>
                <w:rFonts w:ascii="XO Thames" w:hAnsi="XO Thames" w:eastAsia="Calibri"/>
                <w:b/>
                <w:lang w:eastAsia="en-US"/>
              </w:rPr>
              <w:t>Итого:</w:t>
            </w:r>
          </w:p>
        </w:tc>
        <w:tc>
          <w:tcPr>
            <w:tcW w:w="2410" w:type="dxa"/>
            <w:tcBorders>
              <w:top w:val="single" w:color="auto" w:sz="4" w:space="0"/>
              <w:left w:val="single" w:color="auto" w:sz="4" w:space="0"/>
              <w:bottom w:val="single" w:color="auto" w:sz="4" w:space="0"/>
              <w:right w:val="single" w:color="auto" w:sz="4" w:space="0"/>
            </w:tcBorders>
          </w:tcPr>
          <w:p w14:paraId="65D81103">
            <w:pPr>
              <w:autoSpaceDE w:val="0"/>
              <w:autoSpaceDN w:val="0"/>
              <w:adjustRightInd w:val="0"/>
              <w:ind w:firstLine="0"/>
              <w:jc w:val="center"/>
              <w:outlineLvl w:val="0"/>
              <w:rPr>
                <w:rFonts w:ascii="XO Thames" w:hAnsi="XO Thames" w:eastAsia="Calibri"/>
                <w:b/>
                <w:lang w:eastAsia="en-US"/>
              </w:rPr>
            </w:pPr>
          </w:p>
        </w:tc>
      </w:tr>
    </w:tbl>
    <w:p w14:paraId="4B99E512">
      <w:pPr>
        <w:widowControl w:val="0"/>
        <w:ind w:firstLine="709"/>
        <w:rPr>
          <w:rFonts w:ascii="XO Thames" w:hAnsi="XO Thames"/>
          <w:szCs w:val="24"/>
        </w:rPr>
      </w:pPr>
    </w:p>
    <w:p w14:paraId="651D9B8D">
      <w:pPr>
        <w:widowControl w:val="0"/>
        <w:ind w:firstLine="709"/>
        <w:rPr>
          <w:rFonts w:ascii="XO Thames" w:hAnsi="XO Thames"/>
          <w:szCs w:val="24"/>
        </w:rPr>
      </w:pPr>
    </w:p>
    <w:p w14:paraId="3BE56DBA">
      <w:pPr>
        <w:widowControl w:val="0"/>
        <w:ind w:firstLine="709"/>
        <w:rPr>
          <w:rFonts w:ascii="XO Thames" w:hAnsi="XO Thames"/>
          <w:szCs w:val="24"/>
        </w:rPr>
      </w:pPr>
    </w:p>
    <w:tbl>
      <w:tblPr>
        <w:tblStyle w:val="6"/>
        <w:tblW w:w="9639" w:type="dxa"/>
        <w:tblInd w:w="0" w:type="dxa"/>
        <w:tblLayout w:type="autofit"/>
        <w:tblCellMar>
          <w:top w:w="0" w:type="dxa"/>
          <w:left w:w="108" w:type="dxa"/>
          <w:bottom w:w="0" w:type="dxa"/>
          <w:right w:w="108" w:type="dxa"/>
        </w:tblCellMar>
      </w:tblPr>
      <w:tblGrid>
        <w:gridCol w:w="4849"/>
        <w:gridCol w:w="4790"/>
      </w:tblGrid>
      <w:tr w14:paraId="10994E82">
        <w:tblPrEx>
          <w:tblCellMar>
            <w:top w:w="0" w:type="dxa"/>
            <w:left w:w="108" w:type="dxa"/>
            <w:bottom w:w="0" w:type="dxa"/>
            <w:right w:w="108" w:type="dxa"/>
          </w:tblCellMar>
        </w:tblPrEx>
        <w:tc>
          <w:tcPr>
            <w:tcW w:w="4849" w:type="dxa"/>
          </w:tcPr>
          <w:p w14:paraId="6BAF5BEC">
            <w:pPr>
              <w:widowControl w:val="0"/>
              <w:ind w:left="-103" w:right="-185" w:hanging="6"/>
              <w:jc w:val="center"/>
              <w:rPr>
                <w:rFonts w:ascii="XO Thames" w:hAnsi="XO Thames"/>
              </w:rPr>
            </w:pPr>
            <w:r>
              <w:rPr>
                <w:rFonts w:ascii="XO Thames" w:hAnsi="XO Thames"/>
                <w:b/>
                <w:color w:val="000000"/>
              </w:rPr>
              <w:t>ПОСТАВЩИК</w:t>
            </w:r>
          </w:p>
        </w:tc>
        <w:tc>
          <w:tcPr>
            <w:tcW w:w="4790" w:type="dxa"/>
          </w:tcPr>
          <w:p w14:paraId="41666764">
            <w:pPr>
              <w:widowControl w:val="0"/>
              <w:ind w:right="-115" w:hanging="6"/>
              <w:jc w:val="center"/>
              <w:rPr>
                <w:rFonts w:ascii="XO Thames" w:hAnsi="XO Thames"/>
              </w:rPr>
            </w:pPr>
            <w:r>
              <w:rPr>
                <w:rFonts w:ascii="XO Thames" w:hAnsi="XO Thames"/>
                <w:b/>
                <w:color w:val="000000"/>
              </w:rPr>
              <w:t>ЗАКАЗЧИК</w:t>
            </w:r>
          </w:p>
        </w:tc>
      </w:tr>
      <w:tr w14:paraId="6995DD88">
        <w:tblPrEx>
          <w:tblCellMar>
            <w:top w:w="0" w:type="dxa"/>
            <w:left w:w="108" w:type="dxa"/>
            <w:bottom w:w="0" w:type="dxa"/>
            <w:right w:w="108" w:type="dxa"/>
          </w:tblCellMar>
        </w:tblPrEx>
        <w:tc>
          <w:tcPr>
            <w:tcW w:w="4849" w:type="dxa"/>
          </w:tcPr>
          <w:p w14:paraId="64658945">
            <w:pPr>
              <w:widowControl w:val="0"/>
              <w:ind w:right="-391" w:hanging="6"/>
              <w:rPr>
                <w:rFonts w:ascii="XO Thames" w:hAnsi="XO Thames"/>
                <w:b/>
                <w:i/>
              </w:rPr>
            </w:pPr>
            <w:r>
              <w:rPr>
                <w:rFonts w:ascii="XO Thames" w:hAnsi="XO Thames"/>
                <w:color w:val="000000"/>
              </w:rPr>
              <w:t>__________________/</w:t>
            </w:r>
            <w:r>
              <w:rPr>
                <w:rFonts w:ascii="XO Thames" w:hAnsi="XO Thames" w:eastAsiaTheme="minorEastAsia"/>
                <w:sz w:val="23"/>
                <w:szCs w:val="23"/>
              </w:rPr>
              <w:t>_____________</w:t>
            </w:r>
          </w:p>
        </w:tc>
        <w:tc>
          <w:tcPr>
            <w:tcW w:w="4790" w:type="dxa"/>
          </w:tcPr>
          <w:p w14:paraId="2650172D">
            <w:pPr>
              <w:widowControl w:val="0"/>
              <w:ind w:right="-391" w:hanging="6"/>
              <w:rPr>
                <w:rFonts w:ascii="XO Thames" w:hAnsi="XO Thames"/>
                <w:b/>
                <w:i/>
              </w:rPr>
            </w:pPr>
            <w:r>
              <w:rPr>
                <w:rFonts w:ascii="XO Thames" w:hAnsi="XO Thames"/>
                <w:color w:val="000000"/>
              </w:rPr>
              <w:t xml:space="preserve">              __________________/</w:t>
            </w:r>
            <w:r>
              <w:rPr>
                <w:rFonts w:ascii="XO Thames" w:hAnsi="XO Thames" w:eastAsiaTheme="minorEastAsia"/>
                <w:sz w:val="23"/>
                <w:szCs w:val="23"/>
              </w:rPr>
              <w:t>_____________</w:t>
            </w:r>
          </w:p>
        </w:tc>
      </w:tr>
      <w:tr w14:paraId="0381F0F1">
        <w:tblPrEx>
          <w:tblCellMar>
            <w:top w:w="0" w:type="dxa"/>
            <w:left w:w="108" w:type="dxa"/>
            <w:bottom w:w="0" w:type="dxa"/>
            <w:right w:w="108" w:type="dxa"/>
          </w:tblCellMar>
        </w:tblPrEx>
        <w:tc>
          <w:tcPr>
            <w:tcW w:w="4849" w:type="dxa"/>
          </w:tcPr>
          <w:p w14:paraId="35608F7C">
            <w:pPr>
              <w:widowControl w:val="0"/>
              <w:ind w:right="-391" w:hanging="6"/>
              <w:rPr>
                <w:rFonts w:ascii="XO Thames" w:hAnsi="XO Thames"/>
              </w:rPr>
            </w:pPr>
            <w:r>
              <w:rPr>
                <w:rFonts w:ascii="XO Thames" w:hAnsi="XO Thames"/>
              </w:rPr>
              <w:t xml:space="preserve">«____»_______________2026г.                                                  </w:t>
            </w:r>
          </w:p>
        </w:tc>
        <w:tc>
          <w:tcPr>
            <w:tcW w:w="4790" w:type="dxa"/>
          </w:tcPr>
          <w:p w14:paraId="546D6329">
            <w:pPr>
              <w:widowControl w:val="0"/>
              <w:ind w:right="-391" w:hanging="6"/>
              <w:rPr>
                <w:rFonts w:ascii="XO Thames" w:hAnsi="XO Thames"/>
              </w:rPr>
            </w:pPr>
            <w:r>
              <w:rPr>
                <w:rFonts w:ascii="XO Thames" w:hAnsi="XO Thames"/>
              </w:rPr>
              <w:t xml:space="preserve">              «____»_______________2026г.                                                  </w:t>
            </w:r>
          </w:p>
        </w:tc>
      </w:tr>
      <w:tr w14:paraId="7691DB4B">
        <w:tblPrEx>
          <w:tblCellMar>
            <w:top w:w="0" w:type="dxa"/>
            <w:left w:w="108" w:type="dxa"/>
            <w:bottom w:w="0" w:type="dxa"/>
            <w:right w:w="108" w:type="dxa"/>
          </w:tblCellMar>
        </w:tblPrEx>
        <w:tc>
          <w:tcPr>
            <w:tcW w:w="4849" w:type="dxa"/>
          </w:tcPr>
          <w:p w14:paraId="2B05073F">
            <w:pPr>
              <w:widowControl w:val="0"/>
              <w:ind w:right="-391" w:hanging="6"/>
              <w:rPr>
                <w:rFonts w:ascii="XO Thames" w:hAnsi="XO Thames"/>
              </w:rPr>
            </w:pPr>
            <w:r>
              <w:rPr>
                <w:rFonts w:ascii="XO Thames" w:hAnsi="XO Thames"/>
                <w:color w:val="000000"/>
              </w:rPr>
              <w:t xml:space="preserve">   м.п.                                                                                                </w:t>
            </w:r>
          </w:p>
        </w:tc>
        <w:tc>
          <w:tcPr>
            <w:tcW w:w="4790" w:type="dxa"/>
          </w:tcPr>
          <w:p w14:paraId="7AF3D07A">
            <w:pPr>
              <w:widowControl w:val="0"/>
              <w:ind w:right="-391" w:hanging="6"/>
              <w:rPr>
                <w:rFonts w:ascii="XO Thames" w:hAnsi="XO Thames"/>
              </w:rPr>
            </w:pPr>
            <w:r>
              <w:rPr>
                <w:rFonts w:ascii="XO Thames" w:hAnsi="XO Thames"/>
                <w:color w:val="000000"/>
              </w:rPr>
              <w:t xml:space="preserve">                 м.п. </w:t>
            </w:r>
          </w:p>
        </w:tc>
      </w:tr>
    </w:tbl>
    <w:p w14:paraId="62C988A3">
      <w:pPr>
        <w:shd w:val="clear" w:color="auto" w:fill="FFFFFF"/>
        <w:tabs>
          <w:tab w:val="left" w:pos="180"/>
          <w:tab w:val="left" w:pos="708"/>
          <w:tab w:val="left" w:pos="1416"/>
          <w:tab w:val="left" w:pos="2124"/>
          <w:tab w:val="left" w:pos="2832"/>
          <w:tab w:val="left" w:pos="3540"/>
        </w:tabs>
        <w:ind w:firstLine="0"/>
        <w:rPr>
          <w:rFonts w:ascii="XO Thames" w:hAnsi="XO Thames"/>
          <w:szCs w:val="24"/>
        </w:rPr>
      </w:pPr>
    </w:p>
    <w:p w14:paraId="574CF732">
      <w:pPr>
        <w:ind w:firstLine="0"/>
        <w:rPr>
          <w:rFonts w:ascii="XO Thames" w:hAnsi="XO Thames"/>
        </w:rPr>
      </w:pPr>
    </w:p>
    <w:sectPr>
      <w:type w:val="continuous"/>
      <w:pgSz w:w="11906" w:h="16838"/>
      <w:pgMar w:top="993" w:right="849" w:bottom="851" w:left="993"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CC"/>
    <w:family w:val="swiss"/>
    <w:pitch w:val="default"/>
    <w:sig w:usb0="E0002EFF" w:usb1="C000785B"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CC"/>
    <w:family w:val="swiss"/>
    <w:pitch w:val="default"/>
    <w:sig w:usb0="E4002EFF" w:usb1="C000247B" w:usb2="00000009" w:usb3="00000000" w:csb0="200001FF" w:csb1="00000000"/>
  </w:font>
  <w:font w:name="Segoe UI">
    <w:panose1 w:val="020B0502040204020203"/>
    <w:charset w:val="CC"/>
    <w:family w:val="swiss"/>
    <w:pitch w:val="default"/>
    <w:sig w:usb0="E4002EFF" w:usb1="C000E47F" w:usb2="00000009" w:usb3="00000000" w:csb0="200001FF" w:csb1="00000000"/>
  </w:font>
  <w:font w:name="XO Thames">
    <w:panose1 w:val="02020603050405020304"/>
    <w:charset w:val="CC"/>
    <w:family w:val="roman"/>
    <w:pitch w:val="default"/>
    <w:sig w:usb0="800002FF" w:usb1="0000084A" w:usb2="00000000" w:usb3="00000000" w:csb0="00000005"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31"/>
      <w:lvlText w:val="%1."/>
      <w:lvlJc w:val="left"/>
      <w:pPr>
        <w:tabs>
          <w:tab w:val="left" w:pos="1492"/>
        </w:tabs>
        <w:ind w:left="1492" w:hanging="360"/>
      </w:pPr>
    </w:lvl>
  </w:abstractNum>
  <w:abstractNum w:abstractNumId="1">
    <w:nsid w:val="FFFFFF7F"/>
    <w:multiLevelType w:val="singleLevel"/>
    <w:tmpl w:val="FFFFFF7F"/>
    <w:lvl w:ilvl="0" w:tentative="0">
      <w:start w:val="1"/>
      <w:numFmt w:val="decimal"/>
      <w:pStyle w:val="12"/>
      <w:lvlText w:val="%1."/>
      <w:lvlJc w:val="left"/>
      <w:pPr>
        <w:tabs>
          <w:tab w:val="left" w:pos="643"/>
        </w:tabs>
        <w:ind w:left="643" w:hanging="360"/>
      </w:pPr>
    </w:lvl>
  </w:abstractNum>
  <w:abstractNum w:abstractNumId="2">
    <w:nsid w:val="FFFFFF81"/>
    <w:multiLevelType w:val="singleLevel"/>
    <w:tmpl w:val="FFFFFF81"/>
    <w:lvl w:ilvl="0" w:tentative="0">
      <w:start w:val="1"/>
      <w:numFmt w:val="bullet"/>
      <w:pStyle w:val="22"/>
      <w:lvlText w:val=""/>
      <w:lvlJc w:val="left"/>
      <w:pPr>
        <w:tabs>
          <w:tab w:val="left" w:pos="1209"/>
        </w:tabs>
        <w:ind w:left="1209" w:hanging="360"/>
      </w:pPr>
      <w:rPr>
        <w:rFonts w:hint="default" w:ascii="Symbol" w:hAnsi="Symbol"/>
      </w:rPr>
    </w:lvl>
  </w:abstractNum>
  <w:abstractNum w:abstractNumId="3">
    <w:nsid w:val="1E0967C9"/>
    <w:multiLevelType w:val="multilevel"/>
    <w:tmpl w:val="1E0967C9"/>
    <w:lvl w:ilvl="0" w:tentative="0">
      <w:start w:val="1"/>
      <w:numFmt w:val="decimal"/>
      <w:pStyle w:val="32"/>
      <w:lvlText w:val="%1."/>
      <w:lvlJc w:val="left"/>
      <w:pPr>
        <w:tabs>
          <w:tab w:val="left" w:pos="567"/>
        </w:tabs>
        <w:ind w:left="567" w:hanging="567"/>
      </w:pPr>
      <w:rPr>
        <w:rFonts w:cs="Times New Roman"/>
      </w:rPr>
    </w:lvl>
    <w:lvl w:ilvl="1" w:tentative="0">
      <w:start w:val="1"/>
      <w:numFmt w:val="decimal"/>
      <w:pStyle w:val="19"/>
      <w:lvlText w:val="%1.%2"/>
      <w:lvlJc w:val="left"/>
      <w:pPr>
        <w:tabs>
          <w:tab w:val="left" w:pos="567"/>
        </w:tabs>
        <w:ind w:left="567" w:hanging="567"/>
      </w:pPr>
      <w:rPr>
        <w:rFonts w:cs="Times New Roman"/>
      </w:rPr>
    </w:lvl>
    <w:lvl w:ilvl="2" w:tentative="0">
      <w:start w:val="1"/>
      <w:numFmt w:val="none"/>
      <w:lvlText w:val="%1.%2.%3"/>
      <w:lvlJc w:val="left"/>
      <w:pPr>
        <w:tabs>
          <w:tab w:val="left" w:pos="720"/>
        </w:tabs>
        <w:ind w:left="720" w:hanging="720"/>
      </w:pPr>
      <w:rPr>
        <w:rFonts w:cs="Times New Roman"/>
      </w:rPr>
    </w:lvl>
    <w:lvl w:ilvl="3" w:tentative="0">
      <w:start w:val="1"/>
      <w:numFmt w:val="decimal"/>
      <w:lvlText w:val="%1.%2.%3.%4"/>
      <w:lvlJc w:val="left"/>
      <w:pPr>
        <w:tabs>
          <w:tab w:val="left" w:pos="864"/>
        </w:tabs>
        <w:ind w:left="864" w:hanging="864"/>
      </w:pPr>
      <w:rPr>
        <w:rFonts w:cs="Times New Roman"/>
      </w:rPr>
    </w:lvl>
    <w:lvl w:ilvl="4" w:tentative="0">
      <w:start w:val="1"/>
      <w:numFmt w:val="decimal"/>
      <w:lvlText w:val="%1.%2.%3.%4.%5"/>
      <w:lvlJc w:val="left"/>
      <w:pPr>
        <w:tabs>
          <w:tab w:val="left" w:pos="1008"/>
        </w:tabs>
        <w:ind w:left="1008" w:hanging="1008"/>
      </w:pPr>
      <w:rPr>
        <w:rFonts w:cs="Times New Roman"/>
      </w:rPr>
    </w:lvl>
    <w:lvl w:ilvl="5" w:tentative="0">
      <w:start w:val="1"/>
      <w:numFmt w:val="decimal"/>
      <w:lvlText w:val="%1.%2.%3.%4.%5.%6"/>
      <w:lvlJc w:val="left"/>
      <w:pPr>
        <w:tabs>
          <w:tab w:val="left" w:pos="1152"/>
        </w:tabs>
        <w:ind w:left="1152" w:hanging="1152"/>
      </w:pPr>
      <w:rPr>
        <w:rFonts w:cs="Times New Roman"/>
      </w:rPr>
    </w:lvl>
    <w:lvl w:ilvl="6" w:tentative="0">
      <w:start w:val="1"/>
      <w:numFmt w:val="decimal"/>
      <w:lvlText w:val="%1.%2.%3.%4.%5.%6.%7"/>
      <w:lvlJc w:val="left"/>
      <w:pPr>
        <w:tabs>
          <w:tab w:val="left" w:pos="1296"/>
        </w:tabs>
        <w:ind w:left="1296" w:hanging="1296"/>
      </w:pPr>
      <w:rPr>
        <w:rFonts w:cs="Times New Roman"/>
      </w:rPr>
    </w:lvl>
    <w:lvl w:ilvl="7" w:tentative="0">
      <w:start w:val="1"/>
      <w:numFmt w:val="decimal"/>
      <w:lvlText w:val="%1.%2.%3.%4.%5.%6.%7.%8"/>
      <w:lvlJc w:val="left"/>
      <w:pPr>
        <w:tabs>
          <w:tab w:val="left" w:pos="1440"/>
        </w:tabs>
        <w:ind w:left="1440" w:hanging="1440"/>
      </w:pPr>
      <w:rPr>
        <w:rFonts w:cs="Times New Roman"/>
      </w:rPr>
    </w:lvl>
    <w:lvl w:ilvl="8" w:tentative="0">
      <w:start w:val="1"/>
      <w:numFmt w:val="decimal"/>
      <w:lvlText w:val="%1.%2.%3.%4.%5.%6.%7.%8.%9"/>
      <w:lvlJc w:val="left"/>
      <w:pPr>
        <w:tabs>
          <w:tab w:val="left" w:pos="1584"/>
        </w:tabs>
        <w:ind w:left="1584" w:hanging="1584"/>
      </w:pPr>
      <w:rPr>
        <w:rFonts w:cs="Times New Roman"/>
      </w:rPr>
    </w:lvl>
  </w:abstractNum>
  <w:abstractNum w:abstractNumId="4">
    <w:nsid w:val="1EB4611A"/>
    <w:multiLevelType w:val="multilevel"/>
    <w:tmpl w:val="1EB4611A"/>
    <w:lvl w:ilvl="0" w:tentative="0">
      <w:start w:val="1"/>
      <w:numFmt w:val="decimal"/>
      <w:lvlText w:val="%1."/>
      <w:lvlJc w:val="left"/>
      <w:pPr>
        <w:tabs>
          <w:tab w:val="left" w:pos="720"/>
        </w:tabs>
        <w:ind w:left="720" w:hanging="360"/>
      </w:pPr>
      <w:rPr>
        <w:rFonts w:ascii="Times New Roman" w:hAnsi="Times New Roman" w:cs="Times New Roman"/>
        <w:b/>
        <w:bCs/>
        <w:sz w:val="24"/>
        <w:szCs w:val="24"/>
      </w:rPr>
    </w:lvl>
    <w:lvl w:ilvl="1" w:tentative="0">
      <w:start w:val="1"/>
      <w:numFmt w:val="decimal"/>
      <w:isLgl/>
      <w:lvlText w:val="%1.%2."/>
      <w:lvlJc w:val="left"/>
      <w:pPr>
        <w:tabs>
          <w:tab w:val="left" w:pos="960"/>
        </w:tabs>
        <w:ind w:left="960" w:hanging="420"/>
      </w:pPr>
      <w:rPr>
        <w:rFonts w:ascii="Times New Roman" w:hAnsi="Times New Roman" w:cs="Times New Roman"/>
        <w:sz w:val="24"/>
        <w:szCs w:val="24"/>
      </w:rPr>
    </w:lvl>
    <w:lvl w:ilvl="2" w:tentative="0">
      <w:start w:val="1"/>
      <w:numFmt w:val="decimal"/>
      <w:isLgl/>
      <w:lvlText w:val="%1.%2.%3."/>
      <w:lvlJc w:val="left"/>
      <w:pPr>
        <w:tabs>
          <w:tab w:val="left" w:pos="1440"/>
        </w:tabs>
        <w:ind w:left="1440" w:hanging="720"/>
      </w:pPr>
      <w:rPr>
        <w:rFonts w:ascii="Times New Roman" w:hAnsi="Times New Roman" w:cs="Times New Roman"/>
        <w:sz w:val="24"/>
        <w:szCs w:val="24"/>
      </w:rPr>
    </w:lvl>
    <w:lvl w:ilvl="3" w:tentative="0">
      <w:start w:val="1"/>
      <w:numFmt w:val="decimal"/>
      <w:isLgl/>
      <w:lvlText w:val="%1.%2.%3.%4."/>
      <w:lvlJc w:val="left"/>
      <w:pPr>
        <w:tabs>
          <w:tab w:val="left" w:pos="1620"/>
        </w:tabs>
        <w:ind w:left="1620" w:hanging="720"/>
      </w:pPr>
      <w:rPr>
        <w:rFonts w:ascii="Times New Roman" w:hAnsi="Times New Roman" w:cs="Times New Roman"/>
        <w:sz w:val="24"/>
        <w:szCs w:val="24"/>
      </w:rPr>
    </w:lvl>
    <w:lvl w:ilvl="4" w:tentative="0">
      <w:start w:val="1"/>
      <w:numFmt w:val="decimal"/>
      <w:isLgl/>
      <w:lvlText w:val="%1.%2.%3.%4.%5."/>
      <w:lvlJc w:val="left"/>
      <w:pPr>
        <w:tabs>
          <w:tab w:val="left" w:pos="2160"/>
        </w:tabs>
        <w:ind w:left="2160" w:hanging="1080"/>
      </w:pPr>
      <w:rPr>
        <w:rFonts w:ascii="Times New Roman" w:hAnsi="Times New Roman" w:cs="Times New Roman"/>
        <w:sz w:val="24"/>
        <w:szCs w:val="24"/>
      </w:rPr>
    </w:lvl>
    <w:lvl w:ilvl="5" w:tentative="0">
      <w:start w:val="1"/>
      <w:numFmt w:val="decimal"/>
      <w:isLgl/>
      <w:lvlText w:val="%1.%2.%3.%4.%5.%6."/>
      <w:lvlJc w:val="left"/>
      <w:pPr>
        <w:tabs>
          <w:tab w:val="left" w:pos="2340"/>
        </w:tabs>
        <w:ind w:left="2340" w:hanging="1080"/>
      </w:pPr>
      <w:rPr>
        <w:rFonts w:ascii="Times New Roman" w:hAnsi="Times New Roman" w:cs="Times New Roman"/>
        <w:sz w:val="24"/>
        <w:szCs w:val="24"/>
      </w:rPr>
    </w:lvl>
    <w:lvl w:ilvl="6" w:tentative="0">
      <w:start w:val="1"/>
      <w:numFmt w:val="decimal"/>
      <w:isLgl/>
      <w:lvlText w:val="%1.%2.%3.%4.%5.%6.%7."/>
      <w:lvlJc w:val="left"/>
      <w:pPr>
        <w:tabs>
          <w:tab w:val="left" w:pos="2880"/>
        </w:tabs>
        <w:ind w:left="2880" w:hanging="1440"/>
      </w:pPr>
      <w:rPr>
        <w:rFonts w:ascii="Times New Roman" w:hAnsi="Times New Roman" w:cs="Times New Roman"/>
        <w:sz w:val="24"/>
        <w:szCs w:val="24"/>
      </w:rPr>
    </w:lvl>
    <w:lvl w:ilvl="7" w:tentative="0">
      <w:start w:val="1"/>
      <w:numFmt w:val="decimal"/>
      <w:isLgl/>
      <w:lvlText w:val="%1.%2.%3.%4.%5.%6.%7.%8."/>
      <w:lvlJc w:val="left"/>
      <w:pPr>
        <w:tabs>
          <w:tab w:val="left" w:pos="3060"/>
        </w:tabs>
        <w:ind w:left="3060" w:hanging="1440"/>
      </w:pPr>
      <w:rPr>
        <w:rFonts w:ascii="Times New Roman" w:hAnsi="Times New Roman" w:cs="Times New Roman"/>
        <w:sz w:val="24"/>
        <w:szCs w:val="24"/>
      </w:rPr>
    </w:lvl>
    <w:lvl w:ilvl="8" w:tentative="0">
      <w:start w:val="1"/>
      <w:numFmt w:val="decimal"/>
      <w:isLgl/>
      <w:lvlText w:val="%1.%2.%3.%4.%5.%6.%7.%8.%9."/>
      <w:lvlJc w:val="left"/>
      <w:pPr>
        <w:tabs>
          <w:tab w:val="left" w:pos="3600"/>
        </w:tabs>
        <w:ind w:left="3600" w:hanging="1800"/>
      </w:pPr>
      <w:rPr>
        <w:rFonts w:ascii="Times New Roman" w:hAnsi="Times New Roman" w:cs="Times New Roman"/>
        <w:sz w:val="24"/>
        <w:szCs w:val="24"/>
      </w:rPr>
    </w:lvl>
  </w:abstractNum>
  <w:num w:numId="1">
    <w:abstractNumId w:val="1"/>
  </w:num>
  <w:num w:numId="2">
    <w:abstractNumId w:val="3"/>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09"/>
  <w:hyphenationZone w:val="357"/>
  <w:drawingGridHorizontalSpacing w:val="120"/>
  <w:drawingGridVerticalSpacing w:val="163"/>
  <w:displayHorizontalDrawingGridEvery w:val="0"/>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76A0"/>
    <w:rsid w:val="0000016D"/>
    <w:rsid w:val="00003F58"/>
    <w:rsid w:val="00005572"/>
    <w:rsid w:val="00005A47"/>
    <w:rsid w:val="00006ECA"/>
    <w:rsid w:val="00010906"/>
    <w:rsid w:val="00016704"/>
    <w:rsid w:val="000200F2"/>
    <w:rsid w:val="000266A6"/>
    <w:rsid w:val="00030C6F"/>
    <w:rsid w:val="000318A9"/>
    <w:rsid w:val="00031F02"/>
    <w:rsid w:val="00036351"/>
    <w:rsid w:val="000368D3"/>
    <w:rsid w:val="000377A6"/>
    <w:rsid w:val="0004164C"/>
    <w:rsid w:val="000418F2"/>
    <w:rsid w:val="00044ADE"/>
    <w:rsid w:val="00047668"/>
    <w:rsid w:val="000539C8"/>
    <w:rsid w:val="00054249"/>
    <w:rsid w:val="0005462A"/>
    <w:rsid w:val="00063B8B"/>
    <w:rsid w:val="00072F80"/>
    <w:rsid w:val="0008261A"/>
    <w:rsid w:val="0008657C"/>
    <w:rsid w:val="00093044"/>
    <w:rsid w:val="00097827"/>
    <w:rsid w:val="000A0749"/>
    <w:rsid w:val="000A7AB0"/>
    <w:rsid w:val="000B02F2"/>
    <w:rsid w:val="000B1949"/>
    <w:rsid w:val="000B267D"/>
    <w:rsid w:val="000B45D2"/>
    <w:rsid w:val="000C1762"/>
    <w:rsid w:val="000C24E3"/>
    <w:rsid w:val="000C24EC"/>
    <w:rsid w:val="000C2C94"/>
    <w:rsid w:val="000C3F2D"/>
    <w:rsid w:val="000C4F5A"/>
    <w:rsid w:val="000C5F15"/>
    <w:rsid w:val="000D20B7"/>
    <w:rsid w:val="000D3DDB"/>
    <w:rsid w:val="000E264A"/>
    <w:rsid w:val="000E6956"/>
    <w:rsid w:val="00102157"/>
    <w:rsid w:val="001027B5"/>
    <w:rsid w:val="00103AD8"/>
    <w:rsid w:val="00105B9F"/>
    <w:rsid w:val="0010728F"/>
    <w:rsid w:val="00107356"/>
    <w:rsid w:val="001076A0"/>
    <w:rsid w:val="0011197C"/>
    <w:rsid w:val="001156F0"/>
    <w:rsid w:val="0011641E"/>
    <w:rsid w:val="0011787F"/>
    <w:rsid w:val="00120624"/>
    <w:rsid w:val="00121E94"/>
    <w:rsid w:val="00125706"/>
    <w:rsid w:val="001260AB"/>
    <w:rsid w:val="0013069C"/>
    <w:rsid w:val="00141A9F"/>
    <w:rsid w:val="00145E39"/>
    <w:rsid w:val="00147111"/>
    <w:rsid w:val="00151AD0"/>
    <w:rsid w:val="00151D78"/>
    <w:rsid w:val="001525A4"/>
    <w:rsid w:val="001545D9"/>
    <w:rsid w:val="00154C8C"/>
    <w:rsid w:val="00154FF1"/>
    <w:rsid w:val="001630E5"/>
    <w:rsid w:val="00165041"/>
    <w:rsid w:val="0016745D"/>
    <w:rsid w:val="00167DDA"/>
    <w:rsid w:val="00170749"/>
    <w:rsid w:val="00171E60"/>
    <w:rsid w:val="00172171"/>
    <w:rsid w:val="001728A5"/>
    <w:rsid w:val="0017781A"/>
    <w:rsid w:val="00180B61"/>
    <w:rsid w:val="001845F1"/>
    <w:rsid w:val="001867DA"/>
    <w:rsid w:val="00187C87"/>
    <w:rsid w:val="00190726"/>
    <w:rsid w:val="001A26C1"/>
    <w:rsid w:val="001A4AEA"/>
    <w:rsid w:val="001A6E66"/>
    <w:rsid w:val="001A7339"/>
    <w:rsid w:val="001B087A"/>
    <w:rsid w:val="001B1C6D"/>
    <w:rsid w:val="001B4679"/>
    <w:rsid w:val="001B5708"/>
    <w:rsid w:val="001B573C"/>
    <w:rsid w:val="001B6F84"/>
    <w:rsid w:val="001C17DD"/>
    <w:rsid w:val="001C391F"/>
    <w:rsid w:val="001C4652"/>
    <w:rsid w:val="001C5EB2"/>
    <w:rsid w:val="001C6428"/>
    <w:rsid w:val="001D229E"/>
    <w:rsid w:val="001D6C02"/>
    <w:rsid w:val="001F378E"/>
    <w:rsid w:val="001F59DD"/>
    <w:rsid w:val="001F62B8"/>
    <w:rsid w:val="001F63CE"/>
    <w:rsid w:val="001F731D"/>
    <w:rsid w:val="002043A9"/>
    <w:rsid w:val="0020457A"/>
    <w:rsid w:val="00204A69"/>
    <w:rsid w:val="0020727E"/>
    <w:rsid w:val="00210E5A"/>
    <w:rsid w:val="00210F16"/>
    <w:rsid w:val="0021508B"/>
    <w:rsid w:val="0021767A"/>
    <w:rsid w:val="00221165"/>
    <w:rsid w:val="002211B0"/>
    <w:rsid w:val="00223963"/>
    <w:rsid w:val="00233131"/>
    <w:rsid w:val="00235D5F"/>
    <w:rsid w:val="00237FB7"/>
    <w:rsid w:val="00242ED4"/>
    <w:rsid w:val="00244C6E"/>
    <w:rsid w:val="00246B6C"/>
    <w:rsid w:val="00251EC3"/>
    <w:rsid w:val="002564F3"/>
    <w:rsid w:val="002571E3"/>
    <w:rsid w:val="002655DA"/>
    <w:rsid w:val="002660B3"/>
    <w:rsid w:val="00267D41"/>
    <w:rsid w:val="00270FAB"/>
    <w:rsid w:val="0027138B"/>
    <w:rsid w:val="00280593"/>
    <w:rsid w:val="00281991"/>
    <w:rsid w:val="00282BCB"/>
    <w:rsid w:val="002830E3"/>
    <w:rsid w:val="00292B6A"/>
    <w:rsid w:val="002958F3"/>
    <w:rsid w:val="00296776"/>
    <w:rsid w:val="002A0714"/>
    <w:rsid w:val="002A4770"/>
    <w:rsid w:val="002B087A"/>
    <w:rsid w:val="002B35CC"/>
    <w:rsid w:val="002B58CF"/>
    <w:rsid w:val="002C255B"/>
    <w:rsid w:val="002C378F"/>
    <w:rsid w:val="002C38C0"/>
    <w:rsid w:val="002C461C"/>
    <w:rsid w:val="002C566A"/>
    <w:rsid w:val="002C57F0"/>
    <w:rsid w:val="002C714F"/>
    <w:rsid w:val="002D24E1"/>
    <w:rsid w:val="002D3AF5"/>
    <w:rsid w:val="002E0A82"/>
    <w:rsid w:val="002E1AE2"/>
    <w:rsid w:val="002E2DDE"/>
    <w:rsid w:val="002E2E40"/>
    <w:rsid w:val="002E364B"/>
    <w:rsid w:val="002E7391"/>
    <w:rsid w:val="002F3BE1"/>
    <w:rsid w:val="0030197B"/>
    <w:rsid w:val="0030327B"/>
    <w:rsid w:val="0031541E"/>
    <w:rsid w:val="00320E7F"/>
    <w:rsid w:val="00322D3E"/>
    <w:rsid w:val="00324178"/>
    <w:rsid w:val="003249BE"/>
    <w:rsid w:val="003310FB"/>
    <w:rsid w:val="00331160"/>
    <w:rsid w:val="00331888"/>
    <w:rsid w:val="00332B2B"/>
    <w:rsid w:val="00334DC1"/>
    <w:rsid w:val="003409DA"/>
    <w:rsid w:val="0034600A"/>
    <w:rsid w:val="00352C59"/>
    <w:rsid w:val="00355E20"/>
    <w:rsid w:val="00371760"/>
    <w:rsid w:val="00377345"/>
    <w:rsid w:val="00380818"/>
    <w:rsid w:val="0038586E"/>
    <w:rsid w:val="003863A5"/>
    <w:rsid w:val="00386E37"/>
    <w:rsid w:val="003876A4"/>
    <w:rsid w:val="003907B6"/>
    <w:rsid w:val="00390A57"/>
    <w:rsid w:val="00392C70"/>
    <w:rsid w:val="00393CB8"/>
    <w:rsid w:val="00395FF9"/>
    <w:rsid w:val="003A10AC"/>
    <w:rsid w:val="003A41D6"/>
    <w:rsid w:val="003A57D9"/>
    <w:rsid w:val="003A669D"/>
    <w:rsid w:val="003B079B"/>
    <w:rsid w:val="003B0C23"/>
    <w:rsid w:val="003B23FA"/>
    <w:rsid w:val="003B3516"/>
    <w:rsid w:val="003B3866"/>
    <w:rsid w:val="003B4063"/>
    <w:rsid w:val="003C0D7E"/>
    <w:rsid w:val="003C2011"/>
    <w:rsid w:val="003C37E9"/>
    <w:rsid w:val="003C55C6"/>
    <w:rsid w:val="003E24F2"/>
    <w:rsid w:val="003E2565"/>
    <w:rsid w:val="003E3307"/>
    <w:rsid w:val="003E46DD"/>
    <w:rsid w:val="003E5765"/>
    <w:rsid w:val="00404AAD"/>
    <w:rsid w:val="00404ABB"/>
    <w:rsid w:val="00406CCA"/>
    <w:rsid w:val="00413EB6"/>
    <w:rsid w:val="004156CC"/>
    <w:rsid w:val="00417C68"/>
    <w:rsid w:val="0042032C"/>
    <w:rsid w:val="0042079E"/>
    <w:rsid w:val="00420A7E"/>
    <w:rsid w:val="00431228"/>
    <w:rsid w:val="004422E7"/>
    <w:rsid w:val="00444753"/>
    <w:rsid w:val="00453575"/>
    <w:rsid w:val="00456415"/>
    <w:rsid w:val="0045791C"/>
    <w:rsid w:val="00463CE3"/>
    <w:rsid w:val="00465A52"/>
    <w:rsid w:val="00467A07"/>
    <w:rsid w:val="00470394"/>
    <w:rsid w:val="00485866"/>
    <w:rsid w:val="00487A58"/>
    <w:rsid w:val="00491F50"/>
    <w:rsid w:val="0049298F"/>
    <w:rsid w:val="0049307B"/>
    <w:rsid w:val="00494624"/>
    <w:rsid w:val="00495B77"/>
    <w:rsid w:val="00496317"/>
    <w:rsid w:val="0049722C"/>
    <w:rsid w:val="004A05FC"/>
    <w:rsid w:val="004A1A1C"/>
    <w:rsid w:val="004A35F0"/>
    <w:rsid w:val="004A673C"/>
    <w:rsid w:val="004B3A78"/>
    <w:rsid w:val="004B6DED"/>
    <w:rsid w:val="004C2B5E"/>
    <w:rsid w:val="004C3705"/>
    <w:rsid w:val="004C725E"/>
    <w:rsid w:val="004D387A"/>
    <w:rsid w:val="004D44EA"/>
    <w:rsid w:val="004E0326"/>
    <w:rsid w:val="004E057D"/>
    <w:rsid w:val="004E6373"/>
    <w:rsid w:val="004E671F"/>
    <w:rsid w:val="004F0387"/>
    <w:rsid w:val="004F0746"/>
    <w:rsid w:val="004F164F"/>
    <w:rsid w:val="004F22B2"/>
    <w:rsid w:val="004F71A1"/>
    <w:rsid w:val="005122BC"/>
    <w:rsid w:val="00512B4F"/>
    <w:rsid w:val="005153B0"/>
    <w:rsid w:val="00516A6B"/>
    <w:rsid w:val="00523BDF"/>
    <w:rsid w:val="0052448D"/>
    <w:rsid w:val="0052609F"/>
    <w:rsid w:val="0053431C"/>
    <w:rsid w:val="005362CB"/>
    <w:rsid w:val="005367D6"/>
    <w:rsid w:val="00540540"/>
    <w:rsid w:val="00540DAC"/>
    <w:rsid w:val="00541917"/>
    <w:rsid w:val="00542085"/>
    <w:rsid w:val="005505C7"/>
    <w:rsid w:val="00550C2F"/>
    <w:rsid w:val="00551885"/>
    <w:rsid w:val="0055238E"/>
    <w:rsid w:val="0055693A"/>
    <w:rsid w:val="005627A2"/>
    <w:rsid w:val="00565987"/>
    <w:rsid w:val="00565DE5"/>
    <w:rsid w:val="00566DB1"/>
    <w:rsid w:val="00570CE5"/>
    <w:rsid w:val="00571C45"/>
    <w:rsid w:val="00576056"/>
    <w:rsid w:val="005761F1"/>
    <w:rsid w:val="0058015C"/>
    <w:rsid w:val="00580F00"/>
    <w:rsid w:val="005835B8"/>
    <w:rsid w:val="00584F8F"/>
    <w:rsid w:val="00586B44"/>
    <w:rsid w:val="0058705B"/>
    <w:rsid w:val="00592F62"/>
    <w:rsid w:val="00593AAA"/>
    <w:rsid w:val="00594B79"/>
    <w:rsid w:val="00594F5D"/>
    <w:rsid w:val="0059560B"/>
    <w:rsid w:val="00595CA1"/>
    <w:rsid w:val="0059673C"/>
    <w:rsid w:val="005A05AF"/>
    <w:rsid w:val="005A42AD"/>
    <w:rsid w:val="005A5938"/>
    <w:rsid w:val="005B2B1F"/>
    <w:rsid w:val="005B457E"/>
    <w:rsid w:val="005B6073"/>
    <w:rsid w:val="005C0B55"/>
    <w:rsid w:val="005C3111"/>
    <w:rsid w:val="005C31B9"/>
    <w:rsid w:val="005C3367"/>
    <w:rsid w:val="005C57D8"/>
    <w:rsid w:val="005C64B1"/>
    <w:rsid w:val="005C6AAC"/>
    <w:rsid w:val="005C766F"/>
    <w:rsid w:val="005E01BB"/>
    <w:rsid w:val="005E2435"/>
    <w:rsid w:val="005E635A"/>
    <w:rsid w:val="005F1D1E"/>
    <w:rsid w:val="005F6289"/>
    <w:rsid w:val="005F6AC3"/>
    <w:rsid w:val="005F6D71"/>
    <w:rsid w:val="005F7E04"/>
    <w:rsid w:val="006040D2"/>
    <w:rsid w:val="0060598F"/>
    <w:rsid w:val="00605DEF"/>
    <w:rsid w:val="00606A62"/>
    <w:rsid w:val="0060714F"/>
    <w:rsid w:val="00607F0D"/>
    <w:rsid w:val="00611BE6"/>
    <w:rsid w:val="006134FC"/>
    <w:rsid w:val="00615088"/>
    <w:rsid w:val="006150BB"/>
    <w:rsid w:val="006160FA"/>
    <w:rsid w:val="00616AFA"/>
    <w:rsid w:val="00620315"/>
    <w:rsid w:val="006208C4"/>
    <w:rsid w:val="0062217A"/>
    <w:rsid w:val="00623BDD"/>
    <w:rsid w:val="00624747"/>
    <w:rsid w:val="00630044"/>
    <w:rsid w:val="00630E99"/>
    <w:rsid w:val="00632F68"/>
    <w:rsid w:val="006366E1"/>
    <w:rsid w:val="00636A15"/>
    <w:rsid w:val="00636BDE"/>
    <w:rsid w:val="006370C9"/>
    <w:rsid w:val="006372BF"/>
    <w:rsid w:val="006413D9"/>
    <w:rsid w:val="00641FDD"/>
    <w:rsid w:val="00642B50"/>
    <w:rsid w:val="006479EF"/>
    <w:rsid w:val="006504DA"/>
    <w:rsid w:val="00651C1C"/>
    <w:rsid w:val="00653136"/>
    <w:rsid w:val="00654F64"/>
    <w:rsid w:val="00656F9E"/>
    <w:rsid w:val="00671949"/>
    <w:rsid w:val="006723B0"/>
    <w:rsid w:val="00677BC3"/>
    <w:rsid w:val="0068072C"/>
    <w:rsid w:val="00681EA3"/>
    <w:rsid w:val="00682591"/>
    <w:rsid w:val="00682625"/>
    <w:rsid w:val="006828E7"/>
    <w:rsid w:val="00691F05"/>
    <w:rsid w:val="006963B2"/>
    <w:rsid w:val="006A211E"/>
    <w:rsid w:val="006A26B6"/>
    <w:rsid w:val="006A4C7D"/>
    <w:rsid w:val="006A5A5A"/>
    <w:rsid w:val="006A7790"/>
    <w:rsid w:val="006B2882"/>
    <w:rsid w:val="006B3C1F"/>
    <w:rsid w:val="006B5061"/>
    <w:rsid w:val="006B54C0"/>
    <w:rsid w:val="006C173E"/>
    <w:rsid w:val="006C3372"/>
    <w:rsid w:val="006C5151"/>
    <w:rsid w:val="006C7F6C"/>
    <w:rsid w:val="006D5D36"/>
    <w:rsid w:val="006E0F00"/>
    <w:rsid w:val="006E1894"/>
    <w:rsid w:val="006E1E02"/>
    <w:rsid w:val="006E73EA"/>
    <w:rsid w:val="006F2EA6"/>
    <w:rsid w:val="006F2FCF"/>
    <w:rsid w:val="006F411D"/>
    <w:rsid w:val="006F6169"/>
    <w:rsid w:val="006F7DD6"/>
    <w:rsid w:val="00716887"/>
    <w:rsid w:val="0072040B"/>
    <w:rsid w:val="00721E2D"/>
    <w:rsid w:val="00721EFD"/>
    <w:rsid w:val="00722E9B"/>
    <w:rsid w:val="00725717"/>
    <w:rsid w:val="0073057E"/>
    <w:rsid w:val="00733DA1"/>
    <w:rsid w:val="0073753C"/>
    <w:rsid w:val="00741438"/>
    <w:rsid w:val="007427D4"/>
    <w:rsid w:val="007458CD"/>
    <w:rsid w:val="00746641"/>
    <w:rsid w:val="00746892"/>
    <w:rsid w:val="00750DEA"/>
    <w:rsid w:val="00755537"/>
    <w:rsid w:val="00757709"/>
    <w:rsid w:val="00762BEC"/>
    <w:rsid w:val="00763A98"/>
    <w:rsid w:val="007654EC"/>
    <w:rsid w:val="007670CF"/>
    <w:rsid w:val="00771ED7"/>
    <w:rsid w:val="00772712"/>
    <w:rsid w:val="00774C60"/>
    <w:rsid w:val="00776201"/>
    <w:rsid w:val="007819B9"/>
    <w:rsid w:val="007826B2"/>
    <w:rsid w:val="00785149"/>
    <w:rsid w:val="00785622"/>
    <w:rsid w:val="0078658E"/>
    <w:rsid w:val="0078772D"/>
    <w:rsid w:val="00787E59"/>
    <w:rsid w:val="007915DC"/>
    <w:rsid w:val="007922AF"/>
    <w:rsid w:val="007926A1"/>
    <w:rsid w:val="007934C8"/>
    <w:rsid w:val="00794ADD"/>
    <w:rsid w:val="00796311"/>
    <w:rsid w:val="00796C1F"/>
    <w:rsid w:val="00797ACB"/>
    <w:rsid w:val="007A06BA"/>
    <w:rsid w:val="007A370E"/>
    <w:rsid w:val="007A7E27"/>
    <w:rsid w:val="007B17A5"/>
    <w:rsid w:val="007B69F9"/>
    <w:rsid w:val="007C1669"/>
    <w:rsid w:val="007C1773"/>
    <w:rsid w:val="007C1D60"/>
    <w:rsid w:val="007C3084"/>
    <w:rsid w:val="007C4DFB"/>
    <w:rsid w:val="007C6737"/>
    <w:rsid w:val="007D0098"/>
    <w:rsid w:val="007D7B36"/>
    <w:rsid w:val="007E1EC7"/>
    <w:rsid w:val="007E2FC6"/>
    <w:rsid w:val="007E3F04"/>
    <w:rsid w:val="007E620B"/>
    <w:rsid w:val="0080127B"/>
    <w:rsid w:val="00801EB5"/>
    <w:rsid w:val="00810C72"/>
    <w:rsid w:val="00812987"/>
    <w:rsid w:val="00813D42"/>
    <w:rsid w:val="00816E17"/>
    <w:rsid w:val="008222B3"/>
    <w:rsid w:val="008273BB"/>
    <w:rsid w:val="008343A7"/>
    <w:rsid w:val="00835B77"/>
    <w:rsid w:val="008411D5"/>
    <w:rsid w:val="0084563B"/>
    <w:rsid w:val="00845AB6"/>
    <w:rsid w:val="008474E9"/>
    <w:rsid w:val="00847D64"/>
    <w:rsid w:val="008504F7"/>
    <w:rsid w:val="0085346E"/>
    <w:rsid w:val="00853971"/>
    <w:rsid w:val="00865F48"/>
    <w:rsid w:val="008665BA"/>
    <w:rsid w:val="00870F40"/>
    <w:rsid w:val="00871A8E"/>
    <w:rsid w:val="0087246C"/>
    <w:rsid w:val="008731F3"/>
    <w:rsid w:val="0087524D"/>
    <w:rsid w:val="00875A29"/>
    <w:rsid w:val="00877697"/>
    <w:rsid w:val="008858B1"/>
    <w:rsid w:val="008878C2"/>
    <w:rsid w:val="00890D03"/>
    <w:rsid w:val="00894D21"/>
    <w:rsid w:val="008951C4"/>
    <w:rsid w:val="0089774F"/>
    <w:rsid w:val="00897EF1"/>
    <w:rsid w:val="008A046E"/>
    <w:rsid w:val="008A201B"/>
    <w:rsid w:val="008B2E9A"/>
    <w:rsid w:val="008B414C"/>
    <w:rsid w:val="008B5168"/>
    <w:rsid w:val="008B7A7A"/>
    <w:rsid w:val="008C2EEF"/>
    <w:rsid w:val="008C4DFE"/>
    <w:rsid w:val="008C4F18"/>
    <w:rsid w:val="008C5BBB"/>
    <w:rsid w:val="008D12FD"/>
    <w:rsid w:val="008D1B76"/>
    <w:rsid w:val="008D2594"/>
    <w:rsid w:val="008D50A8"/>
    <w:rsid w:val="008D57C5"/>
    <w:rsid w:val="008E4E2C"/>
    <w:rsid w:val="008E7146"/>
    <w:rsid w:val="008E73BA"/>
    <w:rsid w:val="008F0485"/>
    <w:rsid w:val="008F04DA"/>
    <w:rsid w:val="008F3215"/>
    <w:rsid w:val="009113B5"/>
    <w:rsid w:val="00914EC5"/>
    <w:rsid w:val="009151EA"/>
    <w:rsid w:val="009161D5"/>
    <w:rsid w:val="00920556"/>
    <w:rsid w:val="0092089A"/>
    <w:rsid w:val="0093105A"/>
    <w:rsid w:val="00933717"/>
    <w:rsid w:val="009368B2"/>
    <w:rsid w:val="009412E9"/>
    <w:rsid w:val="0094174D"/>
    <w:rsid w:val="0094236A"/>
    <w:rsid w:val="00947333"/>
    <w:rsid w:val="00947676"/>
    <w:rsid w:val="009509B4"/>
    <w:rsid w:val="00952229"/>
    <w:rsid w:val="0095654A"/>
    <w:rsid w:val="0095729D"/>
    <w:rsid w:val="00957491"/>
    <w:rsid w:val="0096286D"/>
    <w:rsid w:val="009633ED"/>
    <w:rsid w:val="009636E6"/>
    <w:rsid w:val="009663EB"/>
    <w:rsid w:val="00966E64"/>
    <w:rsid w:val="00971B78"/>
    <w:rsid w:val="00972902"/>
    <w:rsid w:val="00974743"/>
    <w:rsid w:val="00981971"/>
    <w:rsid w:val="00981E07"/>
    <w:rsid w:val="009839DE"/>
    <w:rsid w:val="009965C7"/>
    <w:rsid w:val="00997C0F"/>
    <w:rsid w:val="009A00C6"/>
    <w:rsid w:val="009A0CD7"/>
    <w:rsid w:val="009A21CD"/>
    <w:rsid w:val="009A70F7"/>
    <w:rsid w:val="009B40CB"/>
    <w:rsid w:val="009B5B41"/>
    <w:rsid w:val="009C028A"/>
    <w:rsid w:val="009C1B38"/>
    <w:rsid w:val="009C2461"/>
    <w:rsid w:val="009C709D"/>
    <w:rsid w:val="009D6738"/>
    <w:rsid w:val="009E3757"/>
    <w:rsid w:val="009E5B86"/>
    <w:rsid w:val="009F0068"/>
    <w:rsid w:val="009F3082"/>
    <w:rsid w:val="009F3D11"/>
    <w:rsid w:val="009F589A"/>
    <w:rsid w:val="009F5DA8"/>
    <w:rsid w:val="009F6719"/>
    <w:rsid w:val="00A0073B"/>
    <w:rsid w:val="00A017B7"/>
    <w:rsid w:val="00A0280A"/>
    <w:rsid w:val="00A139CB"/>
    <w:rsid w:val="00A17114"/>
    <w:rsid w:val="00A2026B"/>
    <w:rsid w:val="00A20911"/>
    <w:rsid w:val="00A2195F"/>
    <w:rsid w:val="00A22294"/>
    <w:rsid w:val="00A234ED"/>
    <w:rsid w:val="00A24E0F"/>
    <w:rsid w:val="00A25450"/>
    <w:rsid w:val="00A27037"/>
    <w:rsid w:val="00A275DF"/>
    <w:rsid w:val="00A31C92"/>
    <w:rsid w:val="00A34CC0"/>
    <w:rsid w:val="00A424DE"/>
    <w:rsid w:val="00A43D3D"/>
    <w:rsid w:val="00A43F0A"/>
    <w:rsid w:val="00A444C9"/>
    <w:rsid w:val="00A47C43"/>
    <w:rsid w:val="00A54AE4"/>
    <w:rsid w:val="00A54E21"/>
    <w:rsid w:val="00A55D0A"/>
    <w:rsid w:val="00A5723F"/>
    <w:rsid w:val="00A57CB0"/>
    <w:rsid w:val="00A62CE5"/>
    <w:rsid w:val="00A6363F"/>
    <w:rsid w:val="00A70F7F"/>
    <w:rsid w:val="00A71462"/>
    <w:rsid w:val="00A71941"/>
    <w:rsid w:val="00A81F72"/>
    <w:rsid w:val="00A82B54"/>
    <w:rsid w:val="00A83A44"/>
    <w:rsid w:val="00A84C8A"/>
    <w:rsid w:val="00A90E24"/>
    <w:rsid w:val="00A9153B"/>
    <w:rsid w:val="00A9584B"/>
    <w:rsid w:val="00AA3318"/>
    <w:rsid w:val="00AA7103"/>
    <w:rsid w:val="00AA73BE"/>
    <w:rsid w:val="00AB1349"/>
    <w:rsid w:val="00AB3828"/>
    <w:rsid w:val="00AB5354"/>
    <w:rsid w:val="00AB6C12"/>
    <w:rsid w:val="00AC25BC"/>
    <w:rsid w:val="00AC57B6"/>
    <w:rsid w:val="00AC7516"/>
    <w:rsid w:val="00AD64DE"/>
    <w:rsid w:val="00AE4BBA"/>
    <w:rsid w:val="00AE67B3"/>
    <w:rsid w:val="00AE6C69"/>
    <w:rsid w:val="00AF1A95"/>
    <w:rsid w:val="00AF3838"/>
    <w:rsid w:val="00B074B8"/>
    <w:rsid w:val="00B153F1"/>
    <w:rsid w:val="00B172ED"/>
    <w:rsid w:val="00B275BD"/>
    <w:rsid w:val="00B2784B"/>
    <w:rsid w:val="00B30698"/>
    <w:rsid w:val="00B31608"/>
    <w:rsid w:val="00B3217D"/>
    <w:rsid w:val="00B361F5"/>
    <w:rsid w:val="00B460A9"/>
    <w:rsid w:val="00B50E7C"/>
    <w:rsid w:val="00B5133C"/>
    <w:rsid w:val="00B579A8"/>
    <w:rsid w:val="00B6001C"/>
    <w:rsid w:val="00B62AFC"/>
    <w:rsid w:val="00B63C6B"/>
    <w:rsid w:val="00B64AFC"/>
    <w:rsid w:val="00B66074"/>
    <w:rsid w:val="00B67663"/>
    <w:rsid w:val="00B70E4F"/>
    <w:rsid w:val="00B73846"/>
    <w:rsid w:val="00B73A41"/>
    <w:rsid w:val="00B77F12"/>
    <w:rsid w:val="00B81D67"/>
    <w:rsid w:val="00B81FC2"/>
    <w:rsid w:val="00B92F5C"/>
    <w:rsid w:val="00B96B64"/>
    <w:rsid w:val="00BA6FB2"/>
    <w:rsid w:val="00BB1678"/>
    <w:rsid w:val="00BB2324"/>
    <w:rsid w:val="00BB4B9A"/>
    <w:rsid w:val="00BC3F9B"/>
    <w:rsid w:val="00BC4221"/>
    <w:rsid w:val="00BC688B"/>
    <w:rsid w:val="00BD1208"/>
    <w:rsid w:val="00BD2988"/>
    <w:rsid w:val="00BE7098"/>
    <w:rsid w:val="00BF2099"/>
    <w:rsid w:val="00BF2E69"/>
    <w:rsid w:val="00BF3DC8"/>
    <w:rsid w:val="00BF49C8"/>
    <w:rsid w:val="00C011B4"/>
    <w:rsid w:val="00C020E0"/>
    <w:rsid w:val="00C02BE3"/>
    <w:rsid w:val="00C04252"/>
    <w:rsid w:val="00C0552D"/>
    <w:rsid w:val="00C074CB"/>
    <w:rsid w:val="00C0787A"/>
    <w:rsid w:val="00C13DEF"/>
    <w:rsid w:val="00C16C6E"/>
    <w:rsid w:val="00C20FAA"/>
    <w:rsid w:val="00C23F2E"/>
    <w:rsid w:val="00C251F9"/>
    <w:rsid w:val="00C30502"/>
    <w:rsid w:val="00C3136F"/>
    <w:rsid w:val="00C32536"/>
    <w:rsid w:val="00C35294"/>
    <w:rsid w:val="00C41358"/>
    <w:rsid w:val="00C413F6"/>
    <w:rsid w:val="00C434E7"/>
    <w:rsid w:val="00C439D2"/>
    <w:rsid w:val="00C44280"/>
    <w:rsid w:val="00C44407"/>
    <w:rsid w:val="00C46884"/>
    <w:rsid w:val="00C473EC"/>
    <w:rsid w:val="00C47E4D"/>
    <w:rsid w:val="00C510FC"/>
    <w:rsid w:val="00C53913"/>
    <w:rsid w:val="00C61BD0"/>
    <w:rsid w:val="00C6204B"/>
    <w:rsid w:val="00C65782"/>
    <w:rsid w:val="00C66014"/>
    <w:rsid w:val="00C67711"/>
    <w:rsid w:val="00C67A71"/>
    <w:rsid w:val="00C76555"/>
    <w:rsid w:val="00C7726E"/>
    <w:rsid w:val="00C777BC"/>
    <w:rsid w:val="00C824CB"/>
    <w:rsid w:val="00C86664"/>
    <w:rsid w:val="00C87D31"/>
    <w:rsid w:val="00C92A79"/>
    <w:rsid w:val="00C938D5"/>
    <w:rsid w:val="00C945BA"/>
    <w:rsid w:val="00C946F5"/>
    <w:rsid w:val="00C95660"/>
    <w:rsid w:val="00CA17F5"/>
    <w:rsid w:val="00CA6E95"/>
    <w:rsid w:val="00CA74AD"/>
    <w:rsid w:val="00CA7CEE"/>
    <w:rsid w:val="00CB5EEE"/>
    <w:rsid w:val="00CB7B37"/>
    <w:rsid w:val="00CC38E9"/>
    <w:rsid w:val="00CC3EF0"/>
    <w:rsid w:val="00CC4153"/>
    <w:rsid w:val="00CD1B1C"/>
    <w:rsid w:val="00CD381F"/>
    <w:rsid w:val="00CD3FA1"/>
    <w:rsid w:val="00CD68E7"/>
    <w:rsid w:val="00CE0150"/>
    <w:rsid w:val="00CE0591"/>
    <w:rsid w:val="00CE1107"/>
    <w:rsid w:val="00CE27A4"/>
    <w:rsid w:val="00CE2DBB"/>
    <w:rsid w:val="00CF3C1C"/>
    <w:rsid w:val="00CF4106"/>
    <w:rsid w:val="00CF4978"/>
    <w:rsid w:val="00D00CF7"/>
    <w:rsid w:val="00D03EFB"/>
    <w:rsid w:val="00D06B6B"/>
    <w:rsid w:val="00D11C56"/>
    <w:rsid w:val="00D13A25"/>
    <w:rsid w:val="00D16A8D"/>
    <w:rsid w:val="00D21314"/>
    <w:rsid w:val="00D22E73"/>
    <w:rsid w:val="00D233FB"/>
    <w:rsid w:val="00D24218"/>
    <w:rsid w:val="00D24EB5"/>
    <w:rsid w:val="00D27734"/>
    <w:rsid w:val="00D27940"/>
    <w:rsid w:val="00D43019"/>
    <w:rsid w:val="00D43B30"/>
    <w:rsid w:val="00D44526"/>
    <w:rsid w:val="00D44B2B"/>
    <w:rsid w:val="00D469C1"/>
    <w:rsid w:val="00D47E02"/>
    <w:rsid w:val="00D50655"/>
    <w:rsid w:val="00D51841"/>
    <w:rsid w:val="00D5265F"/>
    <w:rsid w:val="00D54E7F"/>
    <w:rsid w:val="00D5535F"/>
    <w:rsid w:val="00D566F6"/>
    <w:rsid w:val="00D60FA1"/>
    <w:rsid w:val="00D61DB9"/>
    <w:rsid w:val="00D62191"/>
    <w:rsid w:val="00D64241"/>
    <w:rsid w:val="00D64418"/>
    <w:rsid w:val="00D64E80"/>
    <w:rsid w:val="00D70048"/>
    <w:rsid w:val="00D71E2A"/>
    <w:rsid w:val="00D72B23"/>
    <w:rsid w:val="00D734B9"/>
    <w:rsid w:val="00D74C70"/>
    <w:rsid w:val="00D83AE1"/>
    <w:rsid w:val="00D849A9"/>
    <w:rsid w:val="00D85008"/>
    <w:rsid w:val="00D8608F"/>
    <w:rsid w:val="00DA75F4"/>
    <w:rsid w:val="00DB2D53"/>
    <w:rsid w:val="00DB621F"/>
    <w:rsid w:val="00DB623D"/>
    <w:rsid w:val="00DC6C27"/>
    <w:rsid w:val="00DC7CF4"/>
    <w:rsid w:val="00DD7365"/>
    <w:rsid w:val="00DD7F81"/>
    <w:rsid w:val="00DE1B22"/>
    <w:rsid w:val="00DE4241"/>
    <w:rsid w:val="00DE46D6"/>
    <w:rsid w:val="00DE5E58"/>
    <w:rsid w:val="00DE618A"/>
    <w:rsid w:val="00DF01EE"/>
    <w:rsid w:val="00DF3231"/>
    <w:rsid w:val="00DF5BF2"/>
    <w:rsid w:val="00E0016D"/>
    <w:rsid w:val="00E0047D"/>
    <w:rsid w:val="00E00F23"/>
    <w:rsid w:val="00E03E30"/>
    <w:rsid w:val="00E06B56"/>
    <w:rsid w:val="00E124C0"/>
    <w:rsid w:val="00E130A0"/>
    <w:rsid w:val="00E1354F"/>
    <w:rsid w:val="00E14950"/>
    <w:rsid w:val="00E2152F"/>
    <w:rsid w:val="00E22C11"/>
    <w:rsid w:val="00E26FC0"/>
    <w:rsid w:val="00E31453"/>
    <w:rsid w:val="00E31FC9"/>
    <w:rsid w:val="00E324AD"/>
    <w:rsid w:val="00E330D0"/>
    <w:rsid w:val="00E36E23"/>
    <w:rsid w:val="00E40475"/>
    <w:rsid w:val="00E41C25"/>
    <w:rsid w:val="00E43C82"/>
    <w:rsid w:val="00E459B5"/>
    <w:rsid w:val="00E50CCE"/>
    <w:rsid w:val="00E54F4A"/>
    <w:rsid w:val="00E60837"/>
    <w:rsid w:val="00E62378"/>
    <w:rsid w:val="00E73BC0"/>
    <w:rsid w:val="00E83FE5"/>
    <w:rsid w:val="00E84DFC"/>
    <w:rsid w:val="00E9025B"/>
    <w:rsid w:val="00E917A8"/>
    <w:rsid w:val="00E92045"/>
    <w:rsid w:val="00E92150"/>
    <w:rsid w:val="00E925B8"/>
    <w:rsid w:val="00E945CA"/>
    <w:rsid w:val="00E9494B"/>
    <w:rsid w:val="00E97B76"/>
    <w:rsid w:val="00EA0D86"/>
    <w:rsid w:val="00EA364A"/>
    <w:rsid w:val="00EA37EA"/>
    <w:rsid w:val="00EA43A3"/>
    <w:rsid w:val="00EA4E16"/>
    <w:rsid w:val="00EA67CC"/>
    <w:rsid w:val="00EA6EB1"/>
    <w:rsid w:val="00EA708B"/>
    <w:rsid w:val="00EA74F2"/>
    <w:rsid w:val="00EB2079"/>
    <w:rsid w:val="00EB3F81"/>
    <w:rsid w:val="00EC1121"/>
    <w:rsid w:val="00EC14DA"/>
    <w:rsid w:val="00EC26FE"/>
    <w:rsid w:val="00EC4DD5"/>
    <w:rsid w:val="00EC582D"/>
    <w:rsid w:val="00EC5AF5"/>
    <w:rsid w:val="00EC62C8"/>
    <w:rsid w:val="00ED2999"/>
    <w:rsid w:val="00EE7CB1"/>
    <w:rsid w:val="00EF0694"/>
    <w:rsid w:val="00EF2CD4"/>
    <w:rsid w:val="00F064FE"/>
    <w:rsid w:val="00F076B5"/>
    <w:rsid w:val="00F13978"/>
    <w:rsid w:val="00F13F35"/>
    <w:rsid w:val="00F16DD9"/>
    <w:rsid w:val="00F17191"/>
    <w:rsid w:val="00F252B9"/>
    <w:rsid w:val="00F26296"/>
    <w:rsid w:val="00F33694"/>
    <w:rsid w:val="00F33FAE"/>
    <w:rsid w:val="00F36D11"/>
    <w:rsid w:val="00F3790E"/>
    <w:rsid w:val="00F4322B"/>
    <w:rsid w:val="00F43B7D"/>
    <w:rsid w:val="00F46C03"/>
    <w:rsid w:val="00F51C96"/>
    <w:rsid w:val="00F55255"/>
    <w:rsid w:val="00F568AF"/>
    <w:rsid w:val="00F61924"/>
    <w:rsid w:val="00F62C33"/>
    <w:rsid w:val="00F64011"/>
    <w:rsid w:val="00F81004"/>
    <w:rsid w:val="00F87E14"/>
    <w:rsid w:val="00F9183D"/>
    <w:rsid w:val="00F9439C"/>
    <w:rsid w:val="00F94E77"/>
    <w:rsid w:val="00F94EFB"/>
    <w:rsid w:val="00F95286"/>
    <w:rsid w:val="00FA6953"/>
    <w:rsid w:val="00FB3496"/>
    <w:rsid w:val="00FC1B4A"/>
    <w:rsid w:val="00FC2EF7"/>
    <w:rsid w:val="00FC4F2E"/>
    <w:rsid w:val="00FC534B"/>
    <w:rsid w:val="00FD2A1E"/>
    <w:rsid w:val="00FD4FB1"/>
    <w:rsid w:val="00FD5777"/>
    <w:rsid w:val="00FE1CD6"/>
    <w:rsid w:val="00FE2D7B"/>
    <w:rsid w:val="00FE360A"/>
    <w:rsid w:val="00FE4646"/>
    <w:rsid w:val="00FE5F03"/>
    <w:rsid w:val="00FE6767"/>
    <w:rsid w:val="00FF2FA3"/>
    <w:rsid w:val="00FF4F07"/>
    <w:rsid w:val="00FF51BC"/>
    <w:rsid w:val="12BC5852"/>
  </w:rsids>
  <m:mathPr>
    <m:mathFont m:val="Cambria Math"/>
    <m:brkBin m:val="before"/>
    <m:brkBinSub m:val="--"/>
    <m:smallFrac m:val="1"/>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qFormat="1" w:uiPriority="99"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qFormat="1" w:unhideWhenUsed="0" w:uiPriority="0" w:semiHidden="0" w:name="List 2"/>
    <w:lsdException w:uiPriority="0" w:name="List 3"/>
    <w:lsdException w:unhideWhenUsed="0" w:uiPriority="0" w:semiHidden="0" w:name="List 4"/>
    <w:lsdException w:unhideWhenUsed="0" w:uiPriority="0" w:semiHidden="0" w:name="List 5"/>
    <w:lsdException w:uiPriority="0" w:name="List Bullet 2"/>
    <w:lsdException w:qFormat="1" w:unhideWhenUsed="0" w:uiPriority="0" w:semiHidden="0" w:name="List Bullet 3"/>
    <w:lsdException w:qFormat="1" w:unhideWhenUsed="0" w:uiPriority="0" w:semiHidden="0" w:name="List Bullet 4"/>
    <w:lsdException w:uiPriority="0" w:name="List Bullet 5"/>
    <w:lsdException w:qFormat="1" w:unhideWhenUsed="0" w:uiPriority="0" w:semiHidden="0" w:name="List Number 2"/>
    <w:lsdException w:uiPriority="0" w:name="List Number 3"/>
    <w:lsdException w:uiPriority="0" w:name="List Number 4"/>
    <w:lsdException w:qFormat="1" w:unhideWhenUsed="0" w:uiPriority="0" w:semiHidden="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uiPriority="99"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99" w:semiHidden="0" w:name="Block Text"/>
    <w:lsdException w:qFormat="1" w:unhideWhenUsed="0" w:uiPriority="99" w:semiHidden="0" w:name="Hyperlink"/>
    <w:lsdException w:uiPriority="0" w:name="FollowedHyperlink"/>
    <w:lsdException w:qFormat="1" w:unhideWhenUsed="0" w:uiPriority="22" w:semiHidden="0" w:name="Strong"/>
    <w:lsdException w:qFormat="1" w:unhideWhenUsed="0" w:uiPriority="0" w:semiHidden="0" w:name="Emphasis"/>
    <w:lsdException w:uiPriority="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0" w:name="Balloon Text"/>
    <w:lsdException w:qFormat="1" w:unhideWhenUsed="0" w:uiPriority="59" w:semiHidden="0" w:name="Table Grid"/>
    <w:lsdException w:uiPriority="0" w:name="Table Theme"/>
    <w:lsdException w:qFormat="1" w:unhideWhenUsed="0" w:uiPriority="0" w:semiHidden="0" w:name="No Spacing"/>
    <w:lsdException w:qFormat="1" w:unhideWhenUsed="0" w:uiPriority="99" w:semiHidden="0" w:name="List Paragraph"/>
  </w:latentStyles>
  <w:style w:type="paragraph" w:default="1" w:styleId="1">
    <w:name w:val="Normal"/>
    <w:qFormat/>
    <w:uiPriority w:val="0"/>
    <w:pPr>
      <w:ind w:firstLine="454"/>
      <w:jc w:val="both"/>
    </w:pPr>
    <w:rPr>
      <w:rFonts w:ascii="Times New Roman" w:hAnsi="Times New Roman" w:eastAsia="Times New Roman" w:cs="Times New Roman"/>
      <w:sz w:val="24"/>
      <w:lang w:val="ru-RU" w:eastAsia="ru-RU" w:bidi="ar-SA"/>
    </w:rPr>
  </w:style>
  <w:style w:type="paragraph" w:styleId="2">
    <w:name w:val="heading 1"/>
    <w:basedOn w:val="1"/>
    <w:next w:val="1"/>
    <w:qFormat/>
    <w:uiPriority w:val="0"/>
    <w:pPr>
      <w:keepNext/>
      <w:spacing w:before="240" w:after="60"/>
      <w:outlineLvl w:val="0"/>
    </w:pPr>
    <w:rPr>
      <w:rFonts w:ascii="Arial" w:hAnsi="Arial" w:cs="Arial"/>
      <w:b/>
      <w:bCs/>
      <w:kern w:val="32"/>
      <w:sz w:val="32"/>
      <w:szCs w:val="32"/>
    </w:rPr>
  </w:style>
  <w:style w:type="paragraph" w:styleId="3">
    <w:name w:val="heading 2"/>
    <w:basedOn w:val="1"/>
    <w:next w:val="1"/>
    <w:qFormat/>
    <w:uiPriority w:val="0"/>
    <w:pPr>
      <w:keepNext/>
      <w:jc w:val="center"/>
      <w:outlineLvl w:val="1"/>
    </w:pPr>
    <w:rPr>
      <w:b/>
      <w:szCs w:val="24"/>
    </w:rPr>
  </w:style>
  <w:style w:type="paragraph" w:styleId="4">
    <w:name w:val="heading 5"/>
    <w:basedOn w:val="1"/>
    <w:next w:val="1"/>
    <w:qFormat/>
    <w:uiPriority w:val="0"/>
    <w:pPr>
      <w:keepNext/>
      <w:ind w:firstLine="0"/>
      <w:jc w:val="left"/>
      <w:outlineLvl w:val="4"/>
    </w:pPr>
    <w:rPr>
      <w:b/>
      <w:bCs/>
      <w:szCs w:val="24"/>
    </w:rPr>
  </w:style>
  <w:style w:type="character" w:default="1" w:styleId="5">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character" w:styleId="7">
    <w:name w:val="Hyperlink"/>
    <w:link w:val="8"/>
    <w:qFormat/>
    <w:uiPriority w:val="99"/>
    <w:rPr>
      <w:color w:val="0000FF"/>
      <w:u w:val="single"/>
    </w:rPr>
  </w:style>
  <w:style w:type="paragraph" w:customStyle="1" w:styleId="8">
    <w:name w:val="Гиперссылка1"/>
    <w:link w:val="7"/>
    <w:qFormat/>
    <w:uiPriority w:val="99"/>
    <w:rPr>
      <w:rFonts w:ascii="Times New Roman" w:hAnsi="Times New Roman" w:eastAsia="Times New Roman" w:cs="Times New Roman"/>
      <w:color w:val="0000FF"/>
      <w:u w:val="single"/>
      <w:lang w:val="ru-RU" w:eastAsia="ru-RU" w:bidi="ar-SA"/>
    </w:rPr>
  </w:style>
  <w:style w:type="character" w:styleId="9">
    <w:name w:val="Strong"/>
    <w:basedOn w:val="5"/>
    <w:qFormat/>
    <w:uiPriority w:val="22"/>
    <w:rPr>
      <w:b/>
      <w:bCs/>
    </w:rPr>
  </w:style>
  <w:style w:type="paragraph" w:styleId="10">
    <w:name w:val="Balloon Text"/>
    <w:basedOn w:val="1"/>
    <w:link w:val="46"/>
    <w:semiHidden/>
    <w:unhideWhenUsed/>
    <w:qFormat/>
    <w:uiPriority w:val="0"/>
    <w:rPr>
      <w:rFonts w:ascii="Segoe UI" w:hAnsi="Segoe UI" w:cs="Segoe UI"/>
      <w:sz w:val="18"/>
      <w:szCs w:val="18"/>
    </w:rPr>
  </w:style>
  <w:style w:type="paragraph" w:styleId="11">
    <w:name w:val="Body Text 2"/>
    <w:basedOn w:val="1"/>
    <w:link w:val="36"/>
    <w:uiPriority w:val="0"/>
    <w:pPr>
      <w:spacing w:after="120" w:line="480" w:lineRule="auto"/>
    </w:pPr>
  </w:style>
  <w:style w:type="paragraph" w:styleId="12">
    <w:name w:val="List Number 5"/>
    <w:basedOn w:val="1"/>
    <w:qFormat/>
    <w:uiPriority w:val="0"/>
    <w:pPr>
      <w:numPr>
        <w:ilvl w:val="0"/>
        <w:numId w:val="1"/>
      </w:numPr>
      <w:tabs>
        <w:tab w:val="left" w:pos="1492"/>
        <w:tab w:val="clear" w:pos="643"/>
      </w:tabs>
      <w:spacing w:after="60"/>
      <w:ind w:left="1492"/>
    </w:pPr>
  </w:style>
  <w:style w:type="paragraph" w:styleId="13">
    <w:name w:val="Body Text Indent 3"/>
    <w:basedOn w:val="1"/>
    <w:link w:val="47"/>
    <w:qFormat/>
    <w:uiPriority w:val="0"/>
    <w:pPr>
      <w:spacing w:after="120"/>
      <w:ind w:left="283" w:firstLine="0"/>
      <w:jc w:val="left"/>
    </w:pPr>
    <w:rPr>
      <w:sz w:val="16"/>
      <w:szCs w:val="16"/>
    </w:rPr>
  </w:style>
  <w:style w:type="paragraph" w:styleId="14">
    <w:name w:val="endnote text"/>
    <w:basedOn w:val="1"/>
    <w:link w:val="51"/>
    <w:semiHidden/>
    <w:unhideWhenUsed/>
    <w:qFormat/>
    <w:uiPriority w:val="99"/>
    <w:pPr>
      <w:ind w:firstLine="0"/>
      <w:jc w:val="left"/>
    </w:pPr>
    <w:rPr>
      <w:rFonts w:ascii="Calibri" w:hAnsi="Calibri"/>
      <w:sz w:val="20"/>
    </w:rPr>
  </w:style>
  <w:style w:type="paragraph" w:styleId="15">
    <w:name w:val="header"/>
    <w:basedOn w:val="1"/>
    <w:qFormat/>
    <w:uiPriority w:val="0"/>
    <w:pPr>
      <w:tabs>
        <w:tab w:val="center" w:pos="4536"/>
        <w:tab w:val="right" w:pos="9072"/>
      </w:tabs>
    </w:pPr>
  </w:style>
  <w:style w:type="paragraph" w:styleId="16">
    <w:name w:val="Body Text"/>
    <w:basedOn w:val="1"/>
    <w:link w:val="39"/>
    <w:qFormat/>
    <w:uiPriority w:val="0"/>
    <w:pPr>
      <w:tabs>
        <w:tab w:val="left" w:pos="1440"/>
      </w:tabs>
      <w:ind w:firstLine="0"/>
    </w:pPr>
    <w:rPr>
      <w:b/>
      <w:bCs/>
    </w:rPr>
  </w:style>
  <w:style w:type="paragraph" w:styleId="17">
    <w:name w:val="List Bullet 4"/>
    <w:basedOn w:val="1"/>
    <w:autoRedefine/>
    <w:qFormat/>
    <w:uiPriority w:val="0"/>
    <w:pPr>
      <w:tabs>
        <w:tab w:val="left" w:pos="643"/>
      </w:tabs>
      <w:spacing w:after="60"/>
      <w:ind w:left="643" w:hanging="360"/>
    </w:pPr>
  </w:style>
  <w:style w:type="paragraph" w:styleId="18">
    <w:name w:val="Body Text Indent"/>
    <w:basedOn w:val="1"/>
    <w:link w:val="37"/>
    <w:unhideWhenUsed/>
    <w:uiPriority w:val="99"/>
    <w:pPr>
      <w:spacing w:after="120"/>
      <w:ind w:left="283" w:firstLine="0"/>
      <w:jc w:val="left"/>
    </w:pPr>
    <w:rPr>
      <w:sz w:val="28"/>
      <w:szCs w:val="28"/>
    </w:rPr>
  </w:style>
  <w:style w:type="paragraph" w:styleId="19">
    <w:name w:val="List Bullet 3"/>
    <w:basedOn w:val="1"/>
    <w:autoRedefine/>
    <w:qFormat/>
    <w:uiPriority w:val="0"/>
    <w:pPr>
      <w:numPr>
        <w:ilvl w:val="1"/>
        <w:numId w:val="2"/>
      </w:numPr>
      <w:tabs>
        <w:tab w:val="left" w:pos="926"/>
        <w:tab w:val="clear" w:pos="567"/>
      </w:tabs>
      <w:spacing w:after="60"/>
      <w:ind w:left="926" w:hanging="360"/>
    </w:pPr>
  </w:style>
  <w:style w:type="paragraph" w:styleId="20">
    <w:name w:val="Title"/>
    <w:basedOn w:val="1"/>
    <w:qFormat/>
    <w:uiPriority w:val="0"/>
    <w:pPr>
      <w:jc w:val="center"/>
    </w:pPr>
    <w:rPr>
      <w:b/>
      <w:u w:val="single"/>
    </w:rPr>
  </w:style>
  <w:style w:type="paragraph" w:styleId="21">
    <w:name w:val="footer"/>
    <w:basedOn w:val="1"/>
    <w:link w:val="30"/>
    <w:uiPriority w:val="0"/>
    <w:pPr>
      <w:tabs>
        <w:tab w:val="center" w:pos="4677"/>
        <w:tab w:val="right" w:pos="9355"/>
      </w:tabs>
    </w:pPr>
  </w:style>
  <w:style w:type="paragraph" w:styleId="22">
    <w:name w:val="List Number 2"/>
    <w:basedOn w:val="1"/>
    <w:qFormat/>
    <w:uiPriority w:val="0"/>
    <w:pPr>
      <w:numPr>
        <w:ilvl w:val="0"/>
        <w:numId w:val="3"/>
      </w:numPr>
      <w:tabs>
        <w:tab w:val="left" w:pos="643"/>
        <w:tab w:val="clear" w:pos="1209"/>
      </w:tabs>
      <w:spacing w:after="60"/>
      <w:ind w:left="643"/>
    </w:pPr>
  </w:style>
  <w:style w:type="paragraph" w:styleId="23">
    <w:name w:val="Normal (Web)"/>
    <w:basedOn w:val="1"/>
    <w:unhideWhenUsed/>
    <w:qFormat/>
    <w:uiPriority w:val="99"/>
    <w:pPr>
      <w:spacing w:before="100" w:beforeAutospacing="1" w:after="100" w:afterAutospacing="1"/>
      <w:ind w:firstLine="0"/>
      <w:jc w:val="left"/>
    </w:pPr>
    <w:rPr>
      <w:szCs w:val="24"/>
    </w:rPr>
  </w:style>
  <w:style w:type="paragraph" w:styleId="24">
    <w:name w:val="Body Text 3"/>
    <w:basedOn w:val="1"/>
    <w:qFormat/>
    <w:uiPriority w:val="0"/>
    <w:pPr>
      <w:ind w:firstLine="0"/>
    </w:pPr>
    <w:rPr>
      <w:sz w:val="22"/>
    </w:rPr>
  </w:style>
  <w:style w:type="paragraph" w:styleId="25">
    <w:name w:val="Body Text Indent 2"/>
    <w:basedOn w:val="1"/>
    <w:link w:val="48"/>
    <w:qFormat/>
    <w:uiPriority w:val="0"/>
    <w:pPr>
      <w:spacing w:after="120" w:line="480" w:lineRule="auto"/>
      <w:ind w:left="283" w:firstLine="0"/>
      <w:jc w:val="left"/>
    </w:pPr>
    <w:rPr>
      <w:szCs w:val="24"/>
    </w:rPr>
  </w:style>
  <w:style w:type="paragraph" w:styleId="26">
    <w:name w:val="List 2"/>
    <w:basedOn w:val="1"/>
    <w:qFormat/>
    <w:uiPriority w:val="0"/>
    <w:pPr>
      <w:ind w:left="566" w:hanging="283"/>
      <w:jc w:val="left"/>
    </w:pPr>
    <w:rPr>
      <w:sz w:val="20"/>
    </w:rPr>
  </w:style>
  <w:style w:type="paragraph" w:styleId="27">
    <w:name w:val="Block Text"/>
    <w:basedOn w:val="1"/>
    <w:qFormat/>
    <w:uiPriority w:val="99"/>
    <w:pPr>
      <w:spacing w:after="120"/>
      <w:ind w:left="1440" w:right="1440" w:firstLine="0"/>
      <w:jc w:val="left"/>
    </w:pPr>
    <w:rPr>
      <w:szCs w:val="24"/>
    </w:rPr>
  </w:style>
  <w:style w:type="table" w:styleId="28">
    <w:name w:val="Table Grid"/>
    <w:basedOn w:val="6"/>
    <w:qFormat/>
    <w:uiPriority w:val="59"/>
    <w:pPr>
      <w:ind w:firstLine="454"/>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9">
    <w:name w:val="Основной текст 21"/>
    <w:basedOn w:val="1"/>
    <w:qFormat/>
    <w:uiPriority w:val="0"/>
    <w:pPr>
      <w:overflowPunct w:val="0"/>
      <w:autoSpaceDE w:val="0"/>
      <w:autoSpaceDN w:val="0"/>
      <w:adjustRightInd w:val="0"/>
      <w:ind w:firstLine="0"/>
    </w:pPr>
  </w:style>
  <w:style w:type="character" w:customStyle="1" w:styleId="30">
    <w:name w:val="Нижний колонтитул Знак"/>
    <w:link w:val="21"/>
    <w:qFormat/>
    <w:uiPriority w:val="0"/>
    <w:rPr>
      <w:sz w:val="24"/>
      <w:lang w:val="ru-RU" w:eastAsia="ru-RU" w:bidi="ar-SA"/>
    </w:rPr>
  </w:style>
  <w:style w:type="paragraph" w:customStyle="1" w:styleId="31">
    <w:name w:val="Условия контракта"/>
    <w:basedOn w:val="1"/>
    <w:semiHidden/>
    <w:qFormat/>
    <w:uiPriority w:val="0"/>
    <w:pPr>
      <w:numPr>
        <w:ilvl w:val="0"/>
        <w:numId w:val="4"/>
      </w:numPr>
      <w:tabs>
        <w:tab w:val="left" w:pos="360"/>
        <w:tab w:val="left" w:pos="567"/>
        <w:tab w:val="clear" w:pos="1492"/>
      </w:tabs>
      <w:spacing w:before="240" w:after="120"/>
      <w:ind w:left="567" w:hanging="567"/>
    </w:pPr>
    <w:rPr>
      <w:b/>
    </w:rPr>
  </w:style>
  <w:style w:type="paragraph" w:customStyle="1" w:styleId="32">
    <w:name w:val="Заголовок 2.1"/>
    <w:basedOn w:val="2"/>
    <w:qFormat/>
    <w:uiPriority w:val="0"/>
    <w:pPr>
      <w:keepLines/>
      <w:widowControl w:val="0"/>
      <w:numPr>
        <w:ilvl w:val="0"/>
        <w:numId w:val="2"/>
      </w:numPr>
      <w:suppressLineNumbers/>
      <w:tabs>
        <w:tab w:val="left" w:pos="432"/>
        <w:tab w:val="clear" w:pos="567"/>
      </w:tabs>
      <w:suppressAutoHyphens/>
      <w:ind w:left="432" w:hanging="432"/>
      <w:jc w:val="center"/>
    </w:pPr>
    <w:rPr>
      <w:rFonts w:ascii="Times New Roman" w:hAnsi="Times New Roman" w:cs="Times New Roman"/>
      <w:bCs w:val="0"/>
      <w:caps/>
      <w:kern w:val="28"/>
      <w:sz w:val="36"/>
      <w:szCs w:val="28"/>
    </w:rPr>
  </w:style>
  <w:style w:type="paragraph" w:styleId="33">
    <w:name w:val="List Paragraph"/>
    <w:basedOn w:val="1"/>
    <w:qFormat/>
    <w:uiPriority w:val="99"/>
    <w:pPr>
      <w:spacing w:after="200" w:line="276" w:lineRule="auto"/>
      <w:ind w:left="720" w:firstLine="0"/>
      <w:contextualSpacing/>
      <w:jc w:val="left"/>
    </w:pPr>
    <w:rPr>
      <w:rFonts w:ascii="Calibri" w:hAnsi="Calibri" w:eastAsia="Calibri"/>
      <w:sz w:val="22"/>
      <w:szCs w:val="22"/>
      <w:lang w:eastAsia="en-US"/>
    </w:rPr>
  </w:style>
  <w:style w:type="character" w:customStyle="1" w:styleId="34">
    <w:name w:val="apple-converted-space"/>
    <w:basedOn w:val="5"/>
    <w:qFormat/>
    <w:uiPriority w:val="0"/>
  </w:style>
  <w:style w:type="character" w:customStyle="1" w:styleId="35">
    <w:name w:val="Основной текст Знак Знак Знак Знак1"/>
    <w:basedOn w:val="5"/>
    <w:uiPriority w:val="0"/>
    <w:rPr>
      <w:sz w:val="24"/>
      <w:szCs w:val="24"/>
      <w:lang w:val="ru-RU" w:eastAsia="ru-RU" w:bidi="ar-SA"/>
    </w:rPr>
  </w:style>
  <w:style w:type="character" w:customStyle="1" w:styleId="36">
    <w:name w:val="Основной текст 2 Знак"/>
    <w:basedOn w:val="5"/>
    <w:link w:val="11"/>
    <w:qFormat/>
    <w:uiPriority w:val="0"/>
    <w:rPr>
      <w:sz w:val="24"/>
    </w:rPr>
  </w:style>
  <w:style w:type="character" w:customStyle="1" w:styleId="37">
    <w:name w:val="Основной текст с отступом Знак"/>
    <w:basedOn w:val="5"/>
    <w:link w:val="18"/>
    <w:qFormat/>
    <w:uiPriority w:val="99"/>
    <w:rPr>
      <w:sz w:val="28"/>
      <w:szCs w:val="28"/>
    </w:rPr>
  </w:style>
  <w:style w:type="character" w:customStyle="1" w:styleId="38">
    <w:name w:val="reference-text"/>
    <w:basedOn w:val="5"/>
    <w:uiPriority w:val="0"/>
  </w:style>
  <w:style w:type="character" w:customStyle="1" w:styleId="39">
    <w:name w:val="Основной текст Знак"/>
    <w:basedOn w:val="5"/>
    <w:link w:val="16"/>
    <w:qFormat/>
    <w:uiPriority w:val="99"/>
    <w:rPr>
      <w:b/>
      <w:bCs/>
      <w:sz w:val="24"/>
    </w:rPr>
  </w:style>
  <w:style w:type="paragraph" w:customStyle="1" w:styleId="40">
    <w:name w:val="ConsPlusNormal"/>
    <w:next w:val="1"/>
    <w:link w:val="42"/>
    <w:qFormat/>
    <w:uiPriority w:val="0"/>
    <w:pPr>
      <w:widowControl w:val="0"/>
      <w:suppressAutoHyphens/>
      <w:autoSpaceDE w:val="0"/>
      <w:ind w:firstLine="720"/>
    </w:pPr>
    <w:rPr>
      <w:rFonts w:ascii="Arial" w:hAnsi="Arial" w:eastAsia="Arial" w:cs="Arial"/>
      <w:lang w:val="ru-RU" w:eastAsia="ru-RU" w:bidi="ru-RU"/>
    </w:rPr>
  </w:style>
  <w:style w:type="paragraph" w:customStyle="1" w:styleId="41">
    <w:name w:val="Без интервала2"/>
    <w:qFormat/>
    <w:uiPriority w:val="99"/>
    <w:rPr>
      <w:rFonts w:ascii="Calibri" w:hAnsi="Calibri" w:eastAsia="Calibri" w:cs="Calibri"/>
      <w:sz w:val="22"/>
      <w:szCs w:val="22"/>
      <w:lang w:val="ru-RU" w:eastAsia="ru-RU" w:bidi="ar-SA"/>
    </w:rPr>
  </w:style>
  <w:style w:type="character" w:customStyle="1" w:styleId="42">
    <w:name w:val="ConsPlusNormal Знак"/>
    <w:link w:val="40"/>
    <w:qFormat/>
    <w:locked/>
    <w:uiPriority w:val="0"/>
    <w:rPr>
      <w:rFonts w:ascii="Arial" w:hAnsi="Arial" w:eastAsia="Arial" w:cs="Arial"/>
      <w:lang w:bidi="ru-RU"/>
    </w:rPr>
  </w:style>
  <w:style w:type="paragraph" w:styleId="43">
    <w:name w:val="No Spacing"/>
    <w:link w:val="44"/>
    <w:qFormat/>
    <w:uiPriority w:val="0"/>
    <w:rPr>
      <w:rFonts w:ascii="Times New Roman" w:hAnsi="Times New Roman" w:eastAsia="Times New Roman" w:cs="Times New Roman"/>
      <w:sz w:val="24"/>
      <w:szCs w:val="24"/>
      <w:lang w:val="ru-RU" w:eastAsia="ru-RU" w:bidi="ar-SA"/>
    </w:rPr>
  </w:style>
  <w:style w:type="character" w:customStyle="1" w:styleId="44">
    <w:name w:val="Без интервала Знак"/>
    <w:link w:val="43"/>
    <w:qFormat/>
    <w:locked/>
    <w:uiPriority w:val="0"/>
    <w:rPr>
      <w:sz w:val="24"/>
      <w:szCs w:val="24"/>
    </w:rPr>
  </w:style>
  <w:style w:type="character" w:customStyle="1" w:styleId="45">
    <w:name w:val="blk"/>
    <w:qFormat/>
    <w:uiPriority w:val="0"/>
  </w:style>
  <w:style w:type="character" w:customStyle="1" w:styleId="46">
    <w:name w:val="Текст выноски Знак"/>
    <w:basedOn w:val="5"/>
    <w:link w:val="10"/>
    <w:semiHidden/>
    <w:qFormat/>
    <w:uiPriority w:val="0"/>
    <w:rPr>
      <w:rFonts w:ascii="Segoe UI" w:hAnsi="Segoe UI" w:cs="Segoe UI"/>
      <w:sz w:val="18"/>
      <w:szCs w:val="18"/>
    </w:rPr>
  </w:style>
  <w:style w:type="character" w:customStyle="1" w:styleId="47">
    <w:name w:val="Основной текст с отступом 3 Знак"/>
    <w:basedOn w:val="5"/>
    <w:link w:val="13"/>
    <w:qFormat/>
    <w:uiPriority w:val="0"/>
    <w:rPr>
      <w:sz w:val="16"/>
      <w:szCs w:val="16"/>
    </w:rPr>
  </w:style>
  <w:style w:type="character" w:customStyle="1" w:styleId="48">
    <w:name w:val="Основной текст с отступом 2 Знак"/>
    <w:basedOn w:val="5"/>
    <w:link w:val="25"/>
    <w:qFormat/>
    <w:uiPriority w:val="0"/>
    <w:rPr>
      <w:sz w:val="24"/>
      <w:szCs w:val="24"/>
    </w:rPr>
  </w:style>
  <w:style w:type="character" w:customStyle="1" w:styleId="49">
    <w:name w:val="Основной текст_"/>
    <w:basedOn w:val="5"/>
    <w:link w:val="50"/>
    <w:qFormat/>
    <w:uiPriority w:val="0"/>
    <w:rPr>
      <w:shd w:val="clear" w:color="auto" w:fill="FFFFFF"/>
    </w:rPr>
  </w:style>
  <w:style w:type="paragraph" w:customStyle="1" w:styleId="50">
    <w:name w:val="Основной текст4"/>
    <w:basedOn w:val="1"/>
    <w:link w:val="49"/>
    <w:qFormat/>
    <w:uiPriority w:val="0"/>
    <w:pPr>
      <w:widowControl w:val="0"/>
      <w:shd w:val="clear" w:color="auto" w:fill="FFFFFF"/>
      <w:spacing w:line="0" w:lineRule="atLeast"/>
      <w:ind w:firstLine="0"/>
      <w:jc w:val="left"/>
    </w:pPr>
    <w:rPr>
      <w:sz w:val="20"/>
    </w:rPr>
  </w:style>
  <w:style w:type="character" w:customStyle="1" w:styleId="51">
    <w:name w:val="Текст концевой сноски Знак"/>
    <w:basedOn w:val="5"/>
    <w:link w:val="14"/>
    <w:semiHidden/>
    <w:qFormat/>
    <w:uiPriority w:val="99"/>
    <w:rPr>
      <w:rFonts w:ascii="Calibri" w:hAnsi="Calibri"/>
    </w:rPr>
  </w:style>
  <w:style w:type="table" w:customStyle="1" w:styleId="52">
    <w:name w:val="Сетка таблицы6"/>
    <w:basedOn w:val="6"/>
    <w:qFormat/>
    <w:uiPriority w:val="0"/>
    <w:rPr>
      <w:rFonts w:ascii="Calibri" w:hAnsi="Calibri" w:eastAsia="Calibri"/>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53">
    <w:name w:val="lots-wrap-content__body__val"/>
    <w:basedOn w:val="5"/>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55F452-D7B2-49B1-AF0D-F73043515B83}">
  <ds:schemaRefs/>
</ds:datastoreItem>
</file>

<file path=docProps/app.xml><?xml version="1.0" encoding="utf-8"?>
<Properties xmlns="http://schemas.openxmlformats.org/officeDocument/2006/extended-properties" xmlns:vt="http://schemas.openxmlformats.org/officeDocument/2006/docPropsVTypes">
  <Template>Normal</Template>
  <Company>UCEE</Company>
  <Pages>12</Pages>
  <Words>3838</Words>
  <Characters>27518</Characters>
  <Lines>237</Lines>
  <Paragraphs>66</Paragraphs>
  <TotalTime>126</TotalTime>
  <ScaleCrop>false</ScaleCrop>
  <LinksUpToDate>false</LinksUpToDate>
  <CharactersWithSpaces>31900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2023-03-14T12:30:00Z</dcterms:created>
  <dc:creator>chazov</dc:creator>
  <cp:lastModifiedBy>til10--2</cp:lastModifiedBy>
  <cp:lastPrinted>2026-10-08T11:39:00Z</cp:lastPrinted>
  <dcterms:modified xsi:type="dcterms:W3CDTF">2026-10-09T03:35:40Z</dcterms:modified>
  <dc:title>Договор ________</dc:title>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eyJoZGlkIjoiMWJjMGUxODQ3NmE1ZWFiM2Y1MWNjYjdkMzg0ZmNhYWUifQ==</vt:lpwstr>
  </property>
  <property fmtid="{D5CDD505-2E9C-101B-9397-08002B2CF9AE}" pid="3" name="KSOProductBuildVer">
    <vt:lpwstr>1049-12.1.0.28485</vt:lpwstr>
  </property>
  <property fmtid="{D5CDD505-2E9C-101B-9397-08002B2CF9AE}" pid="4" name="ICV">
    <vt:lpwstr>944C16EA630B4C719C10BAFED67556EA_12</vt:lpwstr>
  </property>
</Properties>
</file>