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C264D0" w14:paraId="63E66DB1" w14:textId="77777777">
        <w:tc>
          <w:tcPr>
            <w:tcW w:w="2834" w:type="dxa"/>
            <w:tcBorders>
              <w:top w:val="nil"/>
              <w:left w:val="nil"/>
              <w:bottom w:val="nil"/>
              <w:right w:val="nil"/>
            </w:tcBorders>
          </w:tcPr>
          <w:p w14:paraId="6FD4D632"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14:paraId="532A3DF0" w14:textId="77777777" w:rsidR="00C264D0" w:rsidRDefault="00C264D0">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ЛИЦЕНЗИОННЫЙ ДОГОВОР № К122651/26</w:t>
            </w:r>
          </w:p>
          <w:p w14:paraId="1697111B"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w:t>
            </w:r>
            <w:proofErr w:type="spellStart"/>
            <w:r>
              <w:rPr>
                <w:rFonts w:ascii="Times" w:hAnsi="Times" w:cs="Times"/>
                <w:b/>
                <w:bCs/>
                <w:color w:val="000000"/>
                <w:sz w:val="18"/>
                <w:szCs w:val="18"/>
              </w:rPr>
              <w:t>Контур.Маркировка</w:t>
            </w:r>
            <w:proofErr w:type="spellEnd"/>
            <w:r>
              <w:rPr>
                <w:rFonts w:ascii="Times" w:hAnsi="Times" w:cs="Times"/>
                <w:b/>
                <w:bCs/>
                <w:color w:val="000000"/>
                <w:sz w:val="18"/>
                <w:szCs w:val="18"/>
              </w:rPr>
              <w:t>»</w:t>
            </w:r>
          </w:p>
        </w:tc>
        <w:tc>
          <w:tcPr>
            <w:tcW w:w="2834" w:type="dxa"/>
            <w:tcBorders>
              <w:top w:val="nil"/>
              <w:left w:val="nil"/>
              <w:bottom w:val="nil"/>
              <w:right w:val="nil"/>
            </w:tcBorders>
          </w:tcPr>
          <w:p w14:paraId="3C780862" w14:textId="06F90077" w:rsidR="00C264D0" w:rsidRDefault="00D44999">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noProof/>
                <w:color w:val="000000"/>
                <w:sz w:val="18"/>
                <w:szCs w:val="18"/>
              </w:rPr>
              <w:drawing>
                <wp:inline distT="0" distB="0" distL="0" distR="0" wp14:anchorId="4462DB4C" wp14:editId="54D192C9">
                  <wp:extent cx="542925" cy="542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r>
      <w:tr w:rsidR="00C264D0" w14:paraId="798910AA" w14:textId="77777777">
        <w:tc>
          <w:tcPr>
            <w:tcW w:w="5187" w:type="dxa"/>
            <w:gridSpan w:val="2"/>
            <w:tcBorders>
              <w:top w:val="nil"/>
              <w:left w:val="nil"/>
              <w:bottom w:val="nil"/>
              <w:right w:val="nil"/>
            </w:tcBorders>
          </w:tcPr>
          <w:p w14:paraId="1A0B1431"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Екатеринбург</w:t>
            </w:r>
          </w:p>
        </w:tc>
        <w:tc>
          <w:tcPr>
            <w:tcW w:w="5187" w:type="dxa"/>
            <w:gridSpan w:val="2"/>
            <w:tcBorders>
              <w:top w:val="nil"/>
              <w:left w:val="nil"/>
              <w:bottom w:val="nil"/>
              <w:right w:val="nil"/>
            </w:tcBorders>
          </w:tcPr>
          <w:p w14:paraId="36125D10" w14:textId="1893A3F4" w:rsidR="00C264D0" w:rsidRDefault="00CF1A8E">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w:t>
            </w:r>
            <w:r w:rsidR="00C264D0">
              <w:rPr>
                <w:rFonts w:ascii="Times" w:hAnsi="Times" w:cs="Times"/>
                <w:color w:val="000000"/>
                <w:sz w:val="18"/>
                <w:szCs w:val="18"/>
              </w:rPr>
              <w:t>.</w:t>
            </w:r>
            <w:r>
              <w:rPr>
                <w:rFonts w:ascii="Times" w:hAnsi="Times" w:cs="Times"/>
                <w:color w:val="000000"/>
                <w:sz w:val="18"/>
                <w:szCs w:val="18"/>
              </w:rPr>
              <w:t>10</w:t>
            </w:r>
            <w:r w:rsidR="00C264D0">
              <w:rPr>
                <w:rFonts w:ascii="Times" w:hAnsi="Times" w:cs="Times"/>
                <w:color w:val="000000"/>
                <w:sz w:val="18"/>
                <w:szCs w:val="18"/>
              </w:rPr>
              <w:t>.2026</w:t>
            </w:r>
          </w:p>
        </w:tc>
      </w:tr>
    </w:tbl>
    <w:p w14:paraId="1A515281" w14:textId="0E6219A1" w:rsidR="00C264D0" w:rsidRDefault="00CF1A8E">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________________________________________________________</w:t>
      </w:r>
      <w:r w:rsidR="00C264D0">
        <w:rPr>
          <w:rFonts w:ascii="Times" w:hAnsi="Times" w:cs="Times"/>
          <w:color w:val="000000"/>
          <w:sz w:val="18"/>
          <w:szCs w:val="18"/>
        </w:rPr>
        <w:t xml:space="preserve">, именуемое в дальнейшем Лицензиар, в лице </w:t>
      </w:r>
      <w:r>
        <w:rPr>
          <w:rFonts w:ascii="Times" w:hAnsi="Times" w:cs="Times"/>
          <w:color w:val="000000"/>
          <w:sz w:val="18"/>
          <w:szCs w:val="18"/>
        </w:rPr>
        <w:t>______________________________________________________________________________________________________________</w:t>
      </w:r>
      <w:r w:rsidR="00C264D0">
        <w:rPr>
          <w:rFonts w:ascii="Times" w:hAnsi="Times" w:cs="Times"/>
          <w:color w:val="000000"/>
          <w:sz w:val="18"/>
          <w:szCs w:val="18"/>
        </w:rPr>
        <w:t xml:space="preserve">, с одной стороны, и ФГБУ ПОО “ГУОР Г.БРОННИЦЫ МО”, именуемое в дальнейшем Лицензиат, в лице </w:t>
      </w:r>
      <w:r>
        <w:rPr>
          <w:rFonts w:ascii="Times" w:hAnsi="Times" w:cs="Times"/>
          <w:color w:val="000000"/>
          <w:sz w:val="18"/>
          <w:szCs w:val="18"/>
        </w:rPr>
        <w:t>________________________________________________________________________________________________________________</w:t>
      </w:r>
      <w:r w:rsidR="00C264D0">
        <w:rPr>
          <w:rFonts w:ascii="Times" w:hAnsi="Times" w:cs="Times"/>
          <w:color w:val="000000"/>
          <w:sz w:val="18"/>
          <w:szCs w:val="18"/>
        </w:rPr>
        <w:t>, с другой стороны, совместно именуемые в дальнейшем Стороны, заключили Лицензионный договор о нижеследующем.</w:t>
      </w:r>
    </w:p>
    <w:p w14:paraId="3CD6E55F"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1B2A446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 </w:t>
      </w:r>
      <w:proofErr w:type="spellStart"/>
      <w:r>
        <w:rPr>
          <w:rFonts w:ascii="Times" w:hAnsi="Times" w:cs="Times"/>
          <w:color w:val="000000"/>
          <w:sz w:val="18"/>
          <w:szCs w:val="18"/>
        </w:rPr>
        <w:t>Контур.Маркировка</w:t>
      </w:r>
      <w:proofErr w:type="spellEnd"/>
      <w:r>
        <w:rPr>
          <w:rFonts w:ascii="Times" w:hAnsi="Times" w:cs="Times"/>
          <w:color w:val="000000"/>
          <w:sz w:val="18"/>
          <w:szCs w:val="18"/>
        </w:rPr>
        <w:t xml:space="preserve"> − результат интеллектуальной деятельности − программа для ЭВМ «</w:t>
      </w:r>
      <w:proofErr w:type="spellStart"/>
      <w:r>
        <w:rPr>
          <w:rFonts w:ascii="Times" w:hAnsi="Times" w:cs="Times"/>
          <w:color w:val="000000"/>
          <w:sz w:val="18"/>
          <w:szCs w:val="18"/>
        </w:rPr>
        <w:t>Контур.Маркировка</w:t>
      </w:r>
      <w:proofErr w:type="spellEnd"/>
      <w:r>
        <w:rPr>
          <w:rFonts w:ascii="Times" w:hAnsi="Times" w:cs="Times"/>
          <w:color w:val="000000"/>
          <w:sz w:val="18"/>
          <w:szCs w:val="18"/>
        </w:rPr>
        <w:t xml:space="preserve">» (в том числе интеграционные и иные модули, предусмотренные Прайс-листом и позволяющие Лицензиату использовать дополнительную функциональность </w:t>
      </w:r>
      <w:proofErr w:type="spellStart"/>
      <w:r>
        <w:rPr>
          <w:rFonts w:ascii="Times" w:hAnsi="Times" w:cs="Times"/>
          <w:color w:val="000000"/>
          <w:sz w:val="18"/>
          <w:szCs w:val="18"/>
        </w:rPr>
        <w:t>Контур.Маркировки</w:t>
      </w:r>
      <w:proofErr w:type="spellEnd"/>
      <w:r>
        <w:rPr>
          <w:rFonts w:ascii="Times" w:hAnsi="Times" w:cs="Times"/>
          <w:color w:val="000000"/>
          <w:sz w:val="18"/>
          <w:szCs w:val="18"/>
        </w:rPr>
        <w:t>) (далее – Продукт), предназначенная для формирования и представления отчетов в адрес оператора государственной информационной системы мониторинга (далее – ГИС мониторинга), а также организации учета в разрезе маркировки товаров и иных целей.</w:t>
      </w:r>
    </w:p>
    <w:p w14:paraId="3F8FFE6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Лицензионному договору) − документ, содержащий информацию о стоимости и комплекте предоставляемых Лицензиату неисключительных прав использования программ для ЭВМ и оказываемых услуг/выполняемых работ.</w:t>
      </w:r>
    </w:p>
    <w:p w14:paraId="121FE2C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14:paraId="6C4CB87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Сублицензионный договор на использование программы для ЭВМ СКЗИ «КриптоПро CSP» (Приложение № 2 к Лицензионному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Лицензиатом является существенным условием Лицензионного договора, если приобретаются лицензии на право использования СКЗИ.</w:t>
      </w:r>
    </w:p>
    <w:p w14:paraId="564CF5C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1.5. Конечный пользователь – юридическое лицо или индивидуальный предприниматель − аффилированное лицо Лицензиата, в интересах которого действует Лицензиат в рамках Лицензионного договора. Ответственность за ознакомление Конечного пользователя с текстом Лицензионного договора лежит на Лицензиате. Все условия Лицензионного договора, за исключением условий, установленных п. 4.2.1, а также разделами </w:t>
      </w:r>
      <w:proofErr w:type="gramStart"/>
      <w:r>
        <w:rPr>
          <w:rFonts w:ascii="Times" w:hAnsi="Times" w:cs="Times"/>
          <w:color w:val="000000"/>
          <w:sz w:val="18"/>
          <w:szCs w:val="18"/>
        </w:rPr>
        <w:t>5−6</w:t>
      </w:r>
      <w:proofErr w:type="gramEnd"/>
      <w:r>
        <w:rPr>
          <w:rFonts w:ascii="Times" w:hAnsi="Times" w:cs="Times"/>
          <w:color w:val="000000"/>
          <w:sz w:val="18"/>
          <w:szCs w:val="18"/>
        </w:rPr>
        <w:t xml:space="preserve">, 10, распространяются в равной степени как на Лицензиата, так и на Конечных пользователей. Конечные пользователи обладают теми же правами и несут те же обязанности по Лицензионному договору, что и Лицензиат. Везде в Лицензионном договоре, за исключением п. 4.2.1, а также разделов </w:t>
      </w:r>
      <w:proofErr w:type="gramStart"/>
      <w:r>
        <w:rPr>
          <w:rFonts w:ascii="Times" w:hAnsi="Times" w:cs="Times"/>
          <w:color w:val="000000"/>
          <w:sz w:val="18"/>
          <w:szCs w:val="18"/>
        </w:rPr>
        <w:t>5−6</w:t>
      </w:r>
      <w:proofErr w:type="gramEnd"/>
      <w:r>
        <w:rPr>
          <w:rFonts w:ascii="Times" w:hAnsi="Times" w:cs="Times"/>
          <w:color w:val="000000"/>
          <w:sz w:val="18"/>
          <w:szCs w:val="18"/>
        </w:rPr>
        <w:t>, 10, при упоминании Лицензиата подразумевается также Конечный пользователь.</w:t>
      </w:r>
    </w:p>
    <w:p w14:paraId="617DE9F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Список Конечных пользователей (Приложение № 3 к Лицензионному договору) – документ, содержащий информацию о Конечных пользователях, являющийся неотъемлемой частью Лицензионного договора в том случае, если Лицензиат в рамках Лицензионного договора действует не только в своих интересах, но и в интересах Конечных пользователей. В случае необходимости приобретения Лицензиатом или Конечными пользователями лицензий на использование Продукта, а также оказания услуг, предусмотренных Прайс-листом, такие лицензии и услуги приобретаются отдельно в отношении Лицензиата и/или каждого Конечного пользователя, если Прайс-листом не установлено иное. В случае необходимости дополнения Конечных пользователей Стороны оформляют и подписывают дополнительный Список Конечных пользователей (также являющийся Приложением № 3 к Лицензионному договору). Каждый новый Список Конечных пользователей не заменяет предыдущую редакцию Списка Конечных пользователей. Лицензионный договор считается заключенным в интересах перечисленных в Списке Конечных пользователей до окончания срока действия лицензий, если Списком Конечных пользователей не предусмотрено иное.</w:t>
      </w:r>
    </w:p>
    <w:p w14:paraId="3685DA0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1.7. Тарифный план – совокупность предоставляемых Лицензиаром неисключительных прав использования Продукта и оказываемых услуг. Состав Тарифного плана определяется Прайс-листом.</w:t>
      </w:r>
    </w:p>
    <w:p w14:paraId="480975CA"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Прайс-лист – документ (неотъемлемая часть Лицензионного договора), отражающий ценовую политику Лицензиара и состав Тарифных планов. Действующая редакция основного Прайс-листа публикуется на сайте </w:t>
      </w:r>
      <w:hyperlink r:id="rId5" w:history="1">
        <w:r>
          <w:rPr>
            <w:rFonts w:ascii="Times" w:hAnsi="Times" w:cs="Times"/>
            <w:color w:val="0000CD"/>
            <w:sz w:val="18"/>
            <w:szCs w:val="18"/>
          </w:rPr>
          <w:t>https://kontur.ru/markirovka/offers</w:t>
        </w:r>
      </w:hyperlink>
      <w:r>
        <w:rPr>
          <w:rFonts w:ascii="Times" w:hAnsi="Times" w:cs="Times"/>
          <w:color w:val="000000"/>
          <w:sz w:val="18"/>
          <w:szCs w:val="18"/>
        </w:rPr>
        <w:t>. Лицензиар имеет право в одностороннем порядке вносить изменения и/или дополнения в Прайс-лист путем публикации на сайте. Дополнительные Прайс-листы представляются по требованию Лицензиата.</w:t>
      </w:r>
    </w:p>
    <w:p w14:paraId="2DF891E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Правила по обеспечению информационной безопасности на рабочем месте − документ, составленный Лицензиаром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Лицензиата, работающими с использованием СКЗИ. Актуальная редакция Правил публикуется на сайте </w:t>
      </w:r>
      <w:hyperlink r:id="rId6" w:history="1">
        <w:r>
          <w:rPr>
            <w:rFonts w:ascii="Times" w:hAnsi="Times" w:cs="Times"/>
            <w:color w:val="0000CD"/>
            <w:sz w:val="18"/>
            <w:szCs w:val="18"/>
          </w:rPr>
          <w:t>https://ca.kontur.ru</w:t>
        </w:r>
      </w:hyperlink>
      <w:r>
        <w:rPr>
          <w:rFonts w:ascii="Times" w:hAnsi="Times" w:cs="Times"/>
          <w:color w:val="000000"/>
          <w:sz w:val="18"/>
          <w:szCs w:val="18"/>
        </w:rPr>
        <w:t>. Заключением Лицензионного договора Лицензиат подтверждает выполнение Лицензиаром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Лицензиар имеет право в одностороннем порядке вносить изменения и/или дополнения в Правила путем публикации на сайте.</w:t>
      </w:r>
    </w:p>
    <w:p w14:paraId="3402751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14:paraId="5D526D8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1.11. Программный интерфейс АРI (Application </w:t>
      </w:r>
      <w:proofErr w:type="spellStart"/>
      <w:r>
        <w:rPr>
          <w:rFonts w:ascii="Times" w:hAnsi="Times" w:cs="Times"/>
          <w:color w:val="000000"/>
          <w:sz w:val="18"/>
          <w:szCs w:val="18"/>
        </w:rPr>
        <w:t>Programming</w:t>
      </w:r>
      <w:proofErr w:type="spellEnd"/>
      <w:r>
        <w:rPr>
          <w:rFonts w:ascii="Times" w:hAnsi="Times" w:cs="Times"/>
          <w:color w:val="000000"/>
          <w:sz w:val="18"/>
          <w:szCs w:val="18"/>
        </w:rPr>
        <w:t xml:space="preserve"> Interface) – интерфейс прикладного программирования Продукта, позволяющий провести интеграцию Продукта с любой учетной системой Лицензиата.</w:t>
      </w:r>
    </w:p>
    <w:p w14:paraId="3E400DF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14:paraId="3A655CC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АPI-лицензия – передаваемые неисключительные права использования Продукта в формате API, предназначенные для осуществления интеграции Продукта с любой учетной системой Лицензиата. Состав API-лицензии определяется Прайс-листом.</w:t>
      </w:r>
    </w:p>
    <w:p w14:paraId="5DA43AA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1.14.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 </w:t>
      </w:r>
      <w:hyperlink r:id="rId7" w:history="1">
        <w:r>
          <w:rPr>
            <w:rFonts w:ascii="Times" w:hAnsi="Times" w:cs="Times"/>
            <w:color w:val="0000CD"/>
            <w:sz w:val="18"/>
            <w:szCs w:val="18"/>
          </w:rPr>
          <w:t>https://kontur.ru/contacts/all</w:t>
        </w:r>
      </w:hyperlink>
      <w:r>
        <w:rPr>
          <w:rFonts w:ascii="Times" w:hAnsi="Times" w:cs="Times"/>
          <w:color w:val="000000"/>
          <w:sz w:val="18"/>
          <w:szCs w:val="18"/>
        </w:rPr>
        <w:t>.</w:t>
      </w:r>
    </w:p>
    <w:p w14:paraId="006AA051"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14:paraId="1594E4C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обязуется предоставить Лицензиату простую (неисключительную) лицензию на право использования Продукта в пределах, предусмотренных Лицензионным договором, и оказать услуги по сопровождению Продукта (технической поддержке в виде абонентского обслуживания). Лицензиат обязуется принять и оплатить предоставленные неисключительные имущественные права и оказанные услуги в порядке, установленном Лицензионным договором.</w:t>
      </w:r>
    </w:p>
    <w:p w14:paraId="0C192CE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2.2. Если Лицензиату требуется СКЗИ, то Лицензиар обязуется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передать простые (неисключительные) лицензии на право использования СКЗИ на условиях Сублицензионного договора.</w:t>
      </w:r>
    </w:p>
    <w:p w14:paraId="3CDBE53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2.3. При необходимости Лицензиату могут быть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предоставлены лицензии на иное программное обеспечение, оказаны </w:t>
      </w:r>
      <w:r>
        <w:rPr>
          <w:rFonts w:ascii="Times" w:hAnsi="Times" w:cs="Times"/>
          <w:color w:val="000000"/>
          <w:sz w:val="18"/>
          <w:szCs w:val="18"/>
        </w:rPr>
        <w:lastRenderedPageBreak/>
        <w:t>услуги, выполнены работы, предусмотренные Прайс-листом Лицензиара.</w:t>
      </w:r>
    </w:p>
    <w:p w14:paraId="5AF4F131"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Лицензиаром. Объем предоставляемых прав, способы и условия использования</w:t>
      </w:r>
    </w:p>
    <w:p w14:paraId="01D5B92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Лицензиар предоставляет Лицензиату право использования Продукта путем:</w:t>
      </w:r>
    </w:p>
    <w:p w14:paraId="7F2D94B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sidRPr="0043025A">
        <w:rPr>
          <w:rFonts w:ascii="Times" w:hAnsi="Times" w:cs="Times"/>
          <w:color w:val="000000"/>
          <w:sz w:val="18"/>
          <w:szCs w:val="18"/>
        </w:rPr>
        <w:t xml:space="preserve">3.1.1. открытия доступа к веб-версии Продукта (Лицензиар направляет Лицензиату ссылку на вход в Продукт не позднее 1 (одного) рабочего дня, следующего за днем </w:t>
      </w:r>
      <w:r w:rsidR="00D14559" w:rsidRPr="0043025A">
        <w:rPr>
          <w:rFonts w:ascii="Times" w:hAnsi="Times" w:cs="Times"/>
          <w:color w:val="000000"/>
          <w:sz w:val="18"/>
          <w:szCs w:val="18"/>
        </w:rPr>
        <w:t>заключения Договора</w:t>
      </w:r>
      <w:r w:rsidRPr="0043025A">
        <w:rPr>
          <w:rFonts w:ascii="Times" w:hAnsi="Times" w:cs="Times"/>
          <w:color w:val="000000"/>
          <w:sz w:val="18"/>
          <w:szCs w:val="18"/>
        </w:rPr>
        <w:t xml:space="preserve"> в порядке, предусмотренном Лицензионным договором). При этом</w:t>
      </w:r>
      <w:r>
        <w:rPr>
          <w:rFonts w:ascii="Times" w:hAnsi="Times" w:cs="Times"/>
          <w:color w:val="000000"/>
          <w:sz w:val="18"/>
          <w:szCs w:val="18"/>
        </w:rPr>
        <w:t xml:space="preserve"> первоначальный вход в Продукт возможен исключительно с использованием Сертификата, в который внесены данные лица, имеющего право действовать от имени Лицензиата без доверенности. В дальнейшем вход Лицензиата в Продукт возможен с использованием логина и пароля. Дополнительные пользователи осуществляют вход в Продукт с помощью логина и пароля;</w:t>
      </w:r>
    </w:p>
    <w:p w14:paraId="12AE1DA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3.1.2. предоставления программных компонентов интеграционных и иных модулей Продукта − в течение 5 (пяти) рабочих дней после поступления оплаты 100% лицензионного вознаграждения;</w:t>
      </w:r>
    </w:p>
    <w:p w14:paraId="3CB34D1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Лицензиату Ключа разработчика для интеграции Продукта с информационными системами при помощи API − в течение 5 (пяти) рабочих дней после поступления оплаты 100% лицензионного вознаграждения, предусмотренного для API.</w:t>
      </w:r>
    </w:p>
    <w:p w14:paraId="45A0DCD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Лицензиату предоставляется право использования Продукта на территории всего мира.</w:t>
      </w:r>
    </w:p>
    <w:p w14:paraId="474434F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Лицензиар предоставляет Лицензиату право использовать Продукт по его функциональному назначению следующими способами:</w:t>
      </w:r>
    </w:p>
    <w:p w14:paraId="1EB1997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3.3.1. воспроизведение графической части (веб-интерфейса) Продукта на экране персонального компьютера;</w:t>
      </w:r>
    </w:p>
    <w:p w14:paraId="1E583B2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3.3.2. интеграция Продукта с информационной системой Лицензиата в случае использования API или интеграционных модулей Продукта;</w:t>
      </w:r>
    </w:p>
    <w:p w14:paraId="39E1018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3.3.3. запись модулей Продукта в память персонального компьютера.</w:t>
      </w:r>
    </w:p>
    <w:p w14:paraId="0803ABA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Необходимым условием использования Продукта является наличие у Лицензиата:</w:t>
      </w:r>
    </w:p>
    <w:p w14:paraId="0FDBD2F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3.4.1. подключения к сети Интернет;</w:t>
      </w:r>
    </w:p>
    <w:p w14:paraId="7F39569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3.4.2. учетной записи на сервере Лицензиара;</w:t>
      </w:r>
    </w:p>
    <w:p w14:paraId="55BD0C7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3.4.3. действующего Сертификата;</w:t>
      </w:r>
    </w:p>
    <w:p w14:paraId="50952BF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3.4.4. СКЗИ.</w:t>
      </w:r>
    </w:p>
    <w:p w14:paraId="05C5908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Лицензиату запрещается:</w:t>
      </w:r>
    </w:p>
    <w:p w14:paraId="0746826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3.5.1. допускать использование Продукта лицами, не имеющими прав на такое использование;</w:t>
      </w:r>
    </w:p>
    <w:p w14:paraId="370590D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3.5.2. дизассемблировать, декомпилировать, адаптировать и модифицировать Продукт;</w:t>
      </w:r>
    </w:p>
    <w:p w14:paraId="6B91953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3.5.3.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4B1733E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Объем предоставляемого права использования Продукта зависит от оплаченного Лицензиатом Тарифного плана.</w:t>
      </w:r>
    </w:p>
    <w:p w14:paraId="542F10B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3.7. Срок выполнения работ по адаптации и модификации составляет 60 (шестьдесят) рабочих дней, если Сторонами путем переписки (по электронной почте, в мессенджерах и другими способами) не согласован иной срок. Исчисление срока начинается с момента оплаты Лицензиатом работ. Лицензиар имеет право увеличить срок выполнения работ на срок, в течение которого Лицензиатом не исполняется обязанность, предусмотренная п. 4.2.4 Лицензионного договора, увеличенный на 10 (десять) рабочих дней.</w:t>
      </w:r>
    </w:p>
    <w:p w14:paraId="2CA20B1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3.8. Техническая поддержка осуществляется с момента открытия доступа к Продукту и до окончания срока действия выбранного Лицензиатом Тарифного плана в круглосуточном ежедневном режиме в виде абонентского обслуживания путем телефонных консультаций в федеральном контакт-центре Лицензиара по телефону 8-800-500-50-80 без ограничения по времени и количеству обращений.</w:t>
      </w:r>
    </w:p>
    <w:p w14:paraId="5F9112F4"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14:paraId="5B90F60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Лицензиара:</w:t>
      </w:r>
    </w:p>
    <w:p w14:paraId="633C41A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4.1.1. обеспечение выполнения Продуктом функциональности, описанной в пользовательской документации, размещенной по адресу </w:t>
      </w:r>
      <w:hyperlink r:id="rId8" w:history="1">
        <w:r>
          <w:rPr>
            <w:rFonts w:ascii="Times" w:hAnsi="Times" w:cs="Times"/>
            <w:color w:val="0000CD"/>
            <w:sz w:val="18"/>
            <w:szCs w:val="18"/>
          </w:rPr>
          <w:t>https://support.kontur.ru/markirovka</w:t>
        </w:r>
      </w:hyperlink>
      <w:r>
        <w:rPr>
          <w:rFonts w:ascii="Times" w:hAnsi="Times" w:cs="Times"/>
          <w:color w:val="000000"/>
          <w:sz w:val="18"/>
          <w:szCs w:val="18"/>
        </w:rPr>
        <w:t>;</w:t>
      </w:r>
    </w:p>
    <w:p w14:paraId="19AF002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месяц преимущественно в ночное время;</w:t>
      </w:r>
    </w:p>
    <w:p w14:paraId="69A5AE4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Лицензиатом Продукта;</w:t>
      </w:r>
    </w:p>
    <w:p w14:paraId="141B0ED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14:paraId="6D161BE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Лицензиара, от несанкционированного доступа;</w:t>
      </w:r>
    </w:p>
    <w:p w14:paraId="04399B8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информирование Лицензиата о выходе новых версий модуля «Интеграция» Продукта путем размещения соответствующей информации на странице </w:t>
      </w:r>
      <w:hyperlink r:id="rId9" w:history="1">
        <w:r>
          <w:rPr>
            <w:rFonts w:ascii="Times" w:hAnsi="Times" w:cs="Times"/>
            <w:color w:val="0000CD"/>
            <w:sz w:val="18"/>
            <w:szCs w:val="18"/>
          </w:rPr>
          <w:t>https://support.kontur.ru/pages/viewpage.action?pageId=55477590</w:t>
        </w:r>
      </w:hyperlink>
      <w:r>
        <w:rPr>
          <w:rFonts w:ascii="Times" w:hAnsi="Times" w:cs="Times"/>
          <w:color w:val="000000"/>
          <w:sz w:val="18"/>
          <w:szCs w:val="18"/>
        </w:rPr>
        <w:t>.</w:t>
      </w:r>
    </w:p>
    <w:p w14:paraId="310F600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Лицензиата:</w:t>
      </w:r>
    </w:p>
    <w:p w14:paraId="35E3E74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Лицензиара в порядке и сроки, установленные Лицензионным договором;</w:t>
      </w:r>
    </w:p>
    <w:p w14:paraId="032C568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w:t>
      </w:r>
      <w:hyperlink r:id="rId10" w:history="1">
        <w:r>
          <w:rPr>
            <w:rFonts w:ascii="Times" w:hAnsi="Times" w:cs="Times"/>
            <w:color w:val="0000CD"/>
            <w:sz w:val="18"/>
            <w:szCs w:val="18"/>
          </w:rPr>
          <w:t>https://support.kontur.ru/markirovka</w:t>
        </w:r>
      </w:hyperlink>
      <w:r>
        <w:rPr>
          <w:rFonts w:ascii="Times" w:hAnsi="Times" w:cs="Times"/>
          <w:color w:val="000000"/>
          <w:sz w:val="18"/>
          <w:szCs w:val="18"/>
        </w:rPr>
        <w:t>) и документации СКЗИ;</w:t>
      </w:r>
    </w:p>
    <w:p w14:paraId="56FF3FD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14:paraId="1940348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Лицензиару всех сведений и документов, необходимых для исполнения Лицензиаром обязательств по Лицензионному договору, а в случае оказания услуг/выполнения работ – в течение 3 (трех) рабочих дней с момента получения запроса от Лицензиара, либо в иной согласованный Сторонами срок;</w:t>
      </w:r>
    </w:p>
    <w:p w14:paraId="4F2C1CB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в случае использования модуля «Интеграция» Продукта – самостоятельное отслеживание выхода его новых версий, а также незамедлительное обновление до актуальной версии в случае ее опубликования Лицензиаром;</w:t>
      </w:r>
    </w:p>
    <w:p w14:paraId="6A55C9F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4.2.6. своевременное информирование Конечных пользователей об условиях заключения, а также расторжения Лицензионного договора. А в случае необходимости дополнения Списка Конечных пользователей – подписание дополнительного Списка Конечных пользователей в порядке, установленном п. 1.6 Лицензионного договора. В случае отсутствия того или иного Конечного пользователя в Списке Конечных пользователей такой Конечный пользователь считается использующим Продукт незаконно.</w:t>
      </w:r>
    </w:p>
    <w:p w14:paraId="7831880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Лицензиара:</w:t>
      </w:r>
    </w:p>
    <w:p w14:paraId="1F3D68F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4.3.1. модификация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w:t>
      </w:r>
      <w:proofErr w:type="gramStart"/>
      <w:r>
        <w:rPr>
          <w:rFonts w:ascii="Times" w:hAnsi="Times" w:cs="Times"/>
          <w:color w:val="000000"/>
          <w:sz w:val="18"/>
          <w:szCs w:val="18"/>
        </w:rPr>
        <w:t>уже существующие</w:t>
      </w:r>
      <w:proofErr w:type="gramEnd"/>
      <w:r>
        <w:rPr>
          <w:rFonts w:ascii="Times" w:hAnsi="Times" w:cs="Times"/>
          <w:color w:val="000000"/>
          <w:sz w:val="18"/>
          <w:szCs w:val="18"/>
        </w:rPr>
        <w:t xml:space="preserve"> свойства и функциональные возможности;</w:t>
      </w:r>
    </w:p>
    <w:p w14:paraId="11EF8FB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отказ в заключении Лицензионного договора с Лицензиатом в интересах Конечных пользователей без объяснения причин;</w:t>
      </w:r>
    </w:p>
    <w:p w14:paraId="2E6A034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4.3.3. увеличение срока оказания услуг/выполнения работ на срок, необходимый для доработки информационной системы </w:t>
      </w:r>
      <w:proofErr w:type="gramStart"/>
      <w:r>
        <w:rPr>
          <w:rFonts w:ascii="Times" w:hAnsi="Times" w:cs="Times"/>
          <w:color w:val="000000"/>
          <w:sz w:val="18"/>
          <w:szCs w:val="18"/>
        </w:rPr>
        <w:t>Лицензиатом, в случае, если</w:t>
      </w:r>
      <w:proofErr w:type="gramEnd"/>
      <w:r>
        <w:rPr>
          <w:rFonts w:ascii="Times" w:hAnsi="Times" w:cs="Times"/>
          <w:color w:val="000000"/>
          <w:sz w:val="18"/>
          <w:szCs w:val="18"/>
        </w:rPr>
        <w:t xml:space="preserve"> необходимость такой доработки возникнет в течение срока оказания услуг/выполнения работ </w:t>
      </w:r>
      <w:r>
        <w:rPr>
          <w:rFonts w:ascii="Times" w:hAnsi="Times" w:cs="Times"/>
          <w:color w:val="000000"/>
          <w:sz w:val="18"/>
          <w:szCs w:val="18"/>
        </w:rPr>
        <w:lastRenderedPageBreak/>
        <w:t>Лицензиаром.</w:t>
      </w:r>
    </w:p>
    <w:p w14:paraId="340B93E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Лицензиата:</w:t>
      </w:r>
    </w:p>
    <w:p w14:paraId="3B36D79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14:paraId="41F9BCA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14:paraId="24C75C1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Лицензиару.</w:t>
      </w:r>
    </w:p>
    <w:p w14:paraId="0F2496C8"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14:paraId="09B9218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Лицензиара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14:paraId="1E479AE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Лицензиара определяется Прайс-листом Лицензиара и устанавливается в Спецификации без учета НДС. НДС начисляется и предъявляется Лицензиату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14:paraId="3C0E2A25" w14:textId="63C7D9EF" w:rsidR="00C264D0" w:rsidRDefault="00C264D0">
      <w:pPr>
        <w:widowControl w:val="0"/>
        <w:autoSpaceDE w:val="0"/>
        <w:autoSpaceDN w:val="0"/>
        <w:adjustRightInd w:val="0"/>
        <w:spacing w:after="0" w:line="240" w:lineRule="auto"/>
        <w:jc w:val="both"/>
        <w:rPr>
          <w:rFonts w:ascii="Times" w:hAnsi="Times" w:cs="Times"/>
          <w:color w:val="000000"/>
          <w:sz w:val="18"/>
          <w:szCs w:val="18"/>
        </w:rPr>
      </w:pPr>
      <w:r w:rsidRPr="0043025A">
        <w:rPr>
          <w:rFonts w:ascii="Times" w:hAnsi="Times" w:cs="Times"/>
          <w:color w:val="000000"/>
          <w:sz w:val="18"/>
          <w:szCs w:val="18"/>
        </w:rPr>
        <w:t xml:space="preserve">5.3. Лицензиат оплачивает выставленный Лицензиаром счет в течение 10 (десяти) рабочих дней </w:t>
      </w:r>
      <w:r w:rsidR="00096584" w:rsidRPr="0043025A">
        <w:rPr>
          <w:rFonts w:ascii="Times" w:hAnsi="Times" w:cs="Times"/>
          <w:color w:val="000000"/>
          <w:sz w:val="18"/>
          <w:szCs w:val="18"/>
        </w:rPr>
        <w:t xml:space="preserve">с момента подписания сторонами акта сдачи-приемки </w:t>
      </w:r>
      <w:r w:rsidRPr="0043025A">
        <w:rPr>
          <w:rFonts w:ascii="Times" w:hAnsi="Times" w:cs="Times"/>
          <w:color w:val="000000"/>
          <w:sz w:val="18"/>
          <w:szCs w:val="18"/>
        </w:rPr>
        <w:t>путем перечисления суммы, указанной в счете, на расчетный счет Лицензиара.</w:t>
      </w:r>
      <w:r w:rsidR="00096584" w:rsidRPr="0043025A">
        <w:rPr>
          <w:rFonts w:ascii="Times" w:hAnsi="Times" w:cs="Times"/>
          <w:color w:val="000000"/>
          <w:sz w:val="18"/>
          <w:szCs w:val="18"/>
        </w:rPr>
        <w:t xml:space="preserve"> Датой оформления </w:t>
      </w:r>
      <w:proofErr w:type="gramStart"/>
      <w:r w:rsidR="00096584" w:rsidRPr="0043025A">
        <w:rPr>
          <w:rFonts w:ascii="Times" w:hAnsi="Times" w:cs="Times"/>
          <w:color w:val="000000"/>
          <w:sz w:val="18"/>
          <w:szCs w:val="18"/>
        </w:rPr>
        <w:t>приемки  считается</w:t>
      </w:r>
      <w:proofErr w:type="gramEnd"/>
      <w:r w:rsidR="00096584" w:rsidRPr="0043025A">
        <w:rPr>
          <w:rFonts w:ascii="Times" w:hAnsi="Times" w:cs="Times"/>
          <w:color w:val="000000"/>
          <w:sz w:val="18"/>
          <w:szCs w:val="18"/>
        </w:rPr>
        <w:t xml:space="preserve"> дата утверждения Акта приемки (ф.0510452) Заказчиком.</w:t>
      </w:r>
    </w:p>
    <w:p w14:paraId="067396F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14:paraId="1B72A30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5.5. Обязательство Лицензиата по оплате счета считается исполненным с момента поступления денежных средств на расчетный счет Лицензиара.</w:t>
      </w:r>
    </w:p>
    <w:p w14:paraId="17E4E03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Лицензиату электронной почтой, заказным почтовым отправлением, курьерской службой или в электронном виде, подписанный электронной подписью.</w:t>
      </w:r>
    </w:p>
    <w:p w14:paraId="427B73C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Лицензионного договора составляет 16900 (шестнадцать тысяч девятьсот) рублей 00 копеек, НДС, исчисленный по ставке, установленной п. 3 ст. 164 Налогового кодекса Российской Федерации, составляет: семьсот двенадцать рублей 26 копеек, является твердой и не может изменяться в ходе его исполнения, за исключением случаев, установленных законодательством Российской Федерации.</w:t>
      </w:r>
    </w:p>
    <w:p w14:paraId="1516720A" w14:textId="3FB60C16" w:rsidR="00C264D0" w:rsidRDefault="00C264D0">
      <w:pPr>
        <w:widowControl w:val="0"/>
        <w:autoSpaceDE w:val="0"/>
        <w:autoSpaceDN w:val="0"/>
        <w:adjustRightInd w:val="0"/>
        <w:spacing w:after="0" w:line="240" w:lineRule="auto"/>
        <w:jc w:val="both"/>
        <w:rPr>
          <w:rFonts w:ascii="Times" w:hAnsi="Times" w:cs="Times"/>
          <w:color w:val="000000"/>
          <w:sz w:val="18"/>
          <w:szCs w:val="18"/>
        </w:rPr>
      </w:pPr>
      <w:r w:rsidRPr="0043025A">
        <w:rPr>
          <w:rFonts w:ascii="Times" w:hAnsi="Times" w:cs="Times"/>
          <w:color w:val="000000"/>
          <w:sz w:val="18"/>
          <w:szCs w:val="18"/>
        </w:rPr>
        <w:t xml:space="preserve">5.8. Стороны подтверждают исполнение обязательств по Лицензионному договору путем подписания УПД. Лицензиат обязан вернуть Лицензиару подписанный экземпляр УПД до момента окончания срока, установленного </w:t>
      </w:r>
      <w:proofErr w:type="spellStart"/>
      <w:r w:rsidRPr="0043025A">
        <w:rPr>
          <w:rFonts w:ascii="Times" w:hAnsi="Times" w:cs="Times"/>
          <w:color w:val="000000"/>
          <w:sz w:val="18"/>
          <w:szCs w:val="18"/>
        </w:rPr>
        <w:t>пп</w:t>
      </w:r>
      <w:proofErr w:type="spellEnd"/>
      <w:r w:rsidRPr="0043025A">
        <w:rPr>
          <w:rFonts w:ascii="Times" w:hAnsi="Times" w:cs="Times"/>
          <w:color w:val="000000"/>
          <w:sz w:val="18"/>
          <w:szCs w:val="18"/>
        </w:rPr>
        <w:t xml:space="preserve">. </w:t>
      </w:r>
      <w:proofErr w:type="gramStart"/>
      <w:r w:rsidRPr="0043025A">
        <w:rPr>
          <w:rFonts w:ascii="Times" w:hAnsi="Times" w:cs="Times"/>
          <w:color w:val="000000"/>
          <w:sz w:val="18"/>
          <w:szCs w:val="18"/>
        </w:rPr>
        <w:t>5.9-5.10</w:t>
      </w:r>
      <w:proofErr w:type="gramEnd"/>
      <w:r w:rsidRPr="0043025A">
        <w:rPr>
          <w:rFonts w:ascii="Times" w:hAnsi="Times" w:cs="Times"/>
          <w:color w:val="000000"/>
          <w:sz w:val="18"/>
          <w:szCs w:val="18"/>
        </w:rPr>
        <w:t xml:space="preserve"> Лицензионного договора.</w:t>
      </w:r>
      <w:r w:rsidR="00096584" w:rsidRPr="0043025A">
        <w:rPr>
          <w:rFonts w:ascii="Times" w:hAnsi="Times" w:cs="Times"/>
          <w:color w:val="000000"/>
          <w:sz w:val="18"/>
          <w:szCs w:val="18"/>
        </w:rPr>
        <w:t xml:space="preserve"> В случае отказа Заказчика от приемки результата исполнения обязательств Исполнителю, в срок, предусмотренный для приемки работ, направляется мотивированный отказ от приемки.  При наличии расхождений/претензий при приемке работ приемка оформляется с Актом приемки (ф.0510452). При отсутствии у Заказчика претензий к результату работ действительным считается Акт </w:t>
      </w:r>
      <w:proofErr w:type="gramStart"/>
      <w:r w:rsidR="00096584" w:rsidRPr="0043025A">
        <w:rPr>
          <w:rFonts w:ascii="Times" w:hAnsi="Times" w:cs="Times"/>
          <w:color w:val="000000"/>
          <w:sz w:val="18"/>
          <w:szCs w:val="18"/>
        </w:rPr>
        <w:t>приемки (ф. 0510452)</w:t>
      </w:r>
      <w:proofErr w:type="gramEnd"/>
      <w:r w:rsidR="00096584" w:rsidRPr="0043025A">
        <w:rPr>
          <w:rFonts w:ascii="Times" w:hAnsi="Times" w:cs="Times"/>
          <w:color w:val="000000"/>
          <w:sz w:val="18"/>
          <w:szCs w:val="18"/>
        </w:rPr>
        <w:t xml:space="preserve"> подписанный Заказчиком в одностороннем порядке (с направлением в адрес Исполнителя).</w:t>
      </w:r>
    </w:p>
    <w:p w14:paraId="1921B90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права на получение услуг по сопровождению (технической поддержки в виде абонентского обслуживания), права на использование СКЗИ (за исключением Лицензий в составе Сертификата ключа и встроенных в ключевой контейнер), а также API Продукта переданные права признаются принятыми Лицензиатом в полном объеме без замечаний.</w:t>
      </w:r>
    </w:p>
    <w:p w14:paraId="3DC53C9B"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в течение 10 (десяти) рабочих дней с момента получения Лицензиатом УПД мотивированного отказа в письменном виде от приемки разовых услуг и/или выполненных работ, приемки предоставленных Лицензий СКЗИ в составе Сертификата ключа/встроенных в ключевой контейнер, а также модулей Продукта оказанные Лицензиаром услуги/выполненные работы, переданные права признаются принятыми Лицензиатом в полном объеме без замечаний. При этом разовыми являются услуги, оказываемые не в виде абонентского обслуживания.</w:t>
      </w:r>
    </w:p>
    <w:p w14:paraId="52B2DD1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направлен Лицензиару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Лицензиатом, возврату не подлежит.</w:t>
      </w:r>
    </w:p>
    <w:p w14:paraId="32D808C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Лицензиаром прав, оказанных услуг, выполненных работ, предусмотренных Лицензионным договором, в части их соответствия его условиям, Лицензиат по собственной инициативе и за свой счет может провести экспертизу.</w:t>
      </w:r>
    </w:p>
    <w:p w14:paraId="24D5A332"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Лицензионного договора. Порядок изменения, дополнения и расторжения. Порядок разрешения споров</w:t>
      </w:r>
    </w:p>
    <w:p w14:paraId="32E2740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Лицензионного договора Стороны понимают: подписание Лицензиатом Лицензионного договора, фактическое начало использования Лицензиатом Продукта, оплату Лицензиатом выставленного Лицензиаром счета, в зависимости от того, какое из этих событий наступит раньше.</w:t>
      </w:r>
    </w:p>
    <w:p w14:paraId="348A199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Лицензионному договору, за исключением случаев, указанных в п. 1.6 Лицензионного договора, оформляются дополнительным соглашением, которое подписывается обеими Сторонами в том же порядке, что и Лицензионный договор.</w:t>
      </w:r>
    </w:p>
    <w:p w14:paraId="3104A90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 а также досрочно расторгнуть Лицензионный договор.</w:t>
      </w:r>
    </w:p>
    <w:p w14:paraId="1AD505A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В случае заключения Лицензионного договора в интересах Конечных пользователей Стороны вправе изменять и (или) расторгать Лицензионный договор без согласия Конечных пользователей.</w:t>
      </w:r>
    </w:p>
    <w:p w14:paraId="794598A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Лицензионный договор расторгается в случаях, предусмотренных законодательством Российской Федерации и Лицензионным договором.</w:t>
      </w:r>
    </w:p>
    <w:p w14:paraId="7DFEFE9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14:paraId="3A7A97E4"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14:paraId="0C21CAF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14:paraId="0775187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Лицензиар не будет нести ответственность за невозможность использования Продукта по причинам, не зависящим от Лицензиара.</w:t>
      </w:r>
    </w:p>
    <w:p w14:paraId="32393F5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Лицензиар не будет нести ответственность за отсутствие у Лицензиата подключения к сети Интернет, за попытки получения доступа к Продукту с неисправного компьютера, либо компьютера, зараженного каким-либо компьютерным вирусом, при использовании Лицензиатом нелицензионного программного обеспечения.</w:t>
      </w:r>
    </w:p>
    <w:p w14:paraId="593EB9FA"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7.4. Лицензиар не будет нести ответственность за ущерб, понесенный Лицензиатом в результате несоблюдения им Положения ПКЗ-2005 и Правил по обеспечению информационной безопасности на рабочем месте.</w:t>
      </w:r>
    </w:p>
    <w:p w14:paraId="5671847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7.5.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w:t>
      </w:r>
      <w:proofErr w:type="gramStart"/>
      <w:r>
        <w:rPr>
          <w:rFonts w:ascii="Times" w:hAnsi="Times" w:cs="Times"/>
          <w:color w:val="000000"/>
          <w:sz w:val="18"/>
          <w:szCs w:val="18"/>
        </w:rPr>
        <w:t>Сторонами</w:t>
      </w:r>
      <w:proofErr w:type="gramEnd"/>
      <w:r>
        <w:rPr>
          <w:rFonts w:ascii="Times" w:hAnsi="Times" w:cs="Times"/>
          <w:color w:val="000000"/>
          <w:sz w:val="18"/>
          <w:szCs w:val="18"/>
        </w:rPr>
        <w:t xml:space="preserve"> совершаемыми от имени и в интересах Лицензиата. Лицензиар не будет нести ответственность за действия, совершаемые пользователями Лицензиата в Продукте.</w:t>
      </w:r>
    </w:p>
    <w:p w14:paraId="5BF3782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нарушает обязательство, установленное настоящим пунктом.</w:t>
      </w:r>
    </w:p>
    <w:p w14:paraId="2654A55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Лицензиар не будет нести ответственность за убытки Лицензиата, возникшие по причине неисполнения или ненадлежащего исполнения обязанностей, установленных п. 4.2.5 Лицензионного договора.</w:t>
      </w:r>
    </w:p>
    <w:p w14:paraId="1856DCA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Лицензиар не будет нести ответственность за действия, совершаемые пользователями Лицензиата в Продукте.</w:t>
      </w:r>
    </w:p>
    <w:p w14:paraId="575BF6C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14:paraId="7E169FF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Все возможные убытки, которые будет нести Конечный пользователь при невозможности использования Продукта по причинам, не зависящим от Лицензиара, в том числе при несвоевременном уведомлении Лицензиара Лицензиатом об изменении списка Конечных пользователей или несвоевременной оплате Лицензиатом лицензионного вознаграждения, возлагаются на Лицензиата.</w:t>
      </w:r>
    </w:p>
    <w:p w14:paraId="4503634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14:paraId="2E047C9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Факт заключения Лицензионного договора не является конфиденциальной информацией.</w:t>
      </w:r>
    </w:p>
    <w:p w14:paraId="7D2BEED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7.13. Политика обработки персональных данных публикуется на сайте </w:t>
      </w:r>
      <w:hyperlink r:id="rId11" w:history="1">
        <w:r>
          <w:rPr>
            <w:rFonts w:ascii="Times" w:hAnsi="Times" w:cs="Times"/>
            <w:color w:val="0000CD"/>
            <w:sz w:val="18"/>
            <w:szCs w:val="18"/>
          </w:rPr>
          <w:t>https://kontur.ru</w:t>
        </w:r>
      </w:hyperlink>
      <w:r>
        <w:rPr>
          <w:rFonts w:ascii="Times" w:hAnsi="Times" w:cs="Times"/>
          <w:color w:val="000000"/>
          <w:sz w:val="18"/>
          <w:szCs w:val="18"/>
        </w:rPr>
        <w:t>.</w:t>
      </w:r>
    </w:p>
    <w:p w14:paraId="1975927B"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14:paraId="4E81485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14:paraId="50C0C1F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14:paraId="0DDD04F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14:paraId="7313ECA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14:paraId="5E6A2DE9"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14:paraId="2A7037D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Лицензионного договора:</w:t>
      </w:r>
    </w:p>
    <w:p w14:paraId="2E1BC23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79F5D8B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14:paraId="6788F66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14:paraId="0C6166D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0FB24FD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14:paraId="46AEDFB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14:paraId="3DC9A18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14:paraId="7B45E83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43EB819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3CD6790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14:paraId="0AED19B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w:t>
      </w:r>
      <w:proofErr w:type="gramStart"/>
      <w:r>
        <w:rPr>
          <w:rFonts w:ascii="Times" w:hAnsi="Times" w:cs="Times"/>
          <w:color w:val="000000"/>
          <w:sz w:val="18"/>
          <w:szCs w:val="18"/>
        </w:rPr>
        <w:t>т.д.</w:t>
      </w:r>
      <w:proofErr w:type="gramEnd"/>
      <w:r>
        <w:rPr>
          <w:rFonts w:ascii="Times" w:hAnsi="Times" w:cs="Times"/>
          <w:color w:val="000000"/>
          <w:sz w:val="18"/>
          <w:szCs w:val="18"/>
        </w:rPr>
        <w:t>; ссылок друг на друга в интервью и презентациях.</w:t>
      </w:r>
    </w:p>
    <w:p w14:paraId="44FF7E95"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Исключительные права</w:t>
      </w:r>
    </w:p>
    <w:p w14:paraId="18A7E77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Исключительные права на Продукт принадлежат Лицензиару.</w:t>
      </w:r>
    </w:p>
    <w:p w14:paraId="7C67385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9.2. Лицензиар гарантирует, что в Продукте не используются никакие элементы в нарушение прав третьих лиц, не содержатся вредоносные, шпионские элементы и программный код, созданный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 В случае если эти гарантии будут нарушены, Лицензиар обязуется принять меры, которые </w:t>
      </w:r>
      <w:r>
        <w:rPr>
          <w:rFonts w:ascii="Times" w:hAnsi="Times" w:cs="Times"/>
          <w:color w:val="000000"/>
          <w:sz w:val="18"/>
          <w:szCs w:val="18"/>
        </w:rPr>
        <w:lastRenderedPageBreak/>
        <w:t>обеспечат Лицензиату беспрепятственное использование Продукта.</w:t>
      </w:r>
    </w:p>
    <w:p w14:paraId="1EEA1EDB"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Право использования Продукта предоставляется исключительно Лицензиату и Конечным пользователям Лицензиата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16AE6DB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Свидетельство о государственной регистрации прав на Продукт официально публикуется на сайте Лицензиара </w:t>
      </w:r>
      <w:hyperlink r:id="rId12" w:history="1">
        <w:r>
          <w:rPr>
            <w:rFonts w:ascii="Times" w:hAnsi="Times" w:cs="Times"/>
            <w:color w:val="0000CD"/>
            <w:sz w:val="18"/>
            <w:szCs w:val="18"/>
          </w:rPr>
          <w:t>https://kontur.ru/about/licences</w:t>
        </w:r>
      </w:hyperlink>
      <w:r>
        <w:rPr>
          <w:rFonts w:ascii="Times" w:hAnsi="Times" w:cs="Times"/>
          <w:color w:val="000000"/>
          <w:sz w:val="18"/>
          <w:szCs w:val="18"/>
        </w:rPr>
        <w:t>.</w:t>
      </w:r>
    </w:p>
    <w:p w14:paraId="3CB4854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Продукт внесен в единый реестр российских программ для электронных вычислительных машин и баз данных 14.12.2020, регистрационный номер 7845.</w:t>
      </w:r>
    </w:p>
    <w:p w14:paraId="746A200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265AA214"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14:paraId="7E08995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Лицензионному договору являются:</w:t>
      </w:r>
    </w:p>
    <w:p w14:paraId="2AEF10F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14:paraId="306AD1D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14:paraId="0D00CD1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Список Конечных пользователей.</w:t>
      </w:r>
    </w:p>
    <w:p w14:paraId="72C9D196"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w:t>
      </w:r>
      <w:proofErr w:type="spellStart"/>
      <w:r>
        <w:rPr>
          <w:rFonts w:ascii="Times" w:hAnsi="Times" w:cs="Times"/>
          <w:color w:val="000000"/>
          <w:sz w:val="18"/>
          <w:szCs w:val="18"/>
        </w:rPr>
        <w:t>Контур.Диадок</w:t>
      </w:r>
      <w:proofErr w:type="spellEnd"/>
      <w:r>
        <w:rPr>
          <w:rFonts w:ascii="Times" w:hAnsi="Times" w:cs="Times"/>
          <w:color w:val="000000"/>
          <w:sz w:val="18"/>
          <w:szCs w:val="18"/>
        </w:rPr>
        <w:t>», правообладателем которой является Лицензиар и использование которой для целей обмена электронными документами с Лицензиаром в рамках Лицензионного договора не будет тарифицироваться для Лицензиата.</w:t>
      </w:r>
    </w:p>
    <w:p w14:paraId="437A519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4698EF7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p>
    <w:p w14:paraId="74285BE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10.5. Принимая условия Лицензионного договора, Лицензиат подтверждает наличие у него законных оснований </w:t>
      </w:r>
      <w:proofErr w:type="gramStart"/>
      <w:r>
        <w:rPr>
          <w:rFonts w:ascii="Times" w:hAnsi="Times" w:cs="Times"/>
          <w:color w:val="000000"/>
          <w:sz w:val="18"/>
          <w:szCs w:val="18"/>
        </w:rPr>
        <w:t>для обработки</w:t>
      </w:r>
      <w:proofErr w:type="gramEnd"/>
      <w:r>
        <w:rPr>
          <w:rFonts w:ascii="Times" w:hAnsi="Times" w:cs="Times"/>
          <w:color w:val="000000"/>
          <w:sz w:val="18"/>
          <w:szCs w:val="18"/>
        </w:rPr>
        <w:t xml:space="preserve"> принадлежащей ему информации, в том числе персональных данных.</w:t>
      </w:r>
    </w:p>
    <w:p w14:paraId="4B59E64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 Согласие распространяется в том числе, но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p>
    <w:p w14:paraId="52E3673D"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 и (или) автоматических вызовов (все вызовы Лицензиара, совершаемые с его АТС).</w:t>
      </w:r>
    </w:p>
    <w:p w14:paraId="78FC734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10.8.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w:t>
      </w:r>
      <w:proofErr w:type="gramStart"/>
      <w:r>
        <w:rPr>
          <w:rFonts w:ascii="Times" w:hAnsi="Times" w:cs="Times"/>
          <w:color w:val="000000"/>
          <w:sz w:val="18"/>
          <w:szCs w:val="18"/>
        </w:rPr>
        <w:t>Сторонами</w:t>
      </w:r>
      <w:proofErr w:type="gramEnd"/>
      <w:r>
        <w:rPr>
          <w:rFonts w:ascii="Times" w:hAnsi="Times" w:cs="Times"/>
          <w:color w:val="000000"/>
          <w:sz w:val="18"/>
          <w:szCs w:val="18"/>
        </w:rPr>
        <w:t xml:space="preserve"> совершаемыми от имени и в интересах Лицензиата.</w:t>
      </w:r>
    </w:p>
    <w:p w14:paraId="07DEC4F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10.9. Лицензиар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Лицензионного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Лицензиата.</w:t>
      </w:r>
    </w:p>
    <w:p w14:paraId="0836A8F9"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C264D0" w14:paraId="2DED2F5C" w14:textId="77777777">
        <w:tc>
          <w:tcPr>
            <w:tcW w:w="5187" w:type="dxa"/>
            <w:tcBorders>
              <w:top w:val="nil"/>
              <w:left w:val="nil"/>
              <w:bottom w:val="nil"/>
              <w:right w:val="nil"/>
            </w:tcBorders>
          </w:tcPr>
          <w:p w14:paraId="33FD1440"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ЛИЦЕНЗИАР</w:t>
            </w:r>
          </w:p>
          <w:p w14:paraId="7EACE37A" w14:textId="647DFDF1" w:rsidR="00C264D0" w:rsidRDefault="00C264D0">
            <w:pPr>
              <w:widowControl w:val="0"/>
              <w:autoSpaceDE w:val="0"/>
              <w:autoSpaceDN w:val="0"/>
              <w:adjustRightInd w:val="0"/>
              <w:spacing w:after="0" w:line="240" w:lineRule="auto"/>
              <w:rPr>
                <w:rFonts w:ascii="Times" w:hAnsi="Times" w:cs="Times"/>
                <w:color w:val="000000"/>
                <w:sz w:val="18"/>
                <w:szCs w:val="18"/>
              </w:rPr>
            </w:pPr>
          </w:p>
        </w:tc>
        <w:tc>
          <w:tcPr>
            <w:tcW w:w="5187" w:type="dxa"/>
            <w:tcBorders>
              <w:top w:val="nil"/>
              <w:left w:val="nil"/>
              <w:bottom w:val="nil"/>
              <w:right w:val="nil"/>
            </w:tcBorders>
          </w:tcPr>
          <w:p w14:paraId="499FA84B"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ЛИЦЕНЗИАТ</w:t>
            </w:r>
          </w:p>
          <w:p w14:paraId="0D083185" w14:textId="4C3B5AA5"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__________________________</w:t>
            </w:r>
          </w:p>
          <w:p w14:paraId="0E6080DA" w14:textId="48B542BD"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Адрес:</w:t>
            </w:r>
          </w:p>
          <w:p w14:paraId="273BF441" w14:textId="749901E4" w:rsidR="00C264D0" w:rsidRDefault="00C264D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ИНН: </w:t>
            </w:r>
            <w:r w:rsidR="00CF1A8E">
              <w:rPr>
                <w:rFonts w:ascii="Times" w:hAnsi="Times" w:cs="Times"/>
                <w:color w:val="000000"/>
                <w:sz w:val="18"/>
                <w:szCs w:val="18"/>
              </w:rPr>
              <w:t xml:space="preserve">_______________ </w:t>
            </w:r>
            <w:r>
              <w:rPr>
                <w:rFonts w:ascii="Times" w:hAnsi="Times" w:cs="Times"/>
                <w:color w:val="000000"/>
                <w:sz w:val="18"/>
                <w:szCs w:val="18"/>
              </w:rPr>
              <w:t>КПП: </w:t>
            </w:r>
            <w:r w:rsidR="00CF1A8E">
              <w:rPr>
                <w:rFonts w:ascii="Times" w:hAnsi="Times" w:cs="Times"/>
                <w:color w:val="000000"/>
                <w:sz w:val="18"/>
                <w:szCs w:val="18"/>
              </w:rPr>
              <w:t>_________________</w:t>
            </w:r>
          </w:p>
          <w:p w14:paraId="421618E9" w14:textId="12CBD930"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Счет</w:t>
            </w:r>
          </w:p>
          <w:p w14:paraId="10EDF05E" w14:textId="7865661D" w:rsidR="00CF1A8E"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Банк</w:t>
            </w:r>
          </w:p>
          <w:p w14:paraId="64C67E6E" w14:textId="6BDA9C68" w:rsidR="00C264D0" w:rsidRDefault="00C264D0">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БИК: </w:t>
            </w:r>
            <w:r w:rsidR="00CF1A8E">
              <w:rPr>
                <w:rFonts w:ascii="Times" w:hAnsi="Times" w:cs="Times"/>
                <w:color w:val="000000"/>
                <w:sz w:val="18"/>
                <w:szCs w:val="18"/>
              </w:rPr>
              <w:t>_________________</w:t>
            </w:r>
          </w:p>
        </w:tc>
      </w:tr>
      <w:tr w:rsidR="00C264D0" w14:paraId="7F631515" w14:textId="77777777">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C264D0" w14:paraId="1F42AF4C" w14:textId="77777777">
              <w:trPr>
                <w:trHeight w:val="283"/>
              </w:trPr>
              <w:tc>
                <w:tcPr>
                  <w:tcW w:w="5102" w:type="dxa"/>
                  <w:gridSpan w:val="2"/>
                  <w:tcBorders>
                    <w:top w:val="nil"/>
                    <w:left w:val="nil"/>
                    <w:bottom w:val="nil"/>
                    <w:right w:val="nil"/>
                  </w:tcBorders>
                </w:tcPr>
                <w:p w14:paraId="7F3E9763"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r>
            <w:tr w:rsidR="00C264D0" w14:paraId="5F38CF1C" w14:textId="77777777">
              <w:trPr>
                <w:trHeight w:val="283"/>
              </w:trPr>
              <w:tc>
                <w:tcPr>
                  <w:tcW w:w="5102" w:type="dxa"/>
                  <w:gridSpan w:val="2"/>
                  <w:tcBorders>
                    <w:top w:val="nil"/>
                    <w:left w:val="nil"/>
                    <w:bottom w:val="nil"/>
                    <w:right w:val="nil"/>
                  </w:tcBorders>
                </w:tcPr>
                <w:p w14:paraId="5C4BB3AD" w14:textId="13FB8532"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___________________________________</w:t>
                  </w:r>
                </w:p>
              </w:tc>
            </w:tr>
            <w:tr w:rsidR="00C264D0" w14:paraId="19B4B3E5" w14:textId="77777777">
              <w:trPr>
                <w:trHeight w:val="170"/>
              </w:trPr>
              <w:tc>
                <w:tcPr>
                  <w:tcW w:w="2551" w:type="dxa"/>
                  <w:tcBorders>
                    <w:top w:val="nil"/>
                    <w:left w:val="nil"/>
                    <w:bottom w:val="single" w:sz="6" w:space="0" w:color="000000"/>
                    <w:right w:val="nil"/>
                  </w:tcBorders>
                </w:tcPr>
                <w:p w14:paraId="216E4828"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c>
                <w:tcPr>
                  <w:tcW w:w="2551" w:type="dxa"/>
                  <w:tcBorders>
                    <w:top w:val="nil"/>
                    <w:left w:val="nil"/>
                    <w:bottom w:val="nil"/>
                    <w:right w:val="nil"/>
                  </w:tcBorders>
                </w:tcPr>
                <w:p w14:paraId="1ED2D7FC" w14:textId="3E4F5C3C"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/_____________/</w:t>
                  </w:r>
                </w:p>
              </w:tc>
            </w:tr>
            <w:tr w:rsidR="00C264D0" w14:paraId="1936982B" w14:textId="77777777">
              <w:trPr>
                <w:trHeight w:val="170"/>
              </w:trPr>
              <w:tc>
                <w:tcPr>
                  <w:tcW w:w="5102" w:type="dxa"/>
                  <w:gridSpan w:val="2"/>
                  <w:tcBorders>
                    <w:top w:val="nil"/>
                    <w:left w:val="nil"/>
                    <w:bottom w:val="nil"/>
                    <w:right w:val="nil"/>
                  </w:tcBorders>
                </w:tcPr>
                <w:p w14:paraId="44660765" w14:textId="77777777" w:rsidR="00C264D0" w:rsidRDefault="00C264D0">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5E78615E"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C264D0" w14:paraId="5F65AE45" w14:textId="77777777">
              <w:trPr>
                <w:trHeight w:val="283"/>
              </w:trPr>
              <w:tc>
                <w:tcPr>
                  <w:tcW w:w="5102" w:type="dxa"/>
                  <w:gridSpan w:val="2"/>
                  <w:tcBorders>
                    <w:top w:val="nil"/>
                    <w:left w:val="nil"/>
                    <w:bottom w:val="nil"/>
                    <w:right w:val="nil"/>
                  </w:tcBorders>
                </w:tcPr>
                <w:p w14:paraId="4B3C3262"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r>
            <w:tr w:rsidR="00C264D0" w14:paraId="2F7D5324" w14:textId="77777777">
              <w:trPr>
                <w:trHeight w:val="283"/>
              </w:trPr>
              <w:tc>
                <w:tcPr>
                  <w:tcW w:w="5102" w:type="dxa"/>
                  <w:gridSpan w:val="2"/>
                  <w:tcBorders>
                    <w:top w:val="nil"/>
                    <w:left w:val="nil"/>
                    <w:bottom w:val="nil"/>
                    <w:right w:val="nil"/>
                  </w:tcBorders>
                </w:tcPr>
                <w:p w14:paraId="5ADB70A5" w14:textId="3B6AD5C9"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__________________________</w:t>
                  </w:r>
                </w:p>
              </w:tc>
            </w:tr>
            <w:tr w:rsidR="00C264D0" w14:paraId="0288083A" w14:textId="77777777">
              <w:trPr>
                <w:trHeight w:val="170"/>
              </w:trPr>
              <w:tc>
                <w:tcPr>
                  <w:tcW w:w="2551" w:type="dxa"/>
                  <w:tcBorders>
                    <w:top w:val="nil"/>
                    <w:left w:val="nil"/>
                    <w:bottom w:val="single" w:sz="6" w:space="0" w:color="000000"/>
                    <w:right w:val="nil"/>
                  </w:tcBorders>
                </w:tcPr>
                <w:p w14:paraId="75EB66D0"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c>
                <w:tcPr>
                  <w:tcW w:w="2551" w:type="dxa"/>
                  <w:tcBorders>
                    <w:top w:val="nil"/>
                    <w:left w:val="nil"/>
                    <w:bottom w:val="nil"/>
                    <w:right w:val="nil"/>
                  </w:tcBorders>
                </w:tcPr>
                <w:p w14:paraId="62D4387D" w14:textId="70A4E483" w:rsidR="00C264D0" w:rsidRDefault="00CF1A8E">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/___________________/</w:t>
                  </w:r>
                </w:p>
              </w:tc>
            </w:tr>
            <w:tr w:rsidR="00C264D0" w14:paraId="027AFCC5" w14:textId="77777777">
              <w:trPr>
                <w:trHeight w:val="170"/>
              </w:trPr>
              <w:tc>
                <w:tcPr>
                  <w:tcW w:w="5102" w:type="dxa"/>
                  <w:gridSpan w:val="2"/>
                  <w:tcBorders>
                    <w:top w:val="nil"/>
                    <w:left w:val="nil"/>
                    <w:bottom w:val="nil"/>
                    <w:right w:val="nil"/>
                  </w:tcBorders>
                </w:tcPr>
                <w:p w14:paraId="37B0535E" w14:textId="77777777" w:rsidR="00C264D0" w:rsidRDefault="00C264D0">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433FBDD9" w14:textId="77777777" w:rsidR="00C264D0" w:rsidRDefault="00C264D0">
            <w:pPr>
              <w:widowControl w:val="0"/>
              <w:autoSpaceDE w:val="0"/>
              <w:autoSpaceDN w:val="0"/>
              <w:adjustRightInd w:val="0"/>
              <w:spacing w:after="0" w:line="240" w:lineRule="auto"/>
              <w:rPr>
                <w:rFonts w:ascii="Times" w:hAnsi="Times" w:cs="Times"/>
                <w:color w:val="000000"/>
                <w:sz w:val="18"/>
                <w:szCs w:val="18"/>
              </w:rPr>
            </w:pPr>
          </w:p>
        </w:tc>
      </w:tr>
    </w:tbl>
    <w:p w14:paraId="172CC303" w14:textId="77777777" w:rsidR="00C264D0" w:rsidRDefault="00C264D0">
      <w:pPr>
        <w:widowControl w:val="0"/>
        <w:autoSpaceDE w:val="0"/>
        <w:autoSpaceDN w:val="0"/>
        <w:adjustRightInd w:val="0"/>
        <w:spacing w:after="0" w:line="240" w:lineRule="auto"/>
        <w:rPr>
          <w:rFonts w:ascii="Arial" w:hAnsi="Arial" w:cs="Arial"/>
          <w:sz w:val="24"/>
          <w:szCs w:val="24"/>
        </w:rPr>
        <w:sectPr w:rsidR="00C264D0">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C264D0" w14:paraId="7AF76DC5" w14:textId="77777777">
        <w:tc>
          <w:tcPr>
            <w:tcW w:w="1133" w:type="dxa"/>
            <w:tcBorders>
              <w:top w:val="nil"/>
              <w:left w:val="nil"/>
              <w:bottom w:val="nil"/>
              <w:right w:val="nil"/>
            </w:tcBorders>
          </w:tcPr>
          <w:p w14:paraId="2B4211A6"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14:paraId="20ABD2B1" w14:textId="77777777" w:rsidR="00C264D0" w:rsidRDefault="00C264D0">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14:paraId="7ABE8B6A" w14:textId="637B6C8C" w:rsidR="00C264D0" w:rsidRDefault="00C264D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К122651/26 от </w:t>
            </w:r>
            <w:r w:rsidR="00CF1A8E">
              <w:rPr>
                <w:rFonts w:ascii="Times" w:hAnsi="Times" w:cs="Times"/>
                <w:color w:val="000000"/>
                <w:sz w:val="17"/>
                <w:szCs w:val="17"/>
              </w:rPr>
              <w:t>__</w:t>
            </w:r>
            <w:r>
              <w:rPr>
                <w:rFonts w:ascii="Times" w:hAnsi="Times" w:cs="Times"/>
                <w:color w:val="000000"/>
                <w:sz w:val="17"/>
                <w:szCs w:val="17"/>
              </w:rPr>
              <w:t>.</w:t>
            </w:r>
            <w:r w:rsidR="00CF1A8E">
              <w:rPr>
                <w:rFonts w:ascii="Times" w:hAnsi="Times" w:cs="Times"/>
                <w:color w:val="000000"/>
                <w:sz w:val="17"/>
                <w:szCs w:val="17"/>
              </w:rPr>
              <w:t>10</w:t>
            </w:r>
            <w:r>
              <w:rPr>
                <w:rFonts w:ascii="Times" w:hAnsi="Times" w:cs="Times"/>
                <w:color w:val="000000"/>
                <w:sz w:val="17"/>
                <w:szCs w:val="17"/>
              </w:rPr>
              <w:t>.2026</w:t>
            </w:r>
          </w:p>
        </w:tc>
      </w:tr>
      <w:tr w:rsidR="00C264D0" w14:paraId="255BA4AD" w14:textId="77777777">
        <w:tc>
          <w:tcPr>
            <w:tcW w:w="10600" w:type="dxa"/>
            <w:gridSpan w:val="2"/>
            <w:tcBorders>
              <w:top w:val="nil"/>
              <w:left w:val="nil"/>
              <w:bottom w:val="nil"/>
              <w:right w:val="nil"/>
            </w:tcBorders>
          </w:tcPr>
          <w:p w14:paraId="013B1FF9" w14:textId="2E072C15" w:rsidR="00C264D0" w:rsidRDefault="00C264D0">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от </w:t>
            </w:r>
            <w:r w:rsidR="00CF1A8E">
              <w:rPr>
                <w:rFonts w:ascii="Times" w:hAnsi="Times" w:cs="Times"/>
                <w:b/>
                <w:bCs/>
                <w:color w:val="000000"/>
                <w:sz w:val="17"/>
                <w:szCs w:val="17"/>
              </w:rPr>
              <w:t>____</w:t>
            </w:r>
            <w:r>
              <w:rPr>
                <w:rFonts w:ascii="Times" w:hAnsi="Times" w:cs="Times"/>
                <w:b/>
                <w:bCs/>
                <w:color w:val="000000"/>
                <w:sz w:val="17"/>
                <w:szCs w:val="17"/>
              </w:rPr>
              <w:t>.</w:t>
            </w:r>
            <w:r w:rsidR="00CF1A8E">
              <w:rPr>
                <w:rFonts w:ascii="Times" w:hAnsi="Times" w:cs="Times"/>
                <w:b/>
                <w:bCs/>
                <w:color w:val="000000"/>
                <w:sz w:val="17"/>
                <w:szCs w:val="17"/>
              </w:rPr>
              <w:t>10</w:t>
            </w:r>
            <w:r>
              <w:rPr>
                <w:rFonts w:ascii="Times" w:hAnsi="Times" w:cs="Times"/>
                <w:b/>
                <w:bCs/>
                <w:color w:val="000000"/>
                <w:sz w:val="17"/>
                <w:szCs w:val="17"/>
              </w:rPr>
              <w:t>.2026</w:t>
            </w:r>
          </w:p>
          <w:p w14:paraId="54463B3E" w14:textId="0CC13D66" w:rsidR="00C264D0" w:rsidRDefault="00CF1A8E">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_______________________________________________</w:t>
            </w:r>
          </w:p>
        </w:tc>
      </w:tr>
    </w:tbl>
    <w:p w14:paraId="47C9360C" w14:textId="77777777" w:rsidR="00C264D0" w:rsidRDefault="00C264D0">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C264D0" w14:paraId="36B98906" w14:textId="77777777">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D2B42DA"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FB06C87"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E404DE3"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3F8C4F2"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9A85CB1"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AF8D7E8"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7F9E73"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5EE59F9"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3FE8823"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264D0" w14:paraId="0B2C9113" w14:textId="77777777">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6CA6AA6"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E6A1003" w14:textId="77777777" w:rsidR="00C264D0" w:rsidRDefault="00C264D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w:t>
            </w:r>
            <w:proofErr w:type="spellStart"/>
            <w:r>
              <w:rPr>
                <w:rFonts w:ascii="Times" w:hAnsi="Times" w:cs="Times"/>
                <w:color w:val="000000"/>
                <w:sz w:val="16"/>
                <w:szCs w:val="16"/>
              </w:rPr>
              <w:t>Контур.Маркировка</w:t>
            </w:r>
            <w:proofErr w:type="spellEnd"/>
            <w:r>
              <w:rPr>
                <w:rFonts w:ascii="Times" w:hAnsi="Times" w:cs="Times"/>
                <w:color w:val="000000"/>
                <w:sz w:val="16"/>
                <w:szCs w:val="16"/>
              </w:rPr>
              <w:t>” по тарифному плану “Базовый 30 000” сроком действия 12 месяцев</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5F51549"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63E7554"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527C8E5" w14:textId="4CDD2DCC"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252C792" w14:textId="6C5D283A"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CBEDF5E"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18BDCE4"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DA5C2BC" w14:textId="5C32DC06"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r>
      <w:tr w:rsidR="00C264D0" w14:paraId="5E49B118" w14:textId="77777777">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7C63EC6" w14:textId="77777777"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B63069A" w14:textId="77777777"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Без НДС</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100FF29" w14:textId="262FC81E"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p>
        </w:tc>
      </w:tr>
    </w:tbl>
    <w:p w14:paraId="4C1BC075" w14:textId="77777777" w:rsidR="00C264D0" w:rsidRDefault="00C264D0">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C264D0" w14:paraId="3729C590" w14:textId="77777777">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FB32111"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6087DD6"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ED073D4"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DF853DF"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AB67345"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470EF10"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B902036"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330AAEF"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D1A5B35"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264D0" w14:paraId="759559B4" w14:textId="77777777">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88CFFD3"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43F2BAD" w14:textId="77777777" w:rsidR="00C264D0" w:rsidRDefault="00C264D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Услуги по сопровождению программы для ЭВМ “</w:t>
            </w:r>
            <w:proofErr w:type="spellStart"/>
            <w:r>
              <w:rPr>
                <w:rFonts w:ascii="Times" w:hAnsi="Times" w:cs="Times"/>
                <w:color w:val="000000"/>
                <w:sz w:val="16"/>
                <w:szCs w:val="16"/>
              </w:rPr>
              <w:t>Контур.Маркировка</w:t>
            </w:r>
            <w:proofErr w:type="spellEnd"/>
            <w:r>
              <w:rPr>
                <w:rFonts w:ascii="Times" w:hAnsi="Times" w:cs="Times"/>
                <w:color w:val="000000"/>
                <w:sz w:val="16"/>
                <w:szCs w:val="16"/>
              </w:rPr>
              <w:t>” (техническая поддержка в виде абонентского обслуживания по тарифному плану “Базовый 30 000”) на срок 12 месяцев</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67B6682"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718812F"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220E0F0" w14:textId="7D226ACB"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2620A37" w14:textId="121CFCFF"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62EAE35" w14:textId="77777777" w:rsidR="00C264D0" w:rsidRDefault="00C264D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22</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DE0A03" w14:textId="2C313D3B" w:rsidR="00C264D0" w:rsidRDefault="00C264D0">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C32D800" w14:textId="2C67FBBD" w:rsidR="00C264D0" w:rsidRDefault="00C264D0">
            <w:pPr>
              <w:widowControl w:val="0"/>
              <w:autoSpaceDE w:val="0"/>
              <w:autoSpaceDN w:val="0"/>
              <w:adjustRightInd w:val="0"/>
              <w:spacing w:after="0" w:line="240" w:lineRule="auto"/>
              <w:jc w:val="right"/>
              <w:rPr>
                <w:rFonts w:ascii="Times" w:hAnsi="Times" w:cs="Times"/>
                <w:color w:val="000000"/>
                <w:sz w:val="16"/>
                <w:szCs w:val="16"/>
              </w:rPr>
            </w:pPr>
          </w:p>
        </w:tc>
      </w:tr>
      <w:tr w:rsidR="00C264D0" w14:paraId="27CB3FBC" w14:textId="77777777">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D9F4932" w14:textId="77777777"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2C7F846" w14:textId="3683C88C"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C8C9209" w14:textId="7806C36B" w:rsidR="00C264D0" w:rsidRDefault="00C264D0">
            <w:pPr>
              <w:widowControl w:val="0"/>
              <w:autoSpaceDE w:val="0"/>
              <w:autoSpaceDN w:val="0"/>
              <w:adjustRightInd w:val="0"/>
              <w:spacing w:after="0" w:line="240" w:lineRule="auto"/>
              <w:jc w:val="right"/>
              <w:rPr>
                <w:rFonts w:ascii="Times" w:hAnsi="Times" w:cs="Times"/>
                <w:b/>
                <w:bCs/>
                <w:color w:val="000000"/>
                <w:sz w:val="16"/>
                <w:szCs w:val="16"/>
              </w:rPr>
            </w:pPr>
          </w:p>
        </w:tc>
      </w:tr>
    </w:tbl>
    <w:p w14:paraId="3B58C851" w14:textId="691F15F3" w:rsidR="00C264D0" w:rsidRDefault="00C264D0">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CF1A8E">
        <w:rPr>
          <w:rFonts w:ascii="Times" w:hAnsi="Times" w:cs="Times"/>
          <w:color w:val="000000"/>
          <w:sz w:val="17"/>
          <w:szCs w:val="17"/>
        </w:rPr>
        <w:t>__________________________________,</w:t>
      </w:r>
      <w:r>
        <w:rPr>
          <w:rFonts w:ascii="Times" w:hAnsi="Times" w:cs="Times"/>
          <w:color w:val="000000"/>
          <w:sz w:val="17"/>
          <w:szCs w:val="17"/>
        </w:rPr>
        <w:t xml:space="preserve"> НДС, исчисленный по ставке, установленной п. 3 ст. 164 Налогового кодекса Российской Федерации, составляет: семьсот двенадцать рублей 26 копеек</w:t>
      </w:r>
    </w:p>
    <w:p w14:paraId="5809AE08"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14:paraId="0666443F" w14:textId="77777777" w:rsidR="00C264D0" w:rsidRDefault="00C264D0">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14:paraId="1C54E879"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C264D0" w14:paraId="229C7904" w14:textId="77777777">
        <w:tc>
          <w:tcPr>
            <w:tcW w:w="5300" w:type="dxa"/>
            <w:gridSpan w:val="2"/>
            <w:tcBorders>
              <w:top w:val="nil"/>
              <w:left w:val="nil"/>
              <w:bottom w:val="nil"/>
              <w:right w:val="nil"/>
            </w:tcBorders>
          </w:tcPr>
          <w:p w14:paraId="00673DA8" w14:textId="77777777" w:rsidR="00C264D0" w:rsidRDefault="00C264D0">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ЛИЦЕНЗИАР</w:t>
            </w:r>
          </w:p>
        </w:tc>
        <w:tc>
          <w:tcPr>
            <w:tcW w:w="5300" w:type="dxa"/>
            <w:gridSpan w:val="2"/>
            <w:tcBorders>
              <w:top w:val="nil"/>
              <w:left w:val="nil"/>
              <w:bottom w:val="nil"/>
              <w:right w:val="nil"/>
            </w:tcBorders>
          </w:tcPr>
          <w:p w14:paraId="13B50564" w14:textId="77777777" w:rsidR="00C264D0" w:rsidRDefault="00C264D0">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ЛИЦЕНЗИАТ</w:t>
            </w:r>
          </w:p>
        </w:tc>
      </w:tr>
      <w:tr w:rsidR="00C264D0" w14:paraId="5BE4A309" w14:textId="77777777">
        <w:tc>
          <w:tcPr>
            <w:tcW w:w="5300" w:type="dxa"/>
            <w:gridSpan w:val="2"/>
            <w:tcBorders>
              <w:top w:val="nil"/>
              <w:left w:val="nil"/>
              <w:bottom w:val="nil"/>
              <w:right w:val="nil"/>
            </w:tcBorders>
          </w:tcPr>
          <w:p w14:paraId="67DB4C53" w14:textId="351133CC"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___________________________</w:t>
            </w:r>
          </w:p>
        </w:tc>
        <w:tc>
          <w:tcPr>
            <w:tcW w:w="5300" w:type="dxa"/>
            <w:gridSpan w:val="2"/>
            <w:tcBorders>
              <w:top w:val="nil"/>
              <w:left w:val="nil"/>
              <w:bottom w:val="nil"/>
              <w:right w:val="nil"/>
            </w:tcBorders>
          </w:tcPr>
          <w:p w14:paraId="630BEF35" w14:textId="09639FEC"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___________________________</w:t>
            </w:r>
          </w:p>
        </w:tc>
      </w:tr>
      <w:tr w:rsidR="00C264D0" w14:paraId="049BBF88" w14:textId="77777777">
        <w:tc>
          <w:tcPr>
            <w:tcW w:w="5300" w:type="dxa"/>
            <w:gridSpan w:val="2"/>
            <w:tcBorders>
              <w:top w:val="nil"/>
              <w:left w:val="nil"/>
              <w:bottom w:val="nil"/>
              <w:right w:val="nil"/>
            </w:tcBorders>
          </w:tcPr>
          <w:p w14:paraId="6D4F87DA" w14:textId="1C1CE257"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_____________________________</w:t>
            </w:r>
          </w:p>
        </w:tc>
        <w:tc>
          <w:tcPr>
            <w:tcW w:w="5300" w:type="dxa"/>
            <w:gridSpan w:val="2"/>
            <w:tcBorders>
              <w:top w:val="nil"/>
              <w:left w:val="nil"/>
              <w:bottom w:val="nil"/>
              <w:right w:val="nil"/>
            </w:tcBorders>
          </w:tcPr>
          <w:p w14:paraId="1F1BB281" w14:textId="1683DD33"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____________________________</w:t>
            </w:r>
          </w:p>
        </w:tc>
      </w:tr>
      <w:tr w:rsidR="00C264D0" w14:paraId="0CE7F316" w14:textId="77777777">
        <w:tc>
          <w:tcPr>
            <w:tcW w:w="2650" w:type="dxa"/>
            <w:tcBorders>
              <w:top w:val="nil"/>
              <w:left w:val="nil"/>
              <w:bottom w:val="single" w:sz="6" w:space="0" w:color="000000"/>
              <w:right w:val="nil"/>
            </w:tcBorders>
          </w:tcPr>
          <w:p w14:paraId="660F6E84"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790F9AF0" w14:textId="3BF0079F"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w:t>
            </w:r>
          </w:p>
        </w:tc>
        <w:tc>
          <w:tcPr>
            <w:tcW w:w="2650" w:type="dxa"/>
            <w:tcBorders>
              <w:top w:val="nil"/>
              <w:left w:val="nil"/>
              <w:bottom w:val="single" w:sz="6" w:space="0" w:color="000000"/>
              <w:right w:val="nil"/>
            </w:tcBorders>
          </w:tcPr>
          <w:p w14:paraId="66B7D2FC"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3525F9AB" w14:textId="5F9A30BE" w:rsidR="00C264D0" w:rsidRDefault="00CF1A8E">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/________________/</w:t>
            </w:r>
          </w:p>
        </w:tc>
      </w:tr>
      <w:tr w:rsidR="00C264D0" w14:paraId="12C0168D" w14:textId="77777777">
        <w:tc>
          <w:tcPr>
            <w:tcW w:w="2650" w:type="dxa"/>
            <w:tcBorders>
              <w:top w:val="nil"/>
              <w:left w:val="nil"/>
              <w:bottom w:val="nil"/>
              <w:right w:val="nil"/>
            </w:tcBorders>
          </w:tcPr>
          <w:p w14:paraId="39653DED" w14:textId="77777777" w:rsidR="00C264D0" w:rsidRDefault="00C264D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7C058A01"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7B8C518E" w14:textId="77777777" w:rsidR="00C264D0" w:rsidRDefault="00C264D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5121A4E7" w14:textId="77777777" w:rsidR="00C264D0" w:rsidRDefault="00C264D0">
            <w:pPr>
              <w:widowControl w:val="0"/>
              <w:autoSpaceDE w:val="0"/>
              <w:autoSpaceDN w:val="0"/>
              <w:adjustRightInd w:val="0"/>
              <w:spacing w:after="0" w:line="240" w:lineRule="auto"/>
              <w:rPr>
                <w:rFonts w:ascii="Times" w:hAnsi="Times" w:cs="Times"/>
                <w:color w:val="000000"/>
                <w:sz w:val="17"/>
                <w:szCs w:val="17"/>
              </w:rPr>
            </w:pPr>
          </w:p>
        </w:tc>
      </w:tr>
    </w:tbl>
    <w:p w14:paraId="6E2DD086" w14:textId="77777777" w:rsidR="00C264D0" w:rsidRDefault="00C264D0">
      <w:pPr>
        <w:widowControl w:val="0"/>
        <w:autoSpaceDE w:val="0"/>
        <w:autoSpaceDN w:val="0"/>
        <w:adjustRightInd w:val="0"/>
        <w:spacing w:after="0" w:line="240" w:lineRule="auto"/>
        <w:rPr>
          <w:rFonts w:ascii="Arial" w:hAnsi="Arial" w:cs="Arial"/>
          <w:sz w:val="24"/>
          <w:szCs w:val="24"/>
        </w:rPr>
        <w:sectPr w:rsidR="00C264D0">
          <w:pgSz w:w="11905" w:h="16837"/>
          <w:pgMar w:top="623" w:right="623" w:bottom="623" w:left="907" w:header="720" w:footer="720" w:gutter="0"/>
          <w:cols w:space="720"/>
          <w:noEndnote/>
        </w:sectPr>
      </w:pPr>
    </w:p>
    <w:p w14:paraId="6EA59272" w14:textId="77777777" w:rsidR="00C264D0" w:rsidRDefault="00C264D0">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14:paraId="60F023A9"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СУБЛИЦЕНЗИОННЫЙ ДОГОВОР № К122651/26</w:t>
      </w:r>
    </w:p>
    <w:p w14:paraId="7794FB29" w14:textId="77777777" w:rsidR="00C264D0" w:rsidRDefault="00C264D0">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C264D0" w14:paraId="5D106ED1" w14:textId="77777777">
        <w:tc>
          <w:tcPr>
            <w:tcW w:w="8277" w:type="dxa"/>
            <w:tcBorders>
              <w:top w:val="nil"/>
              <w:left w:val="nil"/>
              <w:bottom w:val="nil"/>
              <w:right w:val="nil"/>
            </w:tcBorders>
          </w:tcPr>
          <w:p w14:paraId="29743BE6" w14:textId="77777777" w:rsidR="00C264D0" w:rsidRDefault="00C264D0">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14:paraId="6B2A9E86" w14:textId="0E7DB984" w:rsidR="00C264D0" w:rsidRDefault="00CF1A8E">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w:t>
            </w:r>
            <w:r w:rsidR="00C264D0">
              <w:rPr>
                <w:rFonts w:ascii="Times" w:hAnsi="Times" w:cs="Times"/>
                <w:color w:val="000000"/>
                <w:sz w:val="16"/>
                <w:szCs w:val="16"/>
              </w:rPr>
              <w:t>.</w:t>
            </w:r>
            <w:r>
              <w:rPr>
                <w:rFonts w:ascii="Times" w:hAnsi="Times" w:cs="Times"/>
                <w:color w:val="000000"/>
                <w:sz w:val="16"/>
                <w:szCs w:val="16"/>
              </w:rPr>
              <w:t>10</w:t>
            </w:r>
            <w:r w:rsidR="00C264D0">
              <w:rPr>
                <w:rFonts w:ascii="Times" w:hAnsi="Times" w:cs="Times"/>
                <w:color w:val="000000"/>
                <w:sz w:val="16"/>
                <w:szCs w:val="16"/>
              </w:rPr>
              <w:t>.2026</w:t>
            </w:r>
          </w:p>
        </w:tc>
      </w:tr>
    </w:tbl>
    <w:p w14:paraId="5A7836B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Сублицензионный договор является офертой АО «ПФ «СКБ Контур» именуемого в дальнейшем Лицензиат, Пользователю − физическому или юридическому лицу, именуемому в дальнейшем Сублицензиат, заключающему с АО «ПФ «СКБ Контур» Договор на право использования программы для ЭВМ «</w:t>
      </w:r>
      <w:proofErr w:type="spellStart"/>
      <w:r>
        <w:rPr>
          <w:rFonts w:ascii="Times" w:hAnsi="Times" w:cs="Times"/>
          <w:color w:val="000000"/>
          <w:sz w:val="18"/>
          <w:szCs w:val="18"/>
        </w:rPr>
        <w:t>Контур.Маркировка</w:t>
      </w:r>
      <w:proofErr w:type="spellEnd"/>
      <w:r>
        <w:rPr>
          <w:rFonts w:ascii="Times" w:hAnsi="Times" w:cs="Times"/>
          <w:color w:val="000000"/>
          <w:sz w:val="18"/>
          <w:szCs w:val="18"/>
        </w:rPr>
        <w:t>» (далее – Договор).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14:paraId="50D909AA"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3154952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14:paraId="14EABD35"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14:paraId="0C694B0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14:paraId="3E70554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14:paraId="7683BFA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14:paraId="375B90F4"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14:paraId="4ED4B815"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14:paraId="51A6D67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14:paraId="087F89F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14:paraId="1FDBF184"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14:paraId="53CD1E4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14:paraId="7F108FD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установленное на рабочем месте Сублицензиата.</w:t>
      </w:r>
    </w:p>
    <w:p w14:paraId="396C295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14:paraId="0579D109"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14:paraId="2D54FA1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14:paraId="300C456A"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14:paraId="61CFB84A"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14:paraId="78DDE55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14:paraId="73B44179"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14:paraId="6540BD5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14:paraId="7FAD5CBE"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14:paraId="38CBDB90"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14:paraId="7FB2E492"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14:paraId="0CF7BD43"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14:paraId="17246F8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14:paraId="6BD6A29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14:paraId="24288F4A"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14:paraId="430DDD4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14:paraId="05EECD0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14:paraId="353B5B88"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14:paraId="413344C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14:paraId="66E24DFF"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14:paraId="12D72953"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 Сублицензиат уплачивает Лицензиату по Сублицензионному договору вознаграждение в размере и на условиях согласно </w:t>
      </w:r>
      <w:r>
        <w:rPr>
          <w:rFonts w:ascii="Times" w:hAnsi="Times" w:cs="Times"/>
          <w:color w:val="000000"/>
          <w:sz w:val="18"/>
          <w:szCs w:val="18"/>
        </w:rPr>
        <w:lastRenderedPageBreak/>
        <w:t>заключенному между Лицензиатом и Сублицензиатом Договору.</w:t>
      </w:r>
    </w:p>
    <w:p w14:paraId="63590807"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14:paraId="6995DB31"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Договоре.</w:t>
      </w:r>
    </w:p>
    <w:p w14:paraId="3506E129"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14:paraId="63F8AD1F"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14:paraId="56166630"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14:paraId="345B16CE" w14:textId="77777777" w:rsidR="00C264D0" w:rsidRDefault="00C264D0">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14:paraId="2586AEBC"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14:paraId="3AEA2A3B" w14:textId="77777777" w:rsidR="00C264D0" w:rsidRDefault="00C264D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C264D0">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59"/>
    <w:rsid w:val="00096584"/>
    <w:rsid w:val="0043025A"/>
    <w:rsid w:val="00793D1E"/>
    <w:rsid w:val="00827291"/>
    <w:rsid w:val="00AA7A10"/>
    <w:rsid w:val="00C264D0"/>
    <w:rsid w:val="00CF1A8E"/>
    <w:rsid w:val="00D14559"/>
    <w:rsid w:val="00D44999"/>
    <w:rsid w:val="00DD4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9378A9"/>
  <w14:defaultImageDpi w14:val="0"/>
  <w15:docId w15:val="{D8FE4677-79F9-4AF6-9E0C-63C4AB52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kontur.ru/markirovk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ontur.ru/contacts/all" TargetMode="External"/><Relationship Id="rId12" Type="http://schemas.openxmlformats.org/officeDocument/2006/relationships/hyperlink" Target="https://kontur.ru/about/licen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kontur.ru" TargetMode="External"/><Relationship Id="rId11" Type="http://schemas.openxmlformats.org/officeDocument/2006/relationships/hyperlink" Target="https://kontur.ru" TargetMode="External"/><Relationship Id="rId5" Type="http://schemas.openxmlformats.org/officeDocument/2006/relationships/hyperlink" Target="https://kontur.ru/markirovka/offers" TargetMode="External"/><Relationship Id="rId10" Type="http://schemas.openxmlformats.org/officeDocument/2006/relationships/hyperlink" Target="https://support.kontur.ru/markirovka" TargetMode="External"/><Relationship Id="rId4" Type="http://schemas.openxmlformats.org/officeDocument/2006/relationships/image" Target="media/image1.png"/><Relationship Id="rId9" Type="http://schemas.openxmlformats.org/officeDocument/2006/relationships/hyperlink" Target="https://support.kontur.ru/pages/viewpage.action?pageId=5547759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6662</Words>
  <Characters>37975</Characters>
  <Application>Microsoft Office Word</Application>
  <DocSecurity>0</DocSecurity>
  <Lines>316</Lines>
  <Paragraphs>89</Paragraphs>
  <ScaleCrop>false</ScaleCrop>
  <Company/>
  <LinksUpToDate>false</LinksUpToDate>
  <CharactersWithSpaces>44548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Каргапольцева Юлия Евгеньевна</dc:creator>
  <cp:keywords/>
  <dc:description/>
  <cp:lastModifiedBy>Admin</cp:lastModifiedBy>
  <cp:revision>5</cp:revision>
  <dcterms:created xsi:type="dcterms:W3CDTF">2026-09-28T05:38:00Z</dcterms:created>
  <dcterms:modified xsi:type="dcterms:W3CDTF">2026-10-07T07:25:00Z</dcterms:modified>
</cp:coreProperties>
</file>