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keepNext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ПРОЕКТ</w:t>
      </w:r>
      <w:r/>
    </w:p>
    <w:p>
      <w:pPr>
        <w:jc w:val="center"/>
        <w:keepNext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ДОГОВОР</w:t>
      </w:r>
      <w:r/>
    </w:p>
    <w:p>
      <w:pPr>
        <w:jc w:val="center"/>
        <w:keepNext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на о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казание услуги доступа к сети и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нтернет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№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_____________</w:t>
      </w:r>
      <w:r/>
    </w:p>
    <w:p>
      <w:pPr>
        <w:jc w:val="center"/>
        <w:keepNext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</w:t>
      </w:r>
      <w:r/>
    </w:p>
    <w:p>
      <w:pPr>
        <w:jc w:val="center"/>
        <w:keepNext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г. Ставрополь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ab/>
        <w:t xml:space="preserve">   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____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_________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202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_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г. 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ab/>
        <w:t xml:space="preserve">                                                                </w:t>
      </w:r>
      <w:r/>
    </w:p>
    <w:p>
      <w:pPr>
        <w:ind w:firstLine="709"/>
        <w:jc w:val="both"/>
        <w:spacing w:before="82"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____________________________________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, именуемое в дальнейшем «Оператор», в лице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__________________________, действующи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й на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основании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, с одной стороны, и Южное межрегиональное территориальное управление воздушного транспорта Федерального агентства воздушного транспорта (Южное МТУ Росавиации), именуемое в дальнейшем «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», в лице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начальника управления Онуфриенко Вячеслава Ильича, действующего на основании положения, утвержденного приказом Федерального агентства воздушного транспорта от 21.06.2012 № 370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, с другой стороны, в соответствии с п. 4 ч. 1 ст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93 Федерального закона от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05.04.2013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заключили настоящий договор о нижеследующем.</w:t>
      </w:r>
      <w:r/>
    </w:p>
    <w:p>
      <w:pPr>
        <w:pStyle w:val="616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ПРЕДМЕТ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ДОГОВОРА</w:t>
      </w:r>
      <w:r/>
    </w:p>
    <w:p>
      <w:pPr>
        <w:pStyle w:val="616"/>
        <w:numPr>
          <w:ilvl w:val="1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Оказание услуги доступа к сети «Интернет» (далее – Услуга) по адресу: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г. Ставрополь, территория аэропорт,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Ставропольский край, Российская Федерация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здании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штаба, помещения 23, 24 на 2-ом этаже двухэтажного здания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, согласно условиям Договора и по ценам, указанным в Приложении № 1 и своевременная оплата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ом этих Услуг.</w:t>
      </w:r>
      <w:r/>
    </w:p>
    <w:p>
      <w:pPr>
        <w:pStyle w:val="616"/>
        <w:numPr>
          <w:ilvl w:val="1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Источник финансирования: федеральный бюджет.</w:t>
      </w:r>
      <w:r/>
    </w:p>
    <w:p>
      <w:pPr>
        <w:pStyle w:val="616"/>
        <w:numPr>
          <w:ilvl w:val="1"/>
          <w:numId w:val="4"/>
        </w:numPr>
        <w:ind w:left="1418" w:hanging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ИКЗ: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NewRoman" w:hAnsi="TimesNewRoman" w:eastAsia="TimesNewRoman" w:cs="TimesNewRoman"/>
          <w:sz w:val="24"/>
        </w:rPr>
        <w:t xml:space="preserve">261616428357461640100100480000000000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/>
    </w:p>
    <w:p>
      <w:pPr>
        <w:pStyle w:val="616"/>
        <w:numPr>
          <w:ilvl w:val="1"/>
          <w:numId w:val="4"/>
        </w:numPr>
        <w:ind w:left="1418" w:hanging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Срок оказания услуг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NewRoman" w:hAnsi="TimesNewRoman" w:eastAsia="TimesNewRoman" w:cs="TimesNewRoman"/>
          <w:sz w:val="24"/>
        </w:rPr>
        <w:t xml:space="preserve">с 01.12.2026 по 30.11.2027</w:t>
      </w:r>
      <w:r/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/>
    </w:p>
    <w:p>
      <w:pPr>
        <w:pStyle w:val="616"/>
        <w:numPr>
          <w:ilvl w:val="0"/>
          <w:numId w:val="4"/>
        </w:numPr>
        <w:jc w:val="both"/>
        <w:spacing w:before="120" w:after="12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outlineLvl w:val="8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ПРАВА И ОБЯЗАННОСТИ СТОРОН</w:t>
      </w:r>
      <w:r/>
    </w:p>
    <w:p>
      <w:pPr>
        <w:pStyle w:val="616"/>
        <w:numPr>
          <w:ilvl w:val="1"/>
          <w:numId w:val="5"/>
        </w:numPr>
        <w:ind w:left="0" w:firstLine="709"/>
        <w:jc w:val="both"/>
        <w:spacing w:after="0" w:line="240" w:lineRule="auto"/>
        <w:tabs>
          <w:tab w:val="num" w:pos="68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обязан:</w:t>
      </w:r>
      <w:r/>
    </w:p>
    <w:p>
      <w:pPr>
        <w:pStyle w:val="616"/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Обеспечить доступ специалистов Оператора в помещения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для подключения локальной вычислительной сети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к сети «Интернет», а также в случае выявленных дефектов для возможности устранения этих дефектов в оговоренное время.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Принимать услуги и подписывать оригиналы Актов со своей стороны уполномоченными лицами в течение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пяти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) рабочих дней с момента их получения либо в те же сроки Абоненту направлять в адрес Оператора в письм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енной форме мотивированный отказ от подписания такого Акта. В том случае если в указанный срок Абонент не предоставляет Оператору письменного мотивированного отказа от подписания Акта, Абонент считается согласившимся с датой, объемом и качеством услуг, ука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занных в Актах, услуги будут считаться принятыми Абонентом на день подписания таких Актов Оператором. При этом Оператор вправе требовать оплату счетов на суммы, указанные в Актах, а Абонент обязан оплачивать эти счета в соответствии с условиями настоящего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Договора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Исключить возможность умышл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енного создания помех или иного негативного воздействия на любые средства связи и связанное с ними оборудование, входящее в сеть Оператора, или нарушения частного характера любых коммуникаций, осуществляемых через средства связи или оборудование Оператора.</w:t>
      </w:r>
      <w:r/>
    </w:p>
    <w:p>
      <w:pPr>
        <w:numPr>
          <w:ilvl w:val="1"/>
          <w:numId w:val="4"/>
        </w:numPr>
        <w:ind w:left="0" w:firstLine="709"/>
        <w:jc w:val="both"/>
        <w:spacing w:after="0" w:line="240" w:lineRule="auto"/>
        <w:tabs>
          <w:tab w:val="num" w:pos="68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имеет право: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Пользоваться Услугами в соответствии с условиями Договора.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Получать информацию об объёме потреблённого трафика.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Предъявлять претензии по расчётам в течение 3-х рабочих дней с момента получения счёта на оплату.</w:t>
      </w:r>
      <w:r/>
    </w:p>
    <w:p>
      <w:pPr>
        <w:numPr>
          <w:ilvl w:val="1"/>
          <w:numId w:val="4"/>
        </w:numPr>
        <w:ind w:left="0" w:firstLine="709"/>
        <w:jc w:val="both"/>
        <w:spacing w:after="0" w:line="240" w:lineRule="auto"/>
        <w:tabs>
          <w:tab w:val="num" w:pos="68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Оператор обязан: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Соблюдать конфиденциальность в отношении всей информации, ставшей известной Оператору в связи с исполнением обязательств по Договору.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Гарантировать качество оказываемых Услуг в пределах своей зоны ответственности в соответствии с законодательством Российской Федерации в области связи и условиями лицензии Оператора.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Вести учёт объёма оказанных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у Услуг.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Своевременно информировать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о возникших чрезвычайных ситуациях на сети и о различных изменениях в сети, затрудняющих или ухудшающих получение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ом Услуг.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Обеспечивать оказание Услуг 24 часа в сутки, ежедневно, без перерывов, за исключением случаев проведения необходимых профилактических (регламентных) и ремонтных работ. О проведении таких работ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должен быть уведомлен за 24 (двадцать четыре) часа до их начала, с указанием их продолжительности, которые не могут превышать 12 (двенадцать) часов в месяц.</w:t>
      </w:r>
      <w:r/>
    </w:p>
    <w:p>
      <w:pPr>
        <w:numPr>
          <w:ilvl w:val="1"/>
          <w:numId w:val="4"/>
        </w:numPr>
        <w:ind w:left="0" w:firstLine="709"/>
        <w:jc w:val="both"/>
        <w:spacing w:after="0" w:line="240" w:lineRule="auto"/>
        <w:tabs>
          <w:tab w:val="num" w:pos="68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Оператор имеет право: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Прекратить или приостановить оказание Услуг, если возникли обстоятельства, при которых: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ab/>
        <w:t xml:space="preserve">предоставление Услуг может создать угрозу безопасности и обороноспособности государства, здоровью и безопасности людей;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использует или получает Услуги незаконным способом или для незаконных целей, эксплуатирует оборудование, подключенное к сети Оператора с нарушением правил технической эксплуатации или использует не сертифицированное оборудование.</w:t>
      </w:r>
      <w:r/>
    </w:p>
    <w:p>
      <w:pPr>
        <w:numPr>
          <w:ilvl w:val="2"/>
          <w:numId w:val="4"/>
        </w:numPr>
        <w:ind w:left="0" w:firstLine="709"/>
        <w:jc w:val="both"/>
        <w:spacing w:after="0" w:line="240" w:lineRule="auto"/>
        <w:tabs>
          <w:tab w:val="num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Приостановить предоставление Услуг в случае просрочки оплаты на срок более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чем 10 (десять) дней от даты оплаты, установленной Договором, предупредив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в письменной форме не менее чем за 5 (пять) рабочих дней до предполагаемого приостановления. Возобновление предоставления Услуг начинается с момента погашения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ом задолженности.</w:t>
      </w:r>
      <w:r/>
    </w:p>
    <w:p>
      <w:pPr>
        <w:pStyle w:val="616"/>
        <w:numPr>
          <w:ilvl w:val="0"/>
          <w:numId w:val="5"/>
        </w:numPr>
        <w:ind w:left="0" w:firstLine="0"/>
        <w:jc w:val="center"/>
        <w:spacing w:before="120" w:after="12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ЦЕНА ДОГОВОРА И ПОРЯДОК РАСЧЕТОВ</w:t>
      </w:r>
      <w:r/>
    </w:p>
    <w:p>
      <w:pPr>
        <w:pStyle w:val="616"/>
        <w:numPr>
          <w:ilvl w:val="1"/>
          <w:numId w:val="6"/>
        </w:numPr>
        <w:ind w:left="0" w:firstLine="85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Цена настоящего Договора составляет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_______________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включая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НДС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согласно действующему законодательству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в соответстви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с Приложением № 1.</w:t>
      </w:r>
      <w:r/>
    </w:p>
    <w:p>
      <w:pPr>
        <w:pStyle w:val="616"/>
        <w:numPr>
          <w:ilvl w:val="1"/>
          <w:numId w:val="6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Форма расчетов за оказанные Услуги: безналичный платеж.</w:t>
      </w:r>
      <w:r/>
    </w:p>
    <w:p>
      <w:pPr>
        <w:pStyle w:val="616"/>
        <w:numPr>
          <w:ilvl w:val="1"/>
          <w:numId w:val="6"/>
        </w:numPr>
        <w:ind w:left="0" w:firstLine="85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Оператор в срок до 5-го числа месяца следующего за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асчетным периодом выставляет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счет-фактуру и акт выполненных ра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бот на сумму оказанных услуг в 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асчетном периоде.</w:t>
      </w:r>
      <w:r/>
    </w:p>
    <w:p>
      <w:pPr>
        <w:pStyle w:val="616"/>
        <w:numPr>
          <w:ilvl w:val="1"/>
          <w:numId w:val="6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Способы получения расчетных документов:  </w:t>
      </w:r>
      <w:r/>
    </w:p>
    <w:p>
      <w:pPr>
        <w:pStyle w:val="616"/>
        <w:ind w:left="121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- посредством регистрации в  личном кабинете  http://client.rt.ru</w:t>
      </w:r>
      <w:r/>
    </w:p>
    <w:p>
      <w:pPr>
        <w:pStyle w:val="616"/>
        <w:ind w:left="121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- с применением системы электронного документооборота 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Диадок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    http://www.diadoc.ru/</w:t>
      </w:r>
      <w:r/>
    </w:p>
    <w:p>
      <w:pPr>
        <w:pStyle w:val="616"/>
        <w:ind w:left="121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- с применением системы электронного документооборота 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СБиС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      http://sbis.ru</w:t>
      </w:r>
      <w:r/>
    </w:p>
    <w:p>
      <w:pPr>
        <w:numPr>
          <w:ilvl w:val="1"/>
          <w:numId w:val="6"/>
        </w:numPr>
        <w:ind w:left="0" w:firstLine="85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Оплата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осуществляется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ом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по безналичному расчёту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, ежемесячно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течение 10 (десяти) рабочих дней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путем перечисления денежных средств на расчетный счет Оператора, указанный в настоящем договоре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, после получения от Оператора счета и подписания акта об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оказанных услуг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ах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</w:t>
      </w:r>
      <w:r/>
    </w:p>
    <w:p>
      <w:pPr>
        <w:numPr>
          <w:ilvl w:val="1"/>
          <w:numId w:val="6"/>
        </w:numPr>
        <w:ind w:left="0" w:firstLine="85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Обязательства по оплате считаются выполненными с момента списания денежных сре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дств с 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асчетного счета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/>
    </w:p>
    <w:p>
      <w:pPr>
        <w:numPr>
          <w:ilvl w:val="1"/>
          <w:numId w:val="6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КБК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107 0408 24 4 04 90020 242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/>
    </w:p>
    <w:p>
      <w:pPr>
        <w:pStyle w:val="616"/>
        <w:numPr>
          <w:ilvl w:val="0"/>
          <w:numId w:val="6"/>
        </w:numPr>
        <w:ind w:left="0" w:firstLine="0"/>
        <w:jc w:val="center"/>
        <w:spacing w:before="120" w:after="120" w:line="240" w:lineRule="auto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ar-SA"/>
        </w:rPr>
        <w:t xml:space="preserve">СРОК ДЕЙСТВИЯ ДОГОВОРА</w:t>
      </w:r>
      <w:r/>
    </w:p>
    <w:p>
      <w:pPr>
        <w:pStyle w:val="616"/>
        <w:numPr>
          <w:ilvl w:val="1"/>
          <w:numId w:val="6"/>
        </w:numPr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  <w:t xml:space="preserve">Договор вступает в силу с момента его подписания обеими сторонами и действует </w:t>
      </w:r>
      <w:r/>
    </w:p>
    <w:p>
      <w:pPr>
        <w:pStyle w:val="616"/>
        <w:ind w:left="0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  <w:t xml:space="preserve">до 15.12.2027, а в части оплаты услуг до выполнения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  <w:t xml:space="preserve">ом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  <w:t xml:space="preserve"> денежных обязательств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ar-SA"/>
        </w:rPr>
        <w:t xml:space="preserve">.</w:t>
      </w:r>
      <w:r/>
    </w:p>
    <w:p>
      <w:pPr>
        <w:numPr>
          <w:ilvl w:val="0"/>
          <w:numId w:val="6"/>
        </w:numPr>
        <w:ind w:left="0" w:firstLine="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ФОРС-МАЖОР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Стороны освобождаются от ответственности за частичное или полное неисполнение обязательс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тв по Договору при возникновении обстоятельств, не зависящих от воли сторон (форс-мажор), а именно: пожар, наводнение, землетрясение и т.п. При возникновении обстоятельств непреодолимой силы для какой-либо из сторон, эта сторона должна известить письменно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другую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о вышеуказанных обстоятельствах в течение 5-ти рабочих дней.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Подтверждением обстоятельств непреодолимой силы является заключение соответствующих компетентных органов.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При не оповещении должным образом виновная сторона в дальнейшем не может ссылаться на обстоятельства непреодолимой силы как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на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препятствующие исполнению обязательств.</w:t>
      </w:r>
      <w:r/>
    </w:p>
    <w:p>
      <w:pPr>
        <w:numPr>
          <w:ilvl w:val="0"/>
          <w:numId w:val="6"/>
        </w:numPr>
        <w:ind w:left="0"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ОТВЕТСТВЕННОСТЬ СТОРОН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За неисполнение, ненадлежащее исполнение или нарушение обязательств, предусмотренных Договором:</w:t>
      </w:r>
      <w:r/>
    </w:p>
    <w:p>
      <w:pPr>
        <w:numPr>
          <w:ilvl w:val="2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Стороны несут ответственность в соответствии с действующим законодательством Российской Федерации.</w:t>
      </w:r>
      <w:r/>
    </w:p>
    <w:p>
      <w:pPr>
        <w:numPr>
          <w:ilvl w:val="2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Оператор уплачивает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у неустойку за каждый день просрочки исполнения обязательств в размере одной трёхсотой, действующей на день уплаты неустойки, ключевой ставки Центрального банка Российской Федерации от суммы Договора за каждый день просрочки.</w:t>
      </w:r>
      <w:r/>
    </w:p>
    <w:p>
      <w:pPr>
        <w:numPr>
          <w:ilvl w:val="2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случае просрочки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ом обязательства, предусмотренного Договором, Оператор вправе потребовать уплаты неустойки. Неустойка начисляется за каждый день просрочки исполнения обязательства, начиная со дня, следующего после истечения установле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нного срока исполнения обязательства по Договору.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стоимости Договора за каждый день просрочки.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Абонент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освобождается от уплаты неустойки, если докажет что просрочка исполнения указанного обязательства произошла вследствие непреодолимой силы или по вине Оператора.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Установленные в настоящем разделе штрафные санкции подлежат начислению в случае предъявления мотивированных письменных требований Сторон.</w:t>
      </w:r>
      <w:r/>
    </w:p>
    <w:p>
      <w:pPr>
        <w:numPr>
          <w:ilvl w:val="0"/>
          <w:numId w:val="6"/>
        </w:numPr>
        <w:ind w:left="0"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ПОРЯДОК ИЗМЕНЕНИЯ И РАСТОРЖЕНИЯ ДОГОВОРА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Все изменения и дополнения к Договору действительны лишь в случае, если они совершены в письменной форме и подписаны уполномоченными представителями Сторон.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случае изменения с какой-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либо из Сторон местонахождения, названия, банковских реквизитов и прочего, она обязана в течение 5 (пяти) рабочих дней письменно известить об этом другую Сторону, причем в письме необходимо указать, что оно является неотъемлемой частью настоящего Договора.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Расторжение Договора возможно по взаимному соглашению Сторон или по решению суда на основаниях,  предусмотренных гражданским законодательством.</w:t>
      </w:r>
      <w:r/>
    </w:p>
    <w:p>
      <w:pPr>
        <w:numPr>
          <w:ilvl w:val="0"/>
          <w:numId w:val="6"/>
        </w:numPr>
        <w:ind w:left="-1134" w:firstLine="85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ОСОБЫЕ УСЛОВИЯ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случае реорганизации одной из Сторон как юридического лица, все права и обязательства по Договору переходят к его правопреемнику в порядке, установленном законодательством Российской Федерации.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Все изменения и дополнения к настоящему Договору считаются действительными, если они выполнены в письменном виде и подписаны полномочными представителями Сторон.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Срок ответа на претензию – 5 (пять) рабочих дней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 даты получения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случае невозможности разрешения споров путем переговоров Стороны вправе передать их на рассмотрение в Арбитражный суд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Ростовской области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Содержание настоящего Договора, всех Приложений и последующих изменений и дополнений к нему являются конфиденциальными.</w:t>
      </w:r>
      <w:r/>
    </w:p>
    <w:p>
      <w:pPr>
        <w:numPr>
          <w:ilvl w:val="1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Настоящий Договор составлен в двух экземплярах, имеющих одинаковую юридическую силу, по одному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экземпляру для каждой из Сторон.</w:t>
      </w:r>
      <w:r/>
    </w:p>
    <w:p>
      <w:pPr>
        <w:pStyle w:val="616"/>
        <w:numPr>
          <w:ilvl w:val="0"/>
          <w:numId w:val="6"/>
        </w:numPr>
        <w:ind w:left="0" w:firstLine="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АДРЕСА И РЕКВИЗИТЫ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СТОРОН</w:t>
      </w:r>
      <w:r/>
    </w:p>
    <w:tbl>
      <w:tblPr>
        <w:tblStyle w:val="61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>
        <w:trPr/>
        <w:tc>
          <w:tcPr>
            <w:tcW w:w="5210" w:type="dxa"/>
            <w:textDirection w:val="lrTb"/>
            <w:noWrap w:val="false"/>
          </w:tcPr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Оператор:</w:t>
            </w:r>
            <w:r/>
          </w:p>
        </w:tc>
        <w:tc>
          <w:tcPr>
            <w:tcW w:w="5211" w:type="dxa"/>
            <w:textDirection w:val="lrTb"/>
            <w:noWrap w:val="false"/>
          </w:tcPr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Абонент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:</w:t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</w:tc>
      </w:tr>
      <w:tr>
        <w:trPr/>
        <w:tc>
          <w:tcPr>
            <w:tcW w:w="5210" w:type="dxa"/>
            <w:textDirection w:val="lrTb"/>
            <w:noWrap w:val="false"/>
          </w:tcPr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/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___________________ 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/</w:t>
            </w:r>
            <w:r/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г.</w:t>
            </w:r>
            <w:r/>
          </w:p>
        </w:tc>
        <w:tc>
          <w:tcPr>
            <w:tcW w:w="521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 xml:space="preserve">Южное межрегиональное территориальное управление воздушного транспорта Федерального агентства воздушного транспорта (Южное МТУ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 xml:space="preserve">Росавиации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 xml:space="preserve">)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Юридический адрес, почтовый адрес: 344002, 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г. Ростов-на-Дону, 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Б.Садовая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, 40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Получатель: УФК по Ростовской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(5800, Южное межрегиональное  территориальное управление воздушного транспорта Федерального агентства воздушного транспорта,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/с 03581880650)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ИНН 6164283574 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КПП 616401001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ОКПО 86270524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ОГРН 1086164009678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ОКАТО 60401372000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Наименование банка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: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ОКЦ № 1 ВОЛГО-ВЯТСКОГО ГУ БАНКА РОССИИ//УФК по Нижегородской области,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г. Нижний Новгород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БИК 012202102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Номер казначейского счета 03211643000000013230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ЕКС 40102810745370000024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тел.: (863) 269-65-36</w:t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Начальник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управления </w:t>
            </w:r>
            <w:r/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Онуфриенко В.И.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</w:t>
            </w:r>
            <w:r/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  <w:p>
            <w:pPr>
              <w:pStyle w:val="616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_________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г.</w:t>
            </w:r>
            <w:r/>
          </w:p>
        </w:tc>
      </w:tr>
    </w:tbl>
    <w:p>
      <w:pPr>
        <w:pStyle w:val="616"/>
        <w:ind w:left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r>
      <w:r/>
    </w:p>
    <w:p>
      <w:pPr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/>
    </w:p>
    <w:p>
      <w:pPr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/>
      <w:bookmarkStart w:id="0" w:name="_GoBack"/>
      <w:r/>
      <w:bookmarkEnd w:id="0"/>
      <w:r/>
      <w:r/>
    </w:p>
    <w:p>
      <w:pPr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/>
    </w:p>
    <w:p>
      <w:pPr>
        <w:jc w:val="right"/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/>
    </w:p>
    <w:p>
      <w:pPr>
        <w:jc w:val="right"/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Приложение № 1 </w:t>
      </w:r>
      <w:r/>
    </w:p>
    <w:p>
      <w:pPr>
        <w:jc w:val="right"/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к 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у №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_________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от «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»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______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202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г.</w:t>
      </w:r>
      <w:r/>
    </w:p>
    <w:p>
      <w:pPr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/>
    </w:p>
    <w:p>
      <w:pPr>
        <w:jc w:val="right"/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11"/>
        <w:gridCol w:w="1974"/>
        <w:gridCol w:w="1417"/>
        <w:gridCol w:w="1419"/>
        <w:gridCol w:w="1431"/>
        <w:gridCol w:w="1569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11" w:type="dxa"/>
            <w:vAlign w:val="center"/>
            <w:textDirection w:val="lrTb"/>
            <w:noWrap w:val="false"/>
          </w:tcPr>
          <w:p>
            <w:pPr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Наименование услуги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Технические и</w:t>
            </w:r>
            <w:r/>
          </w:p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функциональные</w:t>
            </w:r>
            <w:r/>
          </w:p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характеристики</w:t>
            </w:r>
            <w:r/>
          </w:p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товара скорость/</w:t>
            </w:r>
            <w:r/>
          </w:p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Мбит/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Количество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Единица измерения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Стоимость оказания услуг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руб., с НДС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9" w:type="dxa"/>
            <w:vAlign w:val="center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Общая 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тоимость оказания услуг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руб.,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НДС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11" w:type="dxa"/>
            <w:textDirection w:val="lrTb"/>
            <w:noWrap w:val="false"/>
          </w:tcPr>
          <w:p>
            <w:pPr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Предоставление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пользование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доступа к сети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Интернет без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ограничения объема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потребляемого трафика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=/&gt; 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месяц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9" w:type="dxa"/>
            <w:vAlign w:val="center"/>
            <w:textDirection w:val="lrTb"/>
            <w:noWrap w:val="false"/>
          </w:tcPr>
          <w:p>
            <w:pPr>
              <w:jc w:val="center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11" w:type="dxa"/>
            <w:textDirection w:val="lrTb"/>
            <w:noWrap w:val="false"/>
          </w:tcPr>
          <w:p>
            <w:pPr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Итого</w:t>
            </w:r>
            <w:r/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10" w:type="dxa"/>
            <w:vAlign w:val="center"/>
            <w:textDirection w:val="lrTb"/>
            <w:noWrap w:val="false"/>
          </w:tcPr>
          <w:p>
            <w:pPr>
              <w:jc w:val="right"/>
              <w:spacing w:after="0" w:line="1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</w:tc>
      </w:tr>
    </w:tbl>
    <w:p>
      <w:pPr>
        <w:jc w:val="center"/>
        <w:spacing w:after="0" w:line="100" w:lineRule="atLeast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/>
    </w:p>
    <w:tbl>
      <w:tblPr>
        <w:tblpPr w:horzAnchor="margin" w:tblpXSpec="center" w:vertAnchor="text" w:tblpY="190" w:leftFromText="180" w:topFromText="0" w:rightFromText="180" w:bottomFromText="0"/>
        <w:tblW w:w="10045" w:type="dxa"/>
        <w:tblLayout w:type="fixed"/>
        <w:tblLook w:val="04A0" w:firstRow="1" w:lastRow="0" w:firstColumn="1" w:lastColumn="0" w:noHBand="0" w:noVBand="1"/>
      </w:tblPr>
      <w:tblGrid>
        <w:gridCol w:w="5054"/>
        <w:gridCol w:w="4991"/>
      </w:tblGrid>
      <w:tr>
        <w:trPr>
          <w:trHeight w:val="1587"/>
        </w:trPr>
        <w:tc>
          <w:tcPr>
            <w:tcW w:w="5054" w:type="dxa"/>
            <w:textDirection w:val="lrTb"/>
            <w:noWrap w:val="false"/>
          </w:tcPr>
          <w:p>
            <w:pPr>
              <w:keepNext/>
              <w:spacing w:after="0" w:line="240" w:lineRule="auto"/>
              <w:tabs>
                <w:tab w:val="left" w:pos="708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</w:r>
            <w:r/>
          </w:p>
          <w:p>
            <w:pPr>
              <w:keepNext/>
              <w:spacing w:after="0" w:line="240" w:lineRule="auto"/>
              <w:tabs>
                <w:tab w:val="left" w:pos="708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</w:r>
            <w:r/>
          </w:p>
          <w:p>
            <w:pPr>
              <w:keepNext/>
              <w:spacing w:after="0" w:line="240" w:lineRule="auto"/>
              <w:tabs>
                <w:tab w:val="left" w:pos="708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______________/ 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_____________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/</w:t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.</w:t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</w:r>
            <w:r/>
          </w:p>
        </w:tc>
        <w:tc>
          <w:tcPr>
            <w:tcW w:w="4991" w:type="dxa"/>
            <w:textDirection w:val="lrTb"/>
            <w:noWrap w:val="false"/>
          </w:tcPr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Начальник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 управления</w:t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Южного МТУ Росавиации</w:t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___________________ /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В.И. Онуфриенко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/</w:t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 xml:space="preserve">.</w:t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/>
          </w:p>
          <w:p>
            <w:pPr>
              <w:keepNext/>
              <w:spacing w:after="0" w:line="24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709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680" w:hanging="320"/>
        <w:tabs>
          <w:tab w:val="num" w:pos="6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2861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10"/>
    <w:next w:val="610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11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10"/>
    <w:next w:val="610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11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10"/>
    <w:next w:val="610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11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10"/>
    <w:next w:val="610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11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10"/>
    <w:next w:val="610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11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10"/>
    <w:next w:val="610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11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10"/>
    <w:next w:val="610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11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10"/>
    <w:next w:val="610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11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10"/>
    <w:next w:val="610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11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10"/>
    <w:next w:val="610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11"/>
    <w:link w:val="33"/>
    <w:uiPriority w:val="10"/>
    <w:rPr>
      <w:sz w:val="48"/>
      <w:szCs w:val="48"/>
    </w:rPr>
  </w:style>
  <w:style w:type="paragraph" w:styleId="35">
    <w:name w:val="Subtitle"/>
    <w:basedOn w:val="610"/>
    <w:next w:val="610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11"/>
    <w:link w:val="35"/>
    <w:uiPriority w:val="11"/>
    <w:rPr>
      <w:sz w:val="24"/>
      <w:szCs w:val="24"/>
    </w:rPr>
  </w:style>
  <w:style w:type="paragraph" w:styleId="37">
    <w:name w:val="Quote"/>
    <w:basedOn w:val="610"/>
    <w:next w:val="610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10"/>
    <w:next w:val="610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10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11"/>
    <w:link w:val="41"/>
    <w:uiPriority w:val="99"/>
  </w:style>
  <w:style w:type="paragraph" w:styleId="43">
    <w:name w:val="Footer"/>
    <w:basedOn w:val="61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11"/>
    <w:link w:val="43"/>
    <w:uiPriority w:val="99"/>
  </w:style>
  <w:style w:type="paragraph" w:styleId="45">
    <w:name w:val="Caption"/>
    <w:basedOn w:val="610"/>
    <w:next w:val="6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10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11"/>
    <w:uiPriority w:val="99"/>
    <w:unhideWhenUsed/>
    <w:rPr>
      <w:vertAlign w:val="superscript"/>
    </w:rPr>
  </w:style>
  <w:style w:type="paragraph" w:styleId="177">
    <w:name w:val="endnote text"/>
    <w:basedOn w:val="610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11"/>
    <w:uiPriority w:val="99"/>
    <w:semiHidden/>
    <w:unhideWhenUsed/>
    <w:rPr>
      <w:vertAlign w:val="superscript"/>
    </w:rPr>
  </w:style>
  <w:style w:type="paragraph" w:styleId="180">
    <w:name w:val="toc 1"/>
    <w:basedOn w:val="610"/>
    <w:next w:val="610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10"/>
    <w:next w:val="610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10"/>
    <w:next w:val="610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10"/>
    <w:next w:val="610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10"/>
    <w:next w:val="610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10"/>
    <w:next w:val="610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10"/>
    <w:next w:val="610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10"/>
    <w:next w:val="610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10"/>
    <w:next w:val="610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10"/>
    <w:next w:val="610"/>
    <w:uiPriority w:val="99"/>
    <w:unhideWhenUsed/>
    <w:pPr>
      <w:spacing w:after="0" w:afterAutospacing="0"/>
    </w:pPr>
  </w:style>
  <w:style w:type="paragraph" w:styleId="610" w:default="1">
    <w:name w:val="Normal"/>
    <w:qFormat/>
  </w:style>
  <w:style w:type="character" w:styleId="611" w:default="1">
    <w:name w:val="Default Paragraph Font"/>
    <w:uiPriority w:val="1"/>
    <w:semiHidden/>
    <w:unhideWhenUsed/>
  </w:style>
  <w:style w:type="table" w:styleId="6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3" w:default="1">
    <w:name w:val="No List"/>
    <w:uiPriority w:val="99"/>
    <w:semiHidden/>
    <w:unhideWhenUsed/>
  </w:style>
  <w:style w:type="paragraph" w:styleId="614">
    <w:name w:val="Balloon Text"/>
    <w:basedOn w:val="610"/>
    <w:link w:val="61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15" w:customStyle="1">
    <w:name w:val="Текст выноски Знак"/>
    <w:basedOn w:val="611"/>
    <w:link w:val="614"/>
    <w:uiPriority w:val="99"/>
    <w:semiHidden/>
    <w:rPr>
      <w:rFonts w:ascii="Tahoma" w:hAnsi="Tahoma" w:cs="Tahoma"/>
      <w:sz w:val="16"/>
      <w:szCs w:val="16"/>
    </w:rPr>
  </w:style>
  <w:style w:type="paragraph" w:styleId="616">
    <w:name w:val="List Paragraph"/>
    <w:basedOn w:val="610"/>
    <w:uiPriority w:val="34"/>
    <w:qFormat/>
    <w:pPr>
      <w:contextualSpacing/>
      <w:ind w:left="720"/>
    </w:pPr>
  </w:style>
  <w:style w:type="table" w:styleId="617">
    <w:name w:val="Table Grid"/>
    <w:basedOn w:val="6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Голоднова</dc:creator>
  <cp:revision>9</cp:revision>
  <dcterms:created xsi:type="dcterms:W3CDTF">2025-11-05T07:36:00Z</dcterms:created>
  <dcterms:modified xsi:type="dcterms:W3CDTF">2026-10-05T12:13:02Z</dcterms:modified>
</cp:coreProperties>
</file>