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6405" w:leader="none"/>
          <w:tab w:val="left" w:pos="9214" w:leader="none"/>
        </w:tabs>
        <w:spacing w:lineRule="auto" w:line="240" w:before="0" w:after="0"/>
        <w:ind w:firstLine="567"/>
        <w:jc w:val="right"/>
        <w:rPr>
          <w:rFonts w:ascii="Times New Roman" w:hAnsi="Times New Roman" w:eastAsia="Times New Roman" w:cs="Times New Roman"/>
          <w:b/>
          <w:i/>
          <w:caps/>
          <w:sz w:val="24"/>
          <w:szCs w:val="24"/>
          <w:lang w:eastAsia="ru-RU"/>
        </w:rPr>
      </w:pPr>
      <w:r>
        <w:rPr>
          <w:rFonts w:eastAsia="Times New Roman" w:cs="Times New Roman" w:ascii="Times New Roman" w:hAnsi="Times New Roman"/>
          <w:b/>
          <w:i/>
          <w:caps/>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ГОСУДАРСТВЕННЫЙ КОНТРАКТ № ______</w:t>
      </w:r>
    </w:p>
    <w:p>
      <w:pPr>
        <w:pStyle w:val="Normal"/>
        <w:spacing w:lineRule="auto" w:line="240" w:before="0" w:after="0"/>
        <w:jc w:val="center"/>
        <w:rPr>
          <w:rFonts w:ascii="Times New Roman" w:hAnsi="Times New Roman" w:cs="Times New Roman"/>
          <w:bCs/>
          <w:sz w:val="24"/>
          <w:szCs w:val="24"/>
        </w:rPr>
      </w:pPr>
      <w:r>
        <w:rPr>
          <w:rFonts w:cs="Times New Roman" w:ascii="Times New Roman" w:hAnsi="Times New Roman"/>
          <w:bCs/>
          <w:sz w:val="24"/>
          <w:szCs w:val="24"/>
        </w:rPr>
        <w:t>Услуга по проведению предрейсовых медицинских осмотров</w:t>
      </w:r>
    </w:p>
    <w:p>
      <w:pPr>
        <w:pStyle w:val="Normal"/>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ab/>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г. Петрозаводск                                                                                           «____» _____________ 2026 г.</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708"/>
        <w:jc w:val="both"/>
        <w:rPr>
          <w:rFonts w:ascii="Times New Roman" w:hAnsi="Times New Roman" w:eastAsia="Times New Roman" w:cs="Times New Roman"/>
          <w:sz w:val="24"/>
          <w:szCs w:val="24"/>
          <w:lang w:eastAsia="ru-RU"/>
        </w:rPr>
      </w:pPr>
      <w:r>
        <w:rPr>
          <w:rFonts w:cs="Times New Roman" w:ascii="Times New Roman" w:hAnsi="Times New Roman"/>
          <w:b/>
          <w:spacing w:val="-3"/>
          <w:sz w:val="24"/>
          <w:szCs w:val="24"/>
        </w:rPr>
        <w:t xml:space="preserve">Североморское межрегиональное управление Федеральной службы по ветеринарному и фитосанитарному надзору (Североморское </w:t>
      </w:r>
      <w:r>
        <w:rPr>
          <w:rFonts w:eastAsia="Times New Roman" w:cs="Times New Roman" w:ascii="Times New Roman" w:hAnsi="Times New Roman"/>
          <w:b/>
          <w:sz w:val="24"/>
          <w:szCs w:val="24"/>
          <w:lang w:eastAsia="ru-RU"/>
        </w:rPr>
        <w:t>межрегиональное управление Россельхознадзора)</w:t>
      </w:r>
      <w:r>
        <w:rPr>
          <w:rFonts w:eastAsia="Times New Roman" w:cs="Times New Roman" w:ascii="Times New Roman" w:hAnsi="Times New Roman"/>
          <w:sz w:val="24"/>
          <w:szCs w:val="24"/>
          <w:lang w:eastAsia="ru-RU"/>
        </w:rPr>
        <w:t xml:space="preserve">, именуемое в дальнейшем </w:t>
      </w:r>
      <w:r>
        <w:rPr>
          <w:rFonts w:eastAsia="Times New Roman" w:cs="Times New Roman" w:ascii="Times New Roman" w:hAnsi="Times New Roman"/>
          <w:b/>
          <w:sz w:val="24"/>
          <w:szCs w:val="24"/>
          <w:lang w:eastAsia="ru-RU"/>
        </w:rPr>
        <w:t>«Заказчик»,</w:t>
      </w:r>
      <w:r>
        <w:rPr>
          <w:rFonts w:eastAsia="Times New Roman" w:cs="Times New Roman" w:ascii="Times New Roman" w:hAnsi="Times New Roman"/>
          <w:sz w:val="24"/>
          <w:szCs w:val="24"/>
          <w:lang w:eastAsia="ru-RU"/>
        </w:rPr>
        <w:t xml:space="preserve"> в лице ________, действующего на основании _________, с одной стороны, и </w:t>
      </w:r>
      <w:r>
        <w:rPr>
          <w:rFonts w:eastAsia="Times New Roman" w:cs="Times New Roman" w:ascii="Times New Roman" w:hAnsi="Times New Roman"/>
          <w:b/>
          <w:sz w:val="24"/>
          <w:szCs w:val="24"/>
          <w:lang w:eastAsia="ru-RU"/>
        </w:rPr>
        <w:t>___________________</w:t>
      </w:r>
      <w:r>
        <w:rPr>
          <w:rFonts w:eastAsia="Times New Roman" w:cs="Times New Roman" w:ascii="Times New Roman" w:hAnsi="Times New Roman"/>
          <w:sz w:val="24"/>
          <w:szCs w:val="24"/>
          <w:lang w:eastAsia="ru-RU"/>
        </w:rPr>
        <w:t xml:space="preserve"> именуемое в дальнейшем </w:t>
      </w:r>
      <w:r>
        <w:rPr>
          <w:rFonts w:eastAsia="Times New Roman" w:cs="Times New Roman" w:ascii="Times New Roman" w:hAnsi="Times New Roman"/>
          <w:b/>
          <w:bCs/>
          <w:sz w:val="24"/>
          <w:szCs w:val="24"/>
          <w:lang w:eastAsia="ru-RU"/>
        </w:rPr>
        <w:t>«Исполнитель»</w:t>
      </w:r>
      <w:r>
        <w:rPr>
          <w:rFonts w:eastAsia="Times New Roman" w:cs="Times New Roman" w:ascii="Times New Roman" w:hAnsi="Times New Roman"/>
          <w:sz w:val="24"/>
          <w:szCs w:val="24"/>
          <w:lang w:eastAsia="ru-RU"/>
        </w:rPr>
        <w:t>, в лице _______________, действующего на основании _______, с другой стороны, вместе именуемые «</w:t>
      </w:r>
      <w:r>
        <w:rPr>
          <w:rFonts w:eastAsia="Times New Roman" w:cs="Times New Roman" w:ascii="Times New Roman" w:hAnsi="Times New Roman"/>
          <w:b/>
          <w:bCs/>
          <w:sz w:val="24"/>
          <w:szCs w:val="24"/>
          <w:lang w:eastAsia="ru-RU"/>
        </w:rPr>
        <w:t>Стороны</w:t>
      </w:r>
      <w:r>
        <w:rPr>
          <w:rFonts w:eastAsia="Times New Roman" w:cs="Times New Roman" w:ascii="Times New Roman" w:hAnsi="Times New Roman"/>
          <w:sz w:val="24"/>
          <w:szCs w:val="24"/>
          <w:lang w:eastAsia="ru-RU"/>
        </w:rPr>
        <w:t>», в соответствии с пунктом 4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между собой настоящий государственный контракт (далее - Контракт) о нижеследующем:</w:t>
      </w:r>
    </w:p>
    <w:p>
      <w:pPr>
        <w:pStyle w:val="Normal"/>
        <w:keepNext w:val="true"/>
        <w:keepLines/>
        <w:numPr>
          <w:ilvl w:val="0"/>
          <w:numId w:val="0"/>
        </w:numPr>
        <w:spacing w:lineRule="auto" w:line="240" w:before="0" w:after="0"/>
        <w:ind w:hanging="142" w:left="0" w:right="567"/>
        <w:jc w:val="both"/>
        <w:outlineLvl w:val="0"/>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ListParagraph"/>
        <w:numPr>
          <w:ilvl w:val="0"/>
          <w:numId w:val="3"/>
        </w:numPr>
        <w:spacing w:lineRule="auto" w:line="240" w:before="0" w:after="0"/>
        <w:ind w:hanging="360" w:left="927" w:right="-1"/>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ПРЕДМЕТ КОНТРАКТА</w:t>
      </w:r>
    </w:p>
    <w:p>
      <w:pPr>
        <w:pStyle w:val="ListParagraph"/>
        <w:spacing w:lineRule="auto" w:line="240" w:before="0" w:after="0"/>
        <w:ind w:left="927" w:right="-1"/>
        <w:contextualSpacing/>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ListParagraph"/>
        <w:numPr>
          <w:ilvl w:val="0"/>
          <w:numId w:val="1"/>
        </w:numPr>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 Исполнитель оказывает услуги по проведению предрейсовых медицинских осмотров водителей, состоящих в штате Заказчика (далее - Услуги), а Заказчик обязуется  принять и оплатить надлежащим образом оказанные Услуги в соответствии с условиями Контракта.</w:t>
      </w:r>
    </w:p>
    <w:p>
      <w:pPr>
        <w:pStyle w:val="ListParagraph"/>
        <w:numPr>
          <w:ilvl w:val="0"/>
          <w:numId w:val="1"/>
        </w:numPr>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1.2. Услуги оказываются Исполнителем на основании Лицензии на осуществление медицинской деятельности от _____ № ______, выданной </w:t>
      </w:r>
      <w:r>
        <w:rPr>
          <w:rFonts w:cs="Times New Roman" w:ascii="Times New Roman" w:hAnsi="Times New Roman"/>
          <w:sz w:val="24"/>
          <w:szCs w:val="24"/>
          <w:shd w:fill="FFFFFF" w:val="clear"/>
        </w:rPr>
        <w:t>________</w:t>
      </w:r>
      <w:r>
        <w:rPr>
          <w:rFonts w:eastAsia="Times New Roman" w:cs="Times New Roman" w:ascii="Times New Roman" w:hAnsi="Times New Roman"/>
          <w:sz w:val="24"/>
          <w:szCs w:val="24"/>
          <w:lang w:eastAsia="ru-RU"/>
        </w:rPr>
        <w:t>.</w:t>
      </w:r>
    </w:p>
    <w:p>
      <w:pPr>
        <w:pStyle w:val="ListParagraph"/>
        <w:numPr>
          <w:ilvl w:val="0"/>
          <w:numId w:val="1"/>
        </w:numPr>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1.3. Срок оказания Услуг: </w:t>
      </w:r>
      <w:r>
        <w:rPr>
          <w:rFonts w:eastAsia="Times New Roman" w:cs="Times New Roman" w:ascii="Times New Roman" w:hAnsi="Times New Roman"/>
          <w:b/>
          <w:sz w:val="24"/>
          <w:szCs w:val="24"/>
          <w:lang w:eastAsia="ru-RU"/>
        </w:rPr>
        <w:t>с момента заключения Контракта по 07 декабря 2026 г.</w:t>
      </w:r>
      <w:r>
        <w:rPr>
          <w:rFonts w:eastAsia="Times New Roman" w:cs="Times New Roman" w:ascii="Times New Roman" w:hAnsi="Times New Roman"/>
          <w:color w:val="FF0000"/>
          <w:sz w:val="24"/>
          <w:szCs w:val="24"/>
          <w:lang w:eastAsia="ru-RU"/>
        </w:rPr>
        <w:t xml:space="preserve"> </w:t>
      </w:r>
      <w:r>
        <w:rPr>
          <w:rFonts w:eastAsia="Times New Roman" w:cs="Times New Roman" w:ascii="Times New Roman" w:hAnsi="Times New Roman"/>
          <w:sz w:val="24"/>
          <w:szCs w:val="24"/>
          <w:lang w:eastAsia="ru-RU"/>
        </w:rPr>
        <w:t>включительно.</w:t>
      </w:r>
    </w:p>
    <w:p>
      <w:pPr>
        <w:pStyle w:val="ListParagraph"/>
        <w:numPr>
          <w:ilvl w:val="0"/>
          <w:numId w:val="1"/>
        </w:numPr>
        <w:tabs>
          <w:tab w:val="clear" w:pos="708"/>
          <w:tab w:val="left" w:pos="567" w:leader="none"/>
        </w:tabs>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 Список водителей, состоящих в штате Заказчика определен в Приложении № 3 к Контракту. В течение срока исполнения Контракта в список водителей могут вноситься коррективы, связанные с изменением списочного состава водителей Управления.</w:t>
      </w:r>
    </w:p>
    <w:p>
      <w:pPr>
        <w:pStyle w:val="Normal"/>
        <w:tabs>
          <w:tab w:val="clear" w:pos="708"/>
          <w:tab w:val="left" w:pos="567" w:leader="none"/>
          <w:tab w:val="left" w:pos="1276" w:leader="none"/>
          <w:tab w:val="left" w:pos="1560" w:leader="none"/>
        </w:tabs>
        <w:spacing w:before="0" w:after="0"/>
        <w:jc w:val="both"/>
        <w:rPr>
          <w:rFonts w:ascii="Times New Roman" w:hAnsi="Times New Roman" w:cs="Times New Roman"/>
          <w:b/>
          <w:sz w:val="24"/>
          <w:szCs w:val="24"/>
        </w:rPr>
      </w:pPr>
      <w:r>
        <w:rPr>
          <w:rFonts w:eastAsia="Times New Roman" w:cs="Times New Roman" w:ascii="Times New Roman" w:hAnsi="Times New Roman"/>
          <w:sz w:val="24"/>
          <w:szCs w:val="24"/>
          <w:lang w:eastAsia="ru-RU"/>
        </w:rPr>
        <w:tab/>
        <w:t xml:space="preserve">1.5. </w:t>
      </w:r>
      <w:r>
        <w:rPr>
          <w:rFonts w:eastAsia="Times New Roman" w:cs="Times New Roman" w:ascii="Times New Roman" w:hAnsi="Times New Roman"/>
          <w:b w:val="false"/>
          <w:bCs w:val="false"/>
          <w:sz w:val="24"/>
          <w:szCs w:val="24"/>
          <w:lang w:eastAsia="ru-RU"/>
        </w:rPr>
        <w:t>Место оказания услуг: по месту нахождения исполнителя в г. Петрозаводске. Пункт прохождения медосмотров должен находиться на расстоянии не более 5 км от месторасположения стоянки автотранспорта Заказчика (ул. Балтийская, д.20) при движении по дорогам общественного пользования.</w:t>
      </w:r>
    </w:p>
    <w:p>
      <w:pPr>
        <w:pStyle w:val="Normal"/>
        <w:tabs>
          <w:tab w:val="clear" w:pos="708"/>
          <w:tab w:val="left" w:pos="567" w:leader="none"/>
          <w:tab w:val="left" w:pos="1276" w:leader="none"/>
          <w:tab w:val="left" w:pos="1560" w:leader="none"/>
        </w:tabs>
        <w:spacing w:before="0" w:after="0"/>
        <w:jc w:val="both"/>
        <w:rPr>
          <w:rFonts w:ascii="Times New Roman" w:hAnsi="Times New Roman" w:cs="Times New Roman"/>
          <w:b/>
          <w:sz w:val="24"/>
          <w:szCs w:val="24"/>
        </w:rPr>
      </w:pPr>
      <w:r>
        <w:rPr>
          <w:rFonts w:eastAsia="Times New Roman" w:cs="Times New Roman" w:ascii="Times New Roman" w:hAnsi="Times New Roman"/>
          <w:b w:val="false"/>
          <w:bCs w:val="false"/>
          <w:color w:val="000000"/>
          <w:sz w:val="24"/>
          <w:szCs w:val="24"/>
          <w:lang w:eastAsia="ru-RU"/>
        </w:rPr>
        <w:t xml:space="preserve">Расстояние удаленности места оказания услуг от здания Заказчика определяется с использованием сервиса «Яндекс.карты», доступного по адресу https://yandex.ru/maps/18/petrozavodsk, в том числе посредством использования опции данного сервиса «Линейка» </w:t>
      </w:r>
      <w:r>
        <w:rPr>
          <w:rFonts w:eastAsia="Times New Roman" w:cs="Times New Roman" w:ascii="Times New Roman" w:hAnsi="Times New Roman"/>
          <w:b/>
          <w:color w:val="000000"/>
          <w:sz w:val="24"/>
          <w:szCs w:val="24"/>
          <w:lang w:eastAsia="ru-RU"/>
        </w:rPr>
        <w:t>__________</w:t>
      </w:r>
      <w:r>
        <w:rPr>
          <w:rFonts w:cs="Times New Roman" w:ascii="Times New Roman" w:hAnsi="Times New Roman"/>
          <w:b/>
          <w:sz w:val="24"/>
          <w:szCs w:val="24"/>
        </w:rPr>
        <w:t>.</w:t>
      </w:r>
    </w:p>
    <w:p>
      <w:pPr>
        <w:pStyle w:val="ListParagraph"/>
        <w:numPr>
          <w:ilvl w:val="0"/>
          <w:numId w:val="1"/>
        </w:numPr>
        <w:tabs>
          <w:tab w:val="clear" w:pos="708"/>
          <w:tab w:val="left" w:pos="567" w:leader="none"/>
        </w:tabs>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1.6. Услуги оказываются ежедневно с 07 час. 30 мин. до 10 час. 00 мин. по прибытию водителей к месту оказания Услуг.</w:t>
      </w:r>
    </w:p>
    <w:p>
      <w:pPr>
        <w:pStyle w:val="Normal"/>
        <w:numPr>
          <w:ilvl w:val="0"/>
          <w:numId w:val="1"/>
        </w:numPr>
        <w:spacing w:lineRule="auto" w:line="240" w:before="0" w:after="0"/>
        <w:ind w:firstLine="709" w:left="432" w:right="567"/>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numPr>
          <w:ilvl w:val="0"/>
          <w:numId w:val="1"/>
        </w:numPr>
        <w:spacing w:lineRule="auto" w:line="240" w:before="0" w:after="0"/>
        <w:ind w:firstLine="709" w:left="432" w:right="567"/>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2.ЦЕНА КОНТРАКТА, УСЛОВИЯ И ПОРЯДОК РАСЧЕТОВ</w:t>
      </w:r>
    </w:p>
    <w:p>
      <w:pPr>
        <w:pStyle w:val="Normal"/>
        <w:numPr>
          <w:ilvl w:val="0"/>
          <w:numId w:val="1"/>
        </w:numPr>
        <w:spacing w:lineRule="auto" w:line="240" w:before="0" w:after="0"/>
        <w:ind w:firstLine="709" w:left="432" w:right="567"/>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12"/>
        <w:numPr>
          <w:ilvl w:val="0"/>
          <w:numId w:val="1"/>
        </w:numPr>
        <w:tabs>
          <w:tab w:val="clear" w:pos="708"/>
          <w:tab w:val="left" w:pos="567" w:leader="none"/>
        </w:tabs>
        <w:rPr>
          <w:b/>
          <w:sz w:val="24"/>
          <w:szCs w:val="24"/>
        </w:rPr>
      </w:pPr>
      <w:r>
        <w:rPr>
          <w:sz w:val="24"/>
          <w:szCs w:val="24"/>
        </w:rPr>
        <w:t xml:space="preserve">2.1. </w:t>
      </w:r>
      <w:r>
        <w:rPr>
          <w:b/>
          <w:sz w:val="24"/>
          <w:szCs w:val="24"/>
        </w:rPr>
        <w:t>Цена настоящего Контракта со</w:t>
      </w:r>
      <w:r>
        <w:rPr>
          <w:b/>
          <w:color w:val="000000"/>
          <w:sz w:val="24"/>
          <w:szCs w:val="24"/>
        </w:rPr>
        <w:t>ставляет ______ (_______) рублей 00 коп.,в т.ч. НДС/НДС не облагается.</w:t>
      </w:r>
    </w:p>
    <w:p>
      <w:pPr>
        <w:pStyle w:val="12"/>
        <w:numPr>
          <w:ilvl w:val="0"/>
          <w:numId w:val="1"/>
        </w:numPr>
        <w:tabs>
          <w:tab w:val="clear" w:pos="708"/>
          <w:tab w:val="left" w:pos="567" w:leader="none"/>
        </w:tabs>
        <w:rPr>
          <w:sz w:val="24"/>
          <w:szCs w:val="24"/>
        </w:rPr>
      </w:pPr>
      <w:r>
        <w:rPr>
          <w:sz w:val="24"/>
          <w:szCs w:val="24"/>
        </w:rPr>
        <w:t xml:space="preserve">Цена Контракта устанавливается в размере предельных объемов финансирования и не может превышать сумму, указанную в первом абзаце пункта 2.1. настоящего Контракта. В процессе исполнения Контракта происходит постепенная выборка всего объема финансирования, причём к окончанию срока действия Контракта весь объём может быть фактически и не выбран. В этом случае в соответствии со статьёй 450 ГК РФ стороны </w:t>
      </w:r>
      <w:r>
        <w:rPr>
          <w:color w:val="000000"/>
          <w:sz w:val="24"/>
          <w:szCs w:val="24"/>
        </w:rPr>
        <w:t>подписывают дополнительное соглашение к Контракту, которым такой Контракт признаётся исполненным и оплата производится в объёме фактической выборки.</w:t>
      </w:r>
    </w:p>
    <w:p>
      <w:pPr>
        <w:pStyle w:val="12"/>
        <w:numPr>
          <w:ilvl w:val="0"/>
          <w:numId w:val="1"/>
        </w:numPr>
        <w:tabs>
          <w:tab w:val="clear" w:pos="708"/>
          <w:tab w:val="left" w:pos="567" w:leader="none"/>
        </w:tabs>
        <w:rPr>
          <w:color w:val="000000"/>
        </w:rPr>
      </w:pPr>
      <w:r>
        <w:rPr>
          <w:color w:val="000000"/>
          <w:sz w:val="24"/>
          <w:szCs w:val="24"/>
        </w:rPr>
        <w:tab/>
        <w:t xml:space="preserve">2.2. Цена одного предрейсового медицинского осмотра в 2026 году составляет _____, </w:t>
      </w:r>
    </w:p>
    <w:p>
      <w:pPr>
        <w:pStyle w:val="12"/>
        <w:numPr>
          <w:ilvl w:val="0"/>
          <w:numId w:val="1"/>
        </w:numPr>
        <w:tabs>
          <w:tab w:val="clear" w:pos="708"/>
          <w:tab w:val="left" w:pos="567" w:leader="none"/>
        </w:tabs>
        <w:rPr>
          <w:color w:val="000000"/>
        </w:rPr>
      </w:pPr>
      <w:r>
        <w:rPr>
          <w:color w:val="000000"/>
          <w:sz w:val="24"/>
          <w:szCs w:val="24"/>
        </w:rPr>
        <w:t xml:space="preserve">. </w:t>
      </w:r>
    </w:p>
    <w:p>
      <w:pPr>
        <w:pStyle w:val="12"/>
        <w:numPr>
          <w:ilvl w:val="0"/>
          <w:numId w:val="1"/>
        </w:numPr>
        <w:tabs>
          <w:tab w:val="clear" w:pos="708"/>
          <w:tab w:val="left" w:pos="567" w:leader="none"/>
        </w:tabs>
        <w:rPr>
          <w:sz w:val="24"/>
          <w:szCs w:val="24"/>
        </w:rPr>
      </w:pPr>
      <w:r>
        <w:rPr>
          <w:sz w:val="24"/>
          <w:szCs w:val="24"/>
        </w:rPr>
        <w:t>Цена услуги (цена одного предрейсового медицинского осмотра) является фиксированной и не подлежит изменению в течение срока действия Контракта.</w:t>
      </w:r>
    </w:p>
    <w:p>
      <w:pPr>
        <w:pStyle w:val="12"/>
        <w:numPr>
          <w:ilvl w:val="0"/>
          <w:numId w:val="1"/>
        </w:numPr>
        <w:tabs>
          <w:tab w:val="clear" w:pos="708"/>
          <w:tab w:val="left" w:pos="567" w:leader="none"/>
        </w:tabs>
        <w:rPr>
          <w:sz w:val="24"/>
          <w:szCs w:val="24"/>
        </w:rPr>
      </w:pPr>
      <w:r>
        <w:rPr>
          <w:sz w:val="24"/>
          <w:szCs w:val="24"/>
        </w:rPr>
        <w:tab/>
        <w:t>2.3. Источник финансирования контракта: Федеральный бюджет</w:t>
      </w:r>
    </w:p>
    <w:p>
      <w:pPr>
        <w:pStyle w:val="12"/>
        <w:numPr>
          <w:ilvl w:val="0"/>
          <w:numId w:val="1"/>
        </w:numPr>
        <w:tabs>
          <w:tab w:val="clear" w:pos="708"/>
          <w:tab w:val="left" w:pos="567" w:leader="none"/>
        </w:tabs>
        <w:rPr>
          <w:b/>
          <w:sz w:val="24"/>
          <w:szCs w:val="24"/>
        </w:rPr>
      </w:pPr>
      <w:r>
        <w:rPr>
          <w:sz w:val="24"/>
          <w:szCs w:val="24"/>
        </w:rPr>
        <w:tab/>
        <w:t xml:space="preserve">2.4. </w:t>
      </w:r>
      <w:r>
        <w:rPr>
          <w:b/>
          <w:sz w:val="24"/>
          <w:szCs w:val="24"/>
        </w:rPr>
        <w:t>Оплата осуществляется в пределах выделенных лимитов бюджетных обязател</w:t>
      </w:r>
      <w:r>
        <w:rPr>
          <w:b/>
          <w:color w:val="000000"/>
          <w:sz w:val="24"/>
          <w:szCs w:val="24"/>
        </w:rPr>
        <w:t>ьств на 2026 год.</w:t>
      </w:r>
    </w:p>
    <w:p>
      <w:pPr>
        <w:pStyle w:val="12"/>
        <w:numPr>
          <w:ilvl w:val="0"/>
          <w:numId w:val="1"/>
        </w:numPr>
        <w:tabs>
          <w:tab w:val="clear" w:pos="708"/>
          <w:tab w:val="left" w:pos="567" w:leader="none"/>
        </w:tabs>
        <w:rPr>
          <w:sz w:val="24"/>
          <w:szCs w:val="24"/>
        </w:rPr>
      </w:pPr>
      <w:r>
        <w:rPr>
          <w:sz w:val="24"/>
          <w:szCs w:val="24"/>
        </w:rPr>
        <w:tab/>
        <w:t>2.5. Заказчик производит оплату Услуг Исполнителя путем перечисления денежных средств на расчетный счет Исполнителя на основании счёта (счёта-фактуры) и Акта оказанных услуг или УПД, выставляемых Исполнителем после оказания медицинских услуг за истекший месяц, в течение 10 (Десяти) рабочих дней после получения счета (счёта-фактуры) и подписания Акта оказанных услуг. Датой оплаты счетов признаётся день перечисления денежных средств с лицевого счёта Заказчика.</w:t>
      </w:r>
    </w:p>
    <w:p>
      <w:pPr>
        <w:pStyle w:val="12"/>
        <w:numPr>
          <w:ilvl w:val="0"/>
          <w:numId w:val="1"/>
        </w:numPr>
        <w:tabs>
          <w:tab w:val="clear" w:pos="708"/>
          <w:tab w:val="left" w:pos="567" w:leader="none"/>
        </w:tabs>
        <w:rPr>
          <w:sz w:val="24"/>
          <w:szCs w:val="24"/>
        </w:rPr>
      </w:pPr>
      <w:r>
        <w:rPr>
          <w:sz w:val="24"/>
          <w:szCs w:val="24"/>
        </w:rPr>
        <w:tab/>
        <w:t xml:space="preserve">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pPr>
        <w:pStyle w:val="12"/>
        <w:numPr>
          <w:ilvl w:val="0"/>
          <w:numId w:val="1"/>
        </w:numPr>
        <w:tabs>
          <w:tab w:val="clear" w:pos="708"/>
          <w:tab w:val="left" w:pos="567" w:leader="none"/>
        </w:tabs>
        <w:rPr>
          <w:sz w:val="24"/>
          <w:szCs w:val="24"/>
        </w:rPr>
      </w:pPr>
      <w:r>
        <w:rPr>
          <w:sz w:val="24"/>
          <w:szCs w:val="24"/>
        </w:rPr>
        <w:t>2.7. Цена Государственного контракта является твердой и не может изменяться в ходе его исполнения, за исключением случаев, предусмотренных законодательством Российской Федерации, при этом стоимость работ (услуг) может быть снижена по соглашению Сторон без изменения предусмотренных Государственным контрактом объема работ (услуг) и иных условий исполнения Государственного контракта.</w:t>
      </w:r>
    </w:p>
    <w:p>
      <w:pPr>
        <w:pStyle w:val="12"/>
        <w:numPr>
          <w:ilvl w:val="0"/>
          <w:numId w:val="1"/>
        </w:numPr>
        <w:tabs>
          <w:tab w:val="clear" w:pos="708"/>
          <w:tab w:val="left" w:pos="567" w:leader="none"/>
        </w:tabs>
        <w:rPr>
          <w:sz w:val="24"/>
          <w:szCs w:val="24"/>
        </w:rPr>
      </w:pPr>
      <w:r>
        <w:rPr>
          <w:sz w:val="24"/>
          <w:szCs w:val="24"/>
        </w:rPr>
        <w:t xml:space="preserve">2.8. Цена Государственного контракта может измениться, если по предложению Заказчика увеличиваются предусмотренные контрактом объем работы или услуги не более чем на десять процентов или уменьшаются предусмотренные контрактом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работы или услуги исходя из установленной в контракте цены единицы работы или услуги, но не более чем на десять процентов цены контракта. При уменьшении предусмотренных контрактом объема работы или услуги стороны контракта обязаны уменьшить цену контракта исходя из цены единицы товара, работы или услуги. </w:t>
      </w:r>
    </w:p>
    <w:p>
      <w:pPr>
        <w:pStyle w:val="ListParagraph"/>
        <w:numPr>
          <w:ilvl w:val="0"/>
          <w:numId w:val="1"/>
        </w:numPr>
        <w:tabs>
          <w:tab w:val="clear" w:pos="708"/>
          <w:tab w:val="left" w:pos="1134" w:leader="none"/>
        </w:tabs>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br/>
        <w:t xml:space="preserve">      </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b/>
          <w:sz w:val="24"/>
          <w:szCs w:val="24"/>
        </w:rPr>
      </w:pPr>
      <w:r>
        <w:rPr>
          <w:rFonts w:cs="Times New Roman" w:ascii="Times New Roman" w:hAnsi="Times New Roman"/>
          <w:b/>
          <w:sz w:val="24"/>
          <w:szCs w:val="24"/>
        </w:rPr>
        <w:t>3. ПРАВА И ОБЯЗАННОСТИ СТОРОН</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b/>
          <w:i/>
          <w:sz w:val="24"/>
          <w:szCs w:val="24"/>
        </w:rPr>
      </w:pPr>
      <w:r>
        <w:rPr>
          <w:rFonts w:cs="Times New Roman" w:ascii="Times New Roman" w:hAnsi="Times New Roman"/>
          <w:b/>
          <w:i/>
          <w:sz w:val="24"/>
          <w:szCs w:val="24"/>
        </w:rPr>
        <w:t>3.1. Исполнитель обязан:</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3.1.1. Оказывать Услуги качественно в соответствии с условиями Контракта.</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3.1.2. Своевременно представлять Заказчику достоверную информацию о ходе исполнения своих обязательств, в том числе о сложностях, возникающих при исполнении Контракта.</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3.1.3. Устранить все недостатки и дефекты оказания Услуг за свой счет, если эти дефекты являются следствием оказания некачественных Услуг Исполнителя.</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3.1.4. Возместить Заказчику убытки, причиненные виновными действиями Исполнителя в порядке, установленном Контрактом и законодательством Российской Федерации.</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3.1.5. В порядке и сроки, предусмотренные Контрактом, предоставлять Заказчику результаты оказания Услуг.</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sz w:val="24"/>
          <w:szCs w:val="24"/>
        </w:rPr>
      </w:pPr>
      <w:r>
        <w:rPr>
          <w:rFonts w:cs="Times New Roman" w:ascii="Times New Roman" w:hAnsi="Times New Roman"/>
          <w:sz w:val="24"/>
          <w:szCs w:val="24"/>
        </w:rPr>
        <w:t>3.1.6. Исполнять иные обязанности, предусмотренные Контрактом и действующим законодательством.</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b/>
          <w:i/>
          <w:sz w:val="24"/>
          <w:szCs w:val="24"/>
        </w:rPr>
      </w:pPr>
      <w:r>
        <w:rPr>
          <w:rFonts w:cs="Times New Roman" w:ascii="Times New Roman" w:hAnsi="Times New Roman"/>
          <w:b/>
          <w:i/>
          <w:sz w:val="24"/>
          <w:szCs w:val="24"/>
        </w:rPr>
        <w:t>3.2.  Исполнитель вправе:</w:t>
      </w:r>
    </w:p>
    <w:p>
      <w:pPr>
        <w:pStyle w:val="Normal"/>
        <w:shd w:val="clear" w:color="auto" w:fill="FFFFFF"/>
        <w:spacing w:lineRule="auto" w:line="240" w:before="0" w:after="0"/>
        <w:ind w:right="-1"/>
        <w:jc w:val="both"/>
        <w:rPr>
          <w:rFonts w:ascii="Times New Roman" w:hAnsi="Times New Roman" w:eastAsia="Times New Roman" w:cs="Times New Roman"/>
          <w:spacing w:val="-3"/>
          <w:sz w:val="24"/>
          <w:szCs w:val="24"/>
          <w:lang w:eastAsia="ru-RU"/>
        </w:rPr>
      </w:pPr>
      <w:r>
        <w:rPr>
          <w:rFonts w:eastAsia="Times New Roman" w:cs="Times New Roman" w:ascii="Times New Roman" w:hAnsi="Times New Roman"/>
          <w:spacing w:val="-3"/>
          <w:sz w:val="24"/>
          <w:szCs w:val="24"/>
          <w:lang w:eastAsia="ru-RU"/>
        </w:rPr>
        <w:t xml:space="preserve">          </w:t>
      </w:r>
      <w:r>
        <w:rPr>
          <w:rFonts w:eastAsia="Times New Roman" w:cs="Times New Roman" w:ascii="Times New Roman" w:hAnsi="Times New Roman"/>
          <w:spacing w:val="-3"/>
          <w:sz w:val="24"/>
          <w:szCs w:val="24"/>
          <w:lang w:eastAsia="ru-RU"/>
        </w:rPr>
        <w:t>3.2.1. В случае необходимости привлекать специалистов и выполнять необходимые для исполнения  Контракта исследования по договору с другими медицинскими организациями за свой счет в порядке, определенном требованиями законодательства РФ в данной сфере деятельности.</w:t>
      </w:r>
    </w:p>
    <w:p>
      <w:pPr>
        <w:pStyle w:val="Normal"/>
        <w:spacing w:lineRule="auto" w:line="240" w:before="0" w:after="0"/>
        <w:ind w:right="-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3.2.2. Получать от Заказчика информацию для надлежащего исполнения своих обязательств по Контракту.</w:t>
      </w:r>
    </w:p>
    <w:p>
      <w:pPr>
        <w:pStyle w:val="Normal"/>
        <w:spacing w:lineRule="auto" w:line="240" w:before="0" w:after="0"/>
        <w:ind w:right="-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3.2.3. Требовать оплаты принятых по Контракту Услуг.</w:t>
      </w:r>
    </w:p>
    <w:p>
      <w:pPr>
        <w:pStyle w:val="Normal"/>
        <w:spacing w:lineRule="auto" w:line="240" w:before="0" w:after="0"/>
        <w:ind w:right="-1"/>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3.2.4. Требовать возмещения убытков, причиненных по вине Заказчика.</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cs="Times New Roman"/>
          <w:b/>
          <w:i/>
          <w:sz w:val="24"/>
          <w:szCs w:val="24"/>
        </w:rPr>
      </w:pPr>
      <w:r>
        <w:rPr>
          <w:rFonts w:cs="Times New Roman" w:ascii="Times New Roman" w:hAnsi="Times New Roman"/>
          <w:b/>
          <w:i/>
          <w:sz w:val="24"/>
          <w:szCs w:val="24"/>
        </w:rPr>
        <w:t>3.3. Заказчик обязан:</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3.3.1. Обеспечить явку водителей для прохождения предрейсовых медосмотров.</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3.3.2. Своевременно информировать Исполнителя о недостатках, обнаруженных в ходе оказания  Услуг или приемки исполненных по Контракту обязательств.</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 xml:space="preserve">3.3.3. Обеспечить приемку результатов оказанных Исполнителем по Контракту Услуг в соответствии с требованиями ст. 94 Федерального закона от 05.04.2013 № 44-ФЗ «О контрактной системе в сфере закупок товаров, работ, услуг для государственных и муниципальных нужд» (далее Федеральный закон № 44-ФЗ). </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 xml:space="preserve">3.3.4. Для проверки предоставленных Исполнителем результатов, предусмотренных Контрактом, в части их соответствия условиям Контракта провести экспертизу (приемку). Экспертиза (приемка)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3.3.5. Оплатить Исполнителю принятые  Услуги в соответствии с условиями Контракта.</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 xml:space="preserve">3.4. </w:t>
      </w:r>
      <w:r>
        <w:rPr>
          <w:rFonts w:cs="Times New Roman" w:ascii="Times New Roman" w:hAnsi="Times New Roman"/>
          <w:b/>
          <w:i/>
          <w:sz w:val="24"/>
          <w:szCs w:val="24"/>
        </w:rPr>
        <w:t>Заказчик вправе:</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3.4.1. Требовать от Исполнителя надлежащего выполнения обязательств по Контракту.</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3.4.2. В предусмотренных действующим законодательством РФ случаях, получать в доступной форме информацию о методах профилактики заболеваний своих сотрудников.</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3.4.3. В любое время проверять ход и качество оказываемых Исполнителем Услуг без вмешательства в его хозяйственную деятельность.</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3.4.4. Требовать от Исполнителя предоставления надлежащим образом оформленных документов, подтверждающих соответствие исполненных обязательств условиям Контракта.</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3.4.5. Для приемки результатов оказанных по Контракту Услуг создать приемочную комиссию.</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3.4.6. Не принимать и не  оплачивать Услуги, не соответствующие условиям Контракта.</w:t>
      </w:r>
    </w:p>
    <w:p>
      <w:pPr>
        <w:pStyle w:val="ListParagraph"/>
        <w:numPr>
          <w:ilvl w:val="0"/>
          <w:numId w:val="1"/>
        </w:numPr>
        <w:tabs>
          <w:tab w:val="clear" w:pos="708"/>
          <w:tab w:val="left" w:pos="3686" w:leader="none"/>
          <w:tab w:val="left" w:pos="3828" w:leader="none"/>
        </w:tabs>
        <w:ind w:firstLine="567" w:left="0"/>
        <w:jc w:val="both"/>
        <w:rPr>
          <w:rFonts w:ascii="Times New Roman" w:hAnsi="Times New Roman" w:cs="Times New Roman"/>
          <w:sz w:val="24"/>
          <w:szCs w:val="24"/>
        </w:rPr>
      </w:pPr>
      <w:r>
        <w:rPr>
          <w:rFonts w:cs="Times New Roman" w:ascii="Times New Roman" w:hAnsi="Times New Roman"/>
          <w:sz w:val="24"/>
          <w:szCs w:val="24"/>
        </w:rPr>
        <w:t>3.4.7. Требовать возмещения убытков, причиненных по вине Исполнителя.</w:t>
      </w:r>
    </w:p>
    <w:p>
      <w:pPr>
        <w:pStyle w:val="ListParagraph"/>
        <w:numPr>
          <w:ilvl w:val="0"/>
          <w:numId w:val="1"/>
        </w:numPr>
        <w:tabs>
          <w:tab w:val="clear" w:pos="708"/>
          <w:tab w:val="left" w:pos="3686" w:leader="none"/>
          <w:tab w:val="left" w:pos="3828" w:leader="none"/>
        </w:tabs>
        <w:spacing w:lineRule="auto" w:line="240" w:before="0" w:after="0"/>
        <w:ind w:firstLine="567" w:left="0"/>
        <w:contextualSpacing/>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614" w:leader="none"/>
        </w:tabs>
        <w:spacing w:lineRule="auto" w:line="240" w:before="0" w:after="0"/>
        <w:ind w:firstLine="567"/>
        <w:jc w:val="center"/>
        <w:rPr>
          <w:rFonts w:ascii="Times New Roman" w:hAnsi="Times New Roman" w:eastAsia="Times New Roman" w:cs="Times New Roman"/>
          <w:b/>
          <w:bCs/>
          <w:spacing w:val="6"/>
          <w:sz w:val="24"/>
          <w:szCs w:val="24"/>
          <w:lang w:eastAsia="ru-RU"/>
        </w:rPr>
      </w:pPr>
      <w:r>
        <w:rPr>
          <w:rFonts w:eastAsia="Times New Roman" w:cs="Times New Roman" w:ascii="Times New Roman" w:hAnsi="Times New Roman"/>
          <w:b/>
          <w:bCs/>
          <w:spacing w:val="6"/>
          <w:sz w:val="24"/>
          <w:szCs w:val="24"/>
          <w:lang w:eastAsia="ru-RU"/>
        </w:rPr>
        <w:t>4.ОТВЕТСТВЕННОСТЬ СТОРОН</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4.1.Стороны несут ответственность за неисполнение, ненадлежащее или несвоевременное исполнение своих обязательств по контракту в соответствии с действующим законодательством.</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4.2. В случае просрочки исполнения Заказчиком обязательств, предусмотренных п. 3.3 контракта,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1/300 (одной трехсотой) действующей на дату уплаты пеней ключевой ставки Банка России от не уплаченной в срок суммы.</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Pr>
          <w:rFonts w:cs="Times New Roman" w:ascii="Times New Roman" w:hAnsi="Times New Roman"/>
          <w:bCs/>
          <w:sz w:val="24"/>
          <w:szCs w:val="24"/>
        </w:rPr>
        <w:t>порядке, установленном пунктом 9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и размера пени, начисляемой за каждый день просрочки исполнения Исполнителем (подрядчиком, исполнителем) обязательства, предусмотренного контрактом, утвержденных постановлением Правительства Российской Федерации от 30.08.2017 № 1042</w:t>
      </w:r>
      <w:r>
        <w:rPr>
          <w:rFonts w:cs="Times New Roman" w:ascii="Times New Roman" w:hAnsi="Times New Roman"/>
          <w:sz w:val="24"/>
          <w:szCs w:val="24"/>
        </w:rPr>
        <w:t xml:space="preserve"> в размере 1000 рублей.</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4.3.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размер штрафа определяется в </w:t>
      </w:r>
      <w:r>
        <w:rPr>
          <w:rFonts w:cs="Times New Roman" w:ascii="Times New Roman" w:hAnsi="Times New Roman"/>
          <w:bCs/>
          <w:sz w:val="24"/>
          <w:szCs w:val="24"/>
        </w:rPr>
        <w:t>порядке, установленном пунктом 5 Правил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исполнителем) обязательств, предусмотренных контрактом (за исключением просрочки исполнения обязательств заказчиком, Исполнителем (подрядчиком, исполнителем), и размера пени, начисляемой за каждый день просрочки исполнения Исполнителем (подрядчиком, исполнителем) обязательства, предусмотренного контрактом, утвержденных постановлением Правительства Российской Федерации от 30.08.2017 № 1042</w:t>
      </w:r>
      <w:r>
        <w:rPr>
          <w:rFonts w:cs="Times New Roman" w:ascii="Times New Roman" w:hAnsi="Times New Roman"/>
          <w:sz w:val="24"/>
          <w:szCs w:val="24"/>
        </w:rPr>
        <w:t>, в размере 10 процентов цены контракта, что составляет 5868 рублей</w:t>
      </w:r>
      <w:r>
        <w:rPr>
          <w:rFonts w:cs="Times New Roman" w:ascii="Times New Roman" w:hAnsi="Times New Roman"/>
          <w:bCs/>
          <w:sz w:val="24"/>
          <w:szCs w:val="24"/>
        </w:rPr>
        <w:t xml:space="preserve"> </w:t>
      </w:r>
      <w:r>
        <w:rPr>
          <w:rFonts w:cs="Times New Roman" w:ascii="Times New Roman" w:hAnsi="Times New Roman"/>
          <w:sz w:val="24"/>
          <w:szCs w:val="24"/>
        </w:rPr>
        <w:t>00 коп.***</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Размер штрафа устанавливается в размере 1000 рублей.</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начисляется в размере одной трехсотой действующей на дату уплаты пени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4.5.  Выплата неустоек (штрафов, пеней) не освобождает Стороны от исполнения обязательств по контракту.</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4.6. Заказчик вправе удерживать сумму неустойки (штрафа, пеней) в бесспорном порядке, без согласия Исполнителя при окончательном расчете с Исполнителем из суммы обеспечения исполнения Контракта или из суммы оплаты за оказанные услуги.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center"/>
        <w:rPr>
          <w:rFonts w:ascii="Times New Roman" w:hAnsi="Times New Roman" w:cs="Times New Roman"/>
          <w:b/>
          <w:sz w:val="24"/>
          <w:szCs w:val="24"/>
        </w:rPr>
      </w:pPr>
      <w:r>
        <w:rPr>
          <w:rFonts w:cs="Times New Roman" w:ascii="Times New Roman" w:hAnsi="Times New Roman"/>
          <w:sz w:val="24"/>
          <w:szCs w:val="24"/>
        </w:rPr>
        <w:tab/>
        <w:t>5</w:t>
      </w:r>
      <w:r>
        <w:rPr>
          <w:rFonts w:cs="Times New Roman" w:ascii="Times New Roman" w:hAnsi="Times New Roman"/>
          <w:b/>
          <w:sz w:val="24"/>
          <w:szCs w:val="24"/>
        </w:rPr>
        <w:t>. ОБСТОЯТЕЛЬСТВА НЕПРЕОДОЛИМОЙ СИЛЫ</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5.1. В случае наступления обстоятельств непреодолимой силы (форс-мажор) в результате событий чрезвычайного характера, препятствующих полному или частичному исполнению какой-либо из Сторон обязательств по Контракту, срок исполнения обязательств отодвигается на время, в течение которого будут действовать такие обстоятельства. К таким событиям чрезвычайного характера относятся: наводнения, землетрясения, взрывы, эпидемии, эпизоотии, иные явления природы, а также война и военные действия. Другие обстоятельства форс-мажорными не являются.</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5.2.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(десяти)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5.3. Если обстоятельства, указанные в п.5.1 Контракта, будут длиться более одного календарного месяца с даты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pPr>
        <w:pStyle w:val="Normal"/>
        <w:tabs>
          <w:tab w:val="clear" w:pos="708"/>
          <w:tab w:val="left" w:pos="273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jc w:val="center"/>
        <w:rPr>
          <w:rFonts w:ascii="Times New Roman" w:hAnsi="Times New Roman" w:cs="Times New Roman"/>
          <w:b/>
          <w:sz w:val="24"/>
          <w:szCs w:val="24"/>
        </w:rPr>
      </w:pPr>
      <w:bookmarkStart w:id="0" w:name="Par152"/>
      <w:bookmarkEnd w:id="0"/>
      <w:r>
        <w:rPr>
          <w:rFonts w:cs="Times New Roman" w:ascii="Times New Roman" w:hAnsi="Times New Roman"/>
          <w:b/>
          <w:sz w:val="24"/>
          <w:szCs w:val="24"/>
        </w:rPr>
        <w:t xml:space="preserve">6. РАСТОРЖЕНИЕ КОНТРАКТА, ИЗМЕНЕНИЕ УСЛОВИЙ КОНТРАКТА </w:t>
      </w:r>
    </w:p>
    <w:p>
      <w:pPr>
        <w:pStyle w:val="Normal"/>
        <w:widowControl w:val="false"/>
        <w:spacing w:lineRule="auto" w:line="240" w:before="0" w:after="0"/>
        <w:ind w:firstLine="540"/>
        <w:jc w:val="both"/>
        <w:rPr>
          <w:rFonts w:ascii="Times New Roman" w:hAnsi="Times New Roman" w:cs="Times New Roman"/>
          <w:bCs/>
          <w:sz w:val="24"/>
          <w:szCs w:val="24"/>
        </w:rPr>
      </w:pPr>
      <w:r>
        <w:rPr>
          <w:rFonts w:cs="Times New Roman" w:ascii="Times New Roman" w:hAnsi="Times New Roman"/>
          <w:bCs/>
          <w:sz w:val="24"/>
          <w:szCs w:val="24"/>
        </w:rPr>
        <w:t>6.1.</w:t>
      </w:r>
      <w:r>
        <w:rPr>
          <w:rFonts w:cs="Times New Roman" w:ascii="Times New Roman" w:hAnsi="Times New Roman"/>
          <w:sz w:val="24"/>
          <w:szCs w:val="24"/>
        </w:rPr>
        <w:t xml:space="preserve"> Изменение условий Контракта при его исполнении не допускается, за исключением их изменения по соглашению Сторон в случаях, предусмотренных Законом № 44-ФЗ, постановлением Правительства РФ, Контрактом путем заключения Сторонами дополнительного соглашения к Контракту</w:t>
      </w:r>
      <w:r>
        <w:rPr>
          <w:rFonts w:cs="Times New Roman" w:ascii="Times New Roman" w:hAnsi="Times New Roman"/>
          <w:bCs/>
          <w:sz w:val="24"/>
          <w:szCs w:val="24"/>
        </w:rPr>
        <w:t>.</w:t>
      </w:r>
    </w:p>
    <w:p>
      <w:pPr>
        <w:pStyle w:val="Normal"/>
        <w:widowControl w:val="false"/>
        <w:spacing w:lineRule="auto" w:line="240" w:before="0" w:after="0"/>
        <w:ind w:firstLine="540"/>
        <w:jc w:val="both"/>
        <w:rPr>
          <w:rFonts w:ascii="Times New Roman" w:hAnsi="Times New Roman" w:cs="Times New Roman"/>
          <w:sz w:val="24"/>
          <w:szCs w:val="24"/>
        </w:rPr>
      </w:pPr>
      <w:r>
        <w:rPr>
          <w:rFonts w:cs="Times New Roman" w:ascii="Times New Roman" w:hAnsi="Times New Roman"/>
          <w:bCs/>
          <w:sz w:val="24"/>
          <w:szCs w:val="24"/>
        </w:rPr>
        <w:t>6.2.</w:t>
      </w:r>
      <w:r>
        <w:rPr>
          <w:rFonts w:cs="Times New Roman" w:ascii="Times New Roman" w:hAnsi="Times New Roman"/>
          <w:sz w:val="24"/>
          <w:szCs w:val="24"/>
        </w:rPr>
        <w:t xml:space="preserve"> Изменение существенных условий Контракта при его исполнении допускается по соглашению сторон в следующих случаях:</w:t>
      </w:r>
    </w:p>
    <w:p>
      <w:pPr>
        <w:pStyle w:val="Normal"/>
        <w:tabs>
          <w:tab w:val="clear" w:pos="708"/>
          <w:tab w:val="left" w:pos="1418" w:leader="none"/>
        </w:tabs>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6.2.1. При снижении цены Контракта без изменения предусмотренных Контрактом объема услуги, качества оказываемой услуги и иных условий Контракта;</w:t>
      </w:r>
    </w:p>
    <w:p>
      <w:pPr>
        <w:pStyle w:val="Normal"/>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6.2.2. Если по предложению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услуги стороны Контракта обязаны уменьшить цену Контракта исходя из цены единицы услуги.</w:t>
      </w:r>
    </w:p>
    <w:p>
      <w:pPr>
        <w:pStyle w:val="Normal"/>
        <w:tabs>
          <w:tab w:val="clear" w:pos="708"/>
          <w:tab w:val="left" w:pos="1276" w:leader="none"/>
        </w:tabs>
        <w:spacing w:lineRule="auto" w:line="240" w:before="0" w:after="0"/>
        <w:ind w:firstLine="568"/>
        <w:contextualSpacing/>
        <w:jc w:val="both"/>
        <w:rPr>
          <w:rFonts w:ascii="Times New Roman" w:hAnsi="Times New Roman" w:cs="Times New Roman"/>
          <w:sz w:val="24"/>
          <w:szCs w:val="24"/>
        </w:rPr>
      </w:pPr>
      <w:r>
        <w:rPr>
          <w:rFonts w:cs="Times New Roman" w:ascii="Times New Roman" w:hAnsi="Times New Roman"/>
          <w:bCs/>
          <w:sz w:val="24"/>
          <w:szCs w:val="24"/>
        </w:rPr>
        <w:t>6.3.</w:t>
      </w:r>
      <w:r>
        <w:rPr>
          <w:rFonts w:cs="Times New Roman" w:ascii="Times New Roman" w:hAnsi="Times New Roman"/>
          <w:sz w:val="24"/>
          <w:szCs w:val="24"/>
        </w:rPr>
        <w:t xml:space="preserve">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РФ.</w:t>
      </w:r>
    </w:p>
    <w:p>
      <w:pPr>
        <w:pStyle w:val="Normal"/>
        <w:widowControl w:val="false"/>
        <w:spacing w:lineRule="auto" w:line="240" w:before="0" w:after="0"/>
        <w:ind w:firstLine="540"/>
        <w:jc w:val="both"/>
        <w:rPr>
          <w:rFonts w:ascii="Times New Roman" w:hAnsi="Times New Roman" w:cs="Times New Roman"/>
          <w:bCs/>
          <w:sz w:val="24"/>
          <w:szCs w:val="24"/>
        </w:rPr>
      </w:pPr>
      <w:r>
        <w:rPr>
          <w:rFonts w:cs="Times New Roman" w:ascii="Times New Roman" w:hAnsi="Times New Roman"/>
          <w:sz w:val="24"/>
          <w:szCs w:val="24"/>
        </w:rPr>
        <w:t>При этом факт подписания Сторонами соглашения о расторжении Контракта не освобождает Стороны от обязанностей урегулирования взаимных расчетов. Стороны обязаны урегулировать все вопросы по взаимным расчетам до момента расторжения Контракта по соглашению Сторон</w:t>
      </w:r>
      <w:r>
        <w:rPr>
          <w:rFonts w:cs="Times New Roman" w:ascii="Times New Roman" w:hAnsi="Times New Roman"/>
          <w:bCs/>
          <w:sz w:val="24"/>
          <w:szCs w:val="24"/>
        </w:rPr>
        <w:t>.</w:t>
      </w:r>
    </w:p>
    <w:p>
      <w:pPr>
        <w:pStyle w:val="Normal"/>
        <w:widowControl w:val="false"/>
        <w:spacing w:lineRule="auto" w:line="240" w:before="0" w:after="0"/>
        <w:ind w:firstLine="540"/>
        <w:jc w:val="both"/>
        <w:rPr>
          <w:rFonts w:ascii="Times New Roman" w:hAnsi="Times New Roman" w:cs="Times New Roman"/>
          <w:bCs/>
          <w:sz w:val="24"/>
          <w:szCs w:val="24"/>
        </w:rPr>
      </w:pPr>
      <w:r>
        <w:rPr>
          <w:rFonts w:cs="Times New Roman" w:ascii="Times New Roman" w:hAnsi="Times New Roman"/>
          <w:bCs/>
          <w:sz w:val="24"/>
          <w:szCs w:val="24"/>
        </w:rPr>
        <w:t>6.4.</w:t>
      </w:r>
      <w:r>
        <w:rPr>
          <w:rFonts w:cs="Times New Roman" w:ascii="Times New Roman" w:hAnsi="Times New Roman"/>
          <w:sz w:val="24"/>
          <w:szCs w:val="24"/>
        </w:rPr>
        <w:t xml:space="preserve"> Решение Заказчика, Исполнителя об одностороннем отказе от исполнения Контракта принимается с соблюдением ст. 95 Закона № 44-ФЗ.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cs="Times New Roman" w:ascii="Times New Roman" w:hAnsi="Times New Roman"/>
          <w:bCs/>
          <w:sz w:val="24"/>
          <w:szCs w:val="24"/>
        </w:rPr>
        <w:t>.</w:t>
      </w:r>
    </w:p>
    <w:p>
      <w:pPr>
        <w:pStyle w:val="Normal"/>
        <w:tabs>
          <w:tab w:val="clear" w:pos="708"/>
          <w:tab w:val="left" w:pos="1276" w:leader="none"/>
        </w:tabs>
        <w:spacing w:lineRule="auto" w:line="240" w:before="0" w:after="0"/>
        <w:ind w:firstLine="567"/>
        <w:jc w:val="both"/>
        <w:rPr>
          <w:rFonts w:ascii="Times New Roman" w:hAnsi="Times New Roman" w:cs="Times New Roman"/>
          <w:sz w:val="24"/>
          <w:szCs w:val="24"/>
        </w:rPr>
      </w:pPr>
      <w:r>
        <w:rPr>
          <w:rFonts w:cs="Times New Roman" w:ascii="Times New Roman" w:hAnsi="Times New Roman"/>
          <w:bCs/>
          <w:sz w:val="24"/>
          <w:szCs w:val="24"/>
        </w:rPr>
        <w:t>6.5.</w:t>
      </w:r>
      <w:r>
        <w:rPr>
          <w:rFonts w:cs="Times New Roman" w:ascii="Times New Roman" w:hAnsi="Times New Roman"/>
          <w:sz w:val="24"/>
          <w:szCs w:val="24"/>
        </w:rPr>
        <w:t xml:space="preserve"> Заказчик вправе провести экспертизу результатов оказания услуг с привлечением экспертов, экспертных организаций до принятия решения об одностороннем отказе от исполнения Контракта в соответствии со ст. 95 Закона № 44-ФЗ.</w:t>
      </w:r>
    </w:p>
    <w:p>
      <w:pPr>
        <w:pStyle w:val="Normal"/>
        <w:tabs>
          <w:tab w:val="clear" w:pos="708"/>
          <w:tab w:val="left" w:pos="1276" w:leader="none"/>
        </w:tabs>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t>Если Заказчиком проведена экспертиза, предусмотренная абзацем 1 настоящего пункта,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Pr>
          <w:rFonts w:cs="Times New Roman" w:ascii="Times New Roman" w:hAnsi="Times New Roman"/>
          <w:bCs/>
          <w:sz w:val="24"/>
          <w:szCs w:val="24"/>
        </w:rPr>
        <w:t>.</w:t>
      </w:r>
    </w:p>
    <w:p>
      <w:pPr>
        <w:pStyle w:val="NoSpacing"/>
        <w:widowControl w:val="false"/>
        <w:ind w:firstLine="709"/>
        <w:jc w:val="both"/>
        <w:rPr>
          <w:rFonts w:ascii="Times New Roman" w:hAnsi="Times New Roman"/>
          <w:b/>
          <w:sz w:val="24"/>
          <w:szCs w:val="24"/>
        </w:rPr>
      </w:pPr>
      <w:r>
        <w:rPr>
          <w:rFonts w:ascii="Times New Roman" w:hAnsi="Times New Roman"/>
          <w:b/>
          <w:sz w:val="24"/>
          <w:szCs w:val="24"/>
        </w:rPr>
      </w:r>
    </w:p>
    <w:p>
      <w:pPr>
        <w:pStyle w:val="NoSpacing"/>
        <w:widowControl w:val="false"/>
        <w:jc w:val="center"/>
        <w:rPr>
          <w:rFonts w:ascii="Times New Roman" w:hAnsi="Times New Roman"/>
          <w:b/>
          <w:sz w:val="24"/>
          <w:szCs w:val="24"/>
        </w:rPr>
      </w:pPr>
      <w:r>
        <w:rPr>
          <w:rFonts w:ascii="Times New Roman" w:hAnsi="Times New Roman"/>
          <w:b/>
          <w:sz w:val="24"/>
          <w:szCs w:val="24"/>
        </w:rPr>
        <w:t>7. ПОРЯДОК УРЕГУЛИРОВАНИЯ СПОРОВ</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7.1.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7.2.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7.3. Срок рассмотрения претензии не может превышать 10 календарных дней. Обмен документами по претензионной работе осуществляется через единую информационную систему.</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7.4. При не урегулировании Сторонами спора в досудебном порядке, спор разрешается в судебном порядке в Арбитражном суде Республики Карелия.</w:t>
      </w:r>
    </w:p>
    <w:p>
      <w:pPr>
        <w:pStyle w:val="Normal"/>
        <w:widowControl w:val="false"/>
        <w:spacing w:lineRule="auto" w:line="240" w:before="0" w:after="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numPr>
          <w:ilvl w:val="0"/>
          <w:numId w:val="0"/>
        </w:numPr>
        <w:spacing w:lineRule="auto" w:line="240" w:before="0" w:after="0"/>
        <w:ind w:firstLine="709" w:left="0"/>
        <w:jc w:val="center"/>
        <w:outlineLvl w:val="0"/>
        <w:rPr>
          <w:rFonts w:ascii="Times New Roman" w:hAnsi="Times New Roman" w:cs="Times New Roman"/>
          <w:b/>
          <w:bCs/>
          <w:sz w:val="24"/>
          <w:szCs w:val="24"/>
        </w:rPr>
      </w:pPr>
      <w:r>
        <w:rPr>
          <w:rFonts w:cs="Times New Roman" w:ascii="Times New Roman" w:hAnsi="Times New Roman"/>
          <w:b/>
          <w:bCs/>
          <w:sz w:val="24"/>
          <w:szCs w:val="24"/>
        </w:rPr>
        <w:t>8. УСЛОВИЯ КОНФИДЕНЦИАЛЬНОСТИ</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8.1. Вся информация, полученная Исполнителем при исполнении Контракта и прямо либо косвенно относящаяся к Контракту (за исключением общедоступной), является конфиденциальной и может быть использована Исполнителем только с целью исполнения Контракта, а также не может быть передана третьим лицам без письменного согласия Государственного заказчика.  </w:t>
      </w:r>
    </w:p>
    <w:p>
      <w:pPr>
        <w:pStyle w:val="Normal"/>
        <w:spacing w:lineRule="auto" w:line="240" w:before="0" w:after="0"/>
        <w:jc w:val="both"/>
        <w:rPr>
          <w:rFonts w:ascii="Times New Roman" w:hAnsi="Times New Roman" w:cs="Times New Roman"/>
          <w:b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8.2. Прекращение срока действия Контракта не освобождает Исполнителя от обязанности по сохранению конфиденциальной информации, предоставленной в рамках Контракта.</w:t>
      </w:r>
    </w:p>
    <w:p>
      <w:pPr>
        <w:pStyle w:val="Normal"/>
        <w:widowControl w:val="false"/>
        <w:spacing w:lineRule="auto" w:line="240" w:before="0" w:after="0"/>
        <w:ind w:firstLine="142"/>
        <w:jc w:val="both"/>
        <w:rPr>
          <w:rFonts w:ascii="Times New Roman" w:hAnsi="Times New Roman" w:cs="Times New Roman"/>
          <w:b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8.3. До окончания оказания Услуг Исполнитель обязан предоставить Заказчику письмо о том, что после окончания исполнения Контракта информация, полученная Исполнителем при исполнении Контракта и прямо либо косвенно относящаяся к Контракту, в том числе данные должностных лиц (за исключением общедоступной) не будет передана третьим лицам без письменного согласия Заказчика</w:t>
      </w:r>
      <w:r>
        <w:rPr>
          <w:rFonts w:cs="Times New Roman" w:ascii="Times New Roman" w:hAnsi="Times New Roman"/>
          <w:bCs/>
          <w:sz w:val="24"/>
          <w:szCs w:val="24"/>
        </w:rPr>
        <w:t>.</w:t>
      </w:r>
    </w:p>
    <w:p>
      <w:pPr>
        <w:pStyle w:val="Normal"/>
        <w:widowControl w:val="false"/>
        <w:spacing w:lineRule="auto" w:line="240" w:before="0" w:after="0"/>
        <w:ind w:firstLine="72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jc w:val="center"/>
        <w:rPr>
          <w:rFonts w:ascii="Times New Roman" w:hAnsi="Times New Roman" w:cs="Times New Roman"/>
          <w:b/>
          <w:bCs/>
          <w:sz w:val="24"/>
          <w:szCs w:val="24"/>
        </w:rPr>
      </w:pPr>
      <w:r>
        <w:rPr>
          <w:rFonts w:cs="Times New Roman" w:ascii="Times New Roman" w:hAnsi="Times New Roman"/>
          <w:b/>
          <w:sz w:val="24"/>
          <w:szCs w:val="24"/>
        </w:rPr>
        <w:t>9. СРОК ДЕЙСТВИЯ КОНТРАКТА. ПРОЧИЕ УСЛОВИЯ</w:t>
      </w:r>
    </w:p>
    <w:p>
      <w:pPr>
        <w:pStyle w:val="Normal"/>
        <w:widowControl w:val="false"/>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9.1. </w:t>
      </w:r>
      <w:r>
        <w:rPr>
          <w:rFonts w:cs="Times New Roman" w:ascii="Times New Roman" w:hAnsi="Times New Roman"/>
          <w:b/>
          <w:sz w:val="24"/>
          <w:szCs w:val="24"/>
        </w:rPr>
        <w:t>Контракт вступает в силу с момента его заключения в соответствии с законодательством Российской Федерации и действует по 30.12.2026.</w:t>
      </w:r>
      <w:r>
        <w:rPr>
          <w:rFonts w:cs="Times New Roman" w:ascii="Times New Roman" w:hAnsi="Times New Roman"/>
          <w:sz w:val="24"/>
          <w:szCs w:val="24"/>
        </w:rPr>
        <w:t xml:space="preserve"> Окончание срока действия Контракта не влечет прекращения Сторонами неисполненных обязательств по Контракту.</w:t>
      </w:r>
    </w:p>
    <w:p>
      <w:pPr>
        <w:pStyle w:val="Normal"/>
        <w:spacing w:lineRule="auto" w:line="240" w:before="0" w:after="0"/>
        <w:ind w:firstLine="426"/>
        <w:jc w:val="both"/>
        <w:rPr>
          <w:rFonts w:ascii="Times New Roman" w:hAnsi="Times New Roman" w:cs="Times New Roman"/>
          <w:sz w:val="24"/>
          <w:szCs w:val="24"/>
        </w:rPr>
      </w:pPr>
      <w:r>
        <w:rPr>
          <w:rFonts w:eastAsia="Times New Roman" w:cs="Times New Roman" w:ascii="Times New Roman" w:hAnsi="Times New Roman"/>
          <w:sz w:val="24"/>
          <w:szCs w:val="24"/>
        </w:rPr>
        <w:t>9.2. Приложение № 1 к Контракту «Описание объекта закупки», Приложение № 2 к Контракту «</w:t>
      </w:r>
      <w:r>
        <w:rPr>
          <w:rFonts w:eastAsia="Times New Roman" w:cs="Times New Roman" w:ascii="Times New Roman" w:hAnsi="Times New Roman"/>
          <w:sz w:val="24"/>
          <w:szCs w:val="24"/>
          <w:lang w:eastAsia="ru-RU"/>
        </w:rPr>
        <w:t xml:space="preserve">Количество и стоимость оказания услуг», Приложение №3 к контракту «Список работников Североморского межрегионального управления Россельхознадзора для </w:t>
      </w:r>
      <w:r>
        <w:rPr>
          <w:rFonts w:eastAsia="Times New Roman" w:cs="Times New Roman" w:ascii="Times New Roman" w:hAnsi="Times New Roman"/>
          <w:bCs/>
          <w:sz w:val="24"/>
          <w:szCs w:val="24"/>
          <w:lang w:eastAsia="ru-RU"/>
        </w:rPr>
        <w:t xml:space="preserve">проведения предрейсовых  медицинских осмотров» </w:t>
      </w:r>
      <w:r>
        <w:rPr>
          <w:rFonts w:eastAsia="Times New Roman" w:cs="Times New Roman" w:ascii="Times New Roman" w:hAnsi="Times New Roman"/>
          <w:sz w:val="24"/>
          <w:szCs w:val="24"/>
        </w:rPr>
        <w:t>являются неотъемлемыми частями Контракта.</w:t>
      </w:r>
    </w:p>
    <w:p>
      <w:pPr>
        <w:pStyle w:val="Normal"/>
        <w:widowControl w:val="false"/>
        <w:spacing w:lineRule="auto" w:line="240" w:before="0" w:after="0"/>
        <w:ind w:firstLine="567"/>
        <w:jc w:val="both"/>
        <w:rPr>
          <w:rFonts w:ascii="Times New Roman" w:hAnsi="Times New Roman" w:cs="Times New Roman"/>
          <w:sz w:val="24"/>
          <w:szCs w:val="24"/>
        </w:rPr>
      </w:pPr>
      <w:r>
        <w:rPr>
          <w:rFonts w:cs="Times New Roman" w:ascii="Times New Roman" w:hAnsi="Times New Roman"/>
          <w:sz w:val="24"/>
          <w:szCs w:val="24"/>
        </w:rPr>
        <w:t>9.3. В случае изменения организационно-правовой формы, изменения наименования, адреса, банковских реквизитов, Стороны обязаны уведомить друг друга в течение 5 (пяти) рабочих дней с момента таких изменений. Адреса Сторон, указанные в Контракте, являются надлежащими для любых уведомлений и сообщений. Все риски, связанные с неуведомлением или возникшие в результате неуведомления, несет Сторона, не исполнившая свои обязательства в соответствии с настоящим пунктом.</w:t>
      </w:r>
    </w:p>
    <w:p>
      <w:pPr>
        <w:pStyle w:val="Normal"/>
        <w:widowControl w:val="false"/>
        <w:spacing w:lineRule="auto" w:line="240" w:before="0" w:after="0"/>
        <w:ind w:firstLine="567"/>
        <w:jc w:val="both"/>
        <w:rPr>
          <w:rFonts w:ascii="Times New Roman" w:hAnsi="Times New Roman" w:cs="Times New Roman"/>
          <w:spacing w:val="2"/>
          <w:sz w:val="24"/>
          <w:szCs w:val="24"/>
          <w:shd w:fill="FFFFFF" w:val="clear"/>
        </w:rPr>
      </w:pPr>
      <w:r>
        <w:rPr>
          <w:rFonts w:cs="Times New Roman" w:ascii="Times New Roman" w:hAnsi="Times New Roman"/>
          <w:sz w:val="24"/>
          <w:szCs w:val="24"/>
        </w:rPr>
        <w:t xml:space="preserve">9.4. </w:t>
      </w:r>
      <w:r>
        <w:rPr>
          <w:rFonts w:cs="Times New Roman" w:ascii="Times New Roman" w:hAnsi="Times New Roman"/>
          <w:spacing w:val="2"/>
          <w:sz w:val="24"/>
          <w:szCs w:val="24"/>
          <w:shd w:fill="FFFFFF" w:val="clear"/>
        </w:rPr>
        <w:t>Все изменения и дополнения к Контракту имеют силу, если они подписаны обеими сторонами, в случаях, если такие изменения и дополнения допускаются законодательством Российской Федерации.</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 xml:space="preserve">9.5.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его реорганизации в форме преобразования, слияния или присоединения. </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9.6. В случае перемены Заказчика по Контракту его права и обязанности переходят к новому Заказчику в том же объеме и на тех же условиях.</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9.7. Во всем, что не предусмотрено настоящим Контрактом, Стороны руководствуются действующим законодательством РФ.</w:t>
      </w:r>
    </w:p>
    <w:p>
      <w:pPr>
        <w:pStyle w:val="Normal"/>
        <w:spacing w:lineRule="auto" w:line="240" w:before="0" w:after="0"/>
        <w:ind w:firstLine="567"/>
        <w:contextualSpacing/>
        <w:jc w:val="both"/>
        <w:rPr>
          <w:rFonts w:ascii="Times New Roman" w:hAnsi="Times New Roman" w:cs="Times New Roman"/>
          <w:sz w:val="24"/>
          <w:szCs w:val="24"/>
        </w:rPr>
      </w:pPr>
      <w:r>
        <w:rPr>
          <w:rFonts w:cs="Times New Roman" w:ascii="Times New Roman" w:hAnsi="Times New Roman"/>
          <w:sz w:val="24"/>
          <w:szCs w:val="24"/>
        </w:rPr>
        <w:t>9.8. Настоящий Контракт составлен в двух экземплярах, имеющих одинаковую юридическую силу, по одному для каждой из Сторон.</w:t>
      </w:r>
    </w:p>
    <w:p>
      <w:pPr>
        <w:pStyle w:val="Normal"/>
        <w:spacing w:lineRule="auto" w:line="240" w:before="0" w:after="0"/>
        <w:ind w:firstLine="567"/>
        <w:contextualSpacing/>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left="-851"/>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11. ЮРИДИЧЕСКИЕ АДРЕСА, РЕКВИЗИТЫ И ПОДПИСИ СТОРОН</w:t>
      </w:r>
    </w:p>
    <w:p>
      <w:pPr>
        <w:pStyle w:val="Normal"/>
        <w:spacing w:lineRule="auto" w:line="240" w:before="0" w:after="0"/>
        <w:ind w:left="-851"/>
        <w:contextualSpacing/>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Heading1"/>
        <w:keepNext w:val="false"/>
        <w:widowControl w:val="false"/>
        <w:suppressAutoHyphens w:val="true"/>
        <w:spacing w:lineRule="auto" w:line="240" w:before="0" w:after="0"/>
        <w:ind w:firstLine="567"/>
        <w:jc w:val="both"/>
        <w:rPr>
          <w:rFonts w:ascii="Times New Roman" w:hAnsi="Times New Roman"/>
          <w:sz w:val="24"/>
          <w:szCs w:val="24"/>
        </w:rPr>
      </w:pPr>
      <w:r>
        <w:rPr>
          <w:rFonts w:ascii="Times New Roman" w:hAnsi="Times New Roman"/>
          <w:sz w:val="24"/>
          <w:szCs w:val="24"/>
        </w:rPr>
        <w:tab/>
        <w:tab/>
        <w:tab/>
        <w:tab/>
        <w:tab/>
        <w:tab/>
        <w:tab/>
        <w:tab/>
        <w:tab/>
        <w:tab/>
        <w:tab/>
      </w:r>
      <w:r>
        <w:br w:type="page"/>
      </w:r>
    </w:p>
    <w:tbl>
      <w:tblPr>
        <w:tblpPr w:vertAnchor="text" w:horzAnchor="margin" w:leftFromText="180" w:rightFromText="180" w:tblpX="0" w:tblpY="203"/>
        <w:tblW w:w="10031" w:type="dxa"/>
        <w:jc w:val="left"/>
        <w:tblInd w:w="108" w:type="dxa"/>
        <w:tblLayout w:type="fixed"/>
        <w:tblCellMar>
          <w:top w:w="0" w:type="dxa"/>
          <w:left w:w="108" w:type="dxa"/>
          <w:bottom w:w="0" w:type="dxa"/>
          <w:right w:w="108" w:type="dxa"/>
        </w:tblCellMar>
        <w:tblLook w:val="01e0"/>
      </w:tblPr>
      <w:tblGrid>
        <w:gridCol w:w="5492"/>
        <w:gridCol w:w="4539"/>
      </w:tblGrid>
      <w:tr>
        <w:trPr>
          <w:trHeight w:val="80" w:hRule="atLeast"/>
        </w:trPr>
        <w:tc>
          <w:tcPr>
            <w:tcW w:w="5492" w:type="dxa"/>
            <w:tcBorders/>
          </w:tcPr>
          <w:p>
            <w:pPr>
              <w:pStyle w:val="Normal"/>
              <w:widowControl w:val="false"/>
              <w:shd w:val="clear" w:color="auto" w:fill="FFFFFF"/>
              <w:spacing w:before="0" w:after="0"/>
              <w:ind w:firstLine="42"/>
              <w:rPr>
                <w:rFonts w:ascii="Times New Roman" w:hAnsi="Times New Roman"/>
                <w:sz w:val="24"/>
                <w:szCs w:val="24"/>
              </w:rPr>
            </w:pPr>
            <w:r>
              <w:rPr>
                <w:rFonts w:eastAsia="Times New Roman" w:ascii="Times New Roman" w:hAnsi="Times New Roman"/>
                <w:b/>
                <w:sz w:val="24"/>
                <w:szCs w:val="24"/>
              </w:rPr>
              <w:t>Североморское межрегиональное управление Федеральной службы по ветеринарному и фитосанитарному надзору</w:t>
            </w:r>
          </w:p>
          <w:p>
            <w:pPr>
              <w:pStyle w:val="Normal"/>
              <w:widowControl w:val="false"/>
              <w:shd w:val="clear" w:color="auto" w:fill="FFFFFF"/>
              <w:spacing w:before="0" w:after="0"/>
              <w:ind w:firstLine="42"/>
              <w:rPr>
                <w:rFonts w:ascii="Times New Roman" w:hAnsi="Times New Roman"/>
                <w:sz w:val="24"/>
                <w:szCs w:val="24"/>
              </w:rPr>
            </w:pPr>
            <w:r>
              <w:rPr>
                <w:rFonts w:eastAsia="Times New Roman" w:ascii="Times New Roman" w:hAnsi="Times New Roman"/>
                <w:b/>
                <w:sz w:val="24"/>
                <w:szCs w:val="24"/>
              </w:rPr>
              <w:t>(Североморское межрегиональное управление Россельхознадзора)</w:t>
            </w:r>
          </w:p>
          <w:p>
            <w:pPr>
              <w:pStyle w:val="Normal"/>
              <w:widowControl w:val="false"/>
              <w:spacing w:before="0" w:after="0"/>
              <w:ind w:firstLine="42"/>
              <w:rPr>
                <w:rFonts w:ascii="Times New Roman" w:hAnsi="Times New Roman"/>
                <w:sz w:val="24"/>
                <w:szCs w:val="24"/>
              </w:rPr>
            </w:pPr>
            <w:r>
              <w:rPr>
                <w:rFonts w:eastAsia="Times New Roman" w:ascii="Times New Roman" w:hAnsi="Times New Roman"/>
                <w:sz w:val="24"/>
                <w:szCs w:val="24"/>
              </w:rPr>
              <w:t>Юридический и почтовый адрес: 185031, г. Петрозаводск, ул. Мурманская,22</w:t>
            </w:r>
          </w:p>
          <w:p>
            <w:pPr>
              <w:pStyle w:val="Normal"/>
              <w:widowControl w:val="false"/>
              <w:spacing w:before="0" w:after="0"/>
              <w:ind w:firstLine="42"/>
              <w:rPr>
                <w:rFonts w:ascii="Times New Roman" w:hAnsi="Times New Roman"/>
                <w:sz w:val="24"/>
                <w:szCs w:val="24"/>
              </w:rPr>
            </w:pPr>
            <w:r>
              <w:rPr>
                <w:rFonts w:eastAsia="Times New Roman" w:ascii="Times New Roman" w:hAnsi="Times New Roman"/>
                <w:sz w:val="24"/>
                <w:szCs w:val="24"/>
              </w:rPr>
              <w:t>ИНН  1001017400/  КПП  100101001</w:t>
            </w:r>
          </w:p>
          <w:p>
            <w:pPr>
              <w:pStyle w:val="Normal"/>
              <w:widowControl w:val="false"/>
              <w:spacing w:before="0" w:after="0"/>
              <w:ind w:firstLine="42"/>
              <w:rPr>
                <w:rFonts w:ascii="Times New Roman" w:hAnsi="Times New Roman"/>
                <w:sz w:val="24"/>
                <w:szCs w:val="24"/>
              </w:rPr>
            </w:pPr>
            <w:r>
              <w:rPr>
                <w:rFonts w:eastAsia="Times New Roman" w:ascii="Times New Roman" w:hAnsi="Times New Roman"/>
                <w:sz w:val="24"/>
                <w:szCs w:val="24"/>
              </w:rPr>
              <w:t>ОКПО 83742450</w:t>
            </w:r>
          </w:p>
          <w:p>
            <w:pPr>
              <w:pStyle w:val="Normal"/>
              <w:widowControl w:val="false"/>
              <w:spacing w:before="0" w:after="0"/>
              <w:ind w:firstLine="42"/>
              <w:rPr>
                <w:rFonts w:ascii="Times New Roman" w:hAnsi="Times New Roman"/>
                <w:sz w:val="24"/>
                <w:szCs w:val="24"/>
              </w:rPr>
            </w:pPr>
            <w:r>
              <w:rPr>
                <w:rFonts w:eastAsia="Times New Roman" w:ascii="Times New Roman" w:hAnsi="Times New Roman"/>
                <w:sz w:val="24"/>
                <w:szCs w:val="24"/>
              </w:rPr>
              <w:t>ОКТМО 86701000</w:t>
            </w:r>
          </w:p>
          <w:p>
            <w:pPr>
              <w:pStyle w:val="Normal"/>
              <w:widowControl w:val="false"/>
              <w:spacing w:before="0" w:after="0"/>
              <w:ind w:firstLine="42"/>
              <w:rPr>
                <w:rFonts w:ascii="Times New Roman" w:hAnsi="Times New Roman"/>
                <w:sz w:val="24"/>
                <w:szCs w:val="24"/>
              </w:rPr>
            </w:pPr>
            <w:r>
              <w:rPr>
                <w:rFonts w:eastAsia="Times New Roman" w:ascii="Times New Roman" w:hAnsi="Times New Roman"/>
                <w:sz w:val="24"/>
                <w:szCs w:val="24"/>
              </w:rPr>
              <w:t>ОКОПФ/ОКФС 20904/12</w:t>
            </w:r>
          </w:p>
          <w:p>
            <w:pPr>
              <w:pStyle w:val="Normal"/>
              <w:widowControl w:val="false"/>
              <w:spacing w:before="0" w:after="0"/>
              <w:contextualSpacing/>
              <w:rPr>
                <w:rFonts w:ascii="Times New Roman" w:hAnsi="Times New Roman"/>
                <w:sz w:val="24"/>
                <w:szCs w:val="24"/>
              </w:rPr>
            </w:pPr>
            <w:r>
              <w:rPr>
                <w:rFonts w:ascii="Times New Roman" w:hAnsi="Times New Roman"/>
                <w:sz w:val="24"/>
                <w:szCs w:val="24"/>
              </w:rPr>
            </w:r>
          </w:p>
          <w:p>
            <w:pPr>
              <w:pStyle w:val="Normal"/>
              <w:widowControl w:val="false"/>
              <w:spacing w:before="0" w:after="0"/>
              <w:contextualSpacing/>
              <w:rPr>
                <w:rFonts w:ascii="Times New Roman" w:hAnsi="Times New Roman"/>
                <w:sz w:val="24"/>
                <w:szCs w:val="24"/>
              </w:rPr>
            </w:pPr>
            <w:r>
              <w:rPr>
                <w:rFonts w:eastAsia="Times New Roman" w:ascii="Times New Roman" w:hAnsi="Times New Roman"/>
                <w:sz w:val="24"/>
                <w:szCs w:val="24"/>
              </w:rPr>
              <w:t>Банковские реквизиты:</w:t>
            </w:r>
          </w:p>
          <w:p>
            <w:pPr>
              <w:pStyle w:val="Normal"/>
              <w:widowControl w:val="false"/>
              <w:spacing w:before="0" w:after="0"/>
              <w:rPr>
                <w:rFonts w:ascii="Times New Roman" w:hAnsi="Times New Roman" w:eastAsia="Times New Roman"/>
                <w:b/>
                <w:sz w:val="24"/>
                <w:szCs w:val="24"/>
              </w:rPr>
            </w:pPr>
            <w:r>
              <w:rPr>
                <w:rFonts w:eastAsia="Times New Roman" w:ascii="Times New Roman" w:hAnsi="Times New Roman"/>
                <w:b/>
                <w:sz w:val="24"/>
                <w:szCs w:val="24"/>
              </w:rPr>
              <w:t>УФК по Нижегородской области (Североморское межрегиональное управление Россельхознадзора л/с 03061798210)  р/счет 03211643000000013206 в ОКЦ № 1 ВВГУ Банка России//УФК по Нижегородской области, г. Нижний-Новгород к/с 40102810745370000024   БИК 012202102</w:t>
            </w:r>
          </w:p>
          <w:p>
            <w:pPr>
              <w:pStyle w:val="Normal"/>
              <w:widowControl w:val="false"/>
              <w:spacing w:before="0" w:after="0"/>
              <w:rPr>
                <w:rFonts w:ascii="Times New Roman" w:hAnsi="Times New Roman" w:eastAsia="Times New Roman"/>
                <w:b/>
                <w:sz w:val="24"/>
                <w:szCs w:val="24"/>
              </w:rPr>
            </w:pPr>
            <w:r>
              <w:rPr>
                <w:rFonts w:eastAsia="Times New Roman" w:ascii="Times New Roman" w:hAnsi="Times New Roman"/>
                <w:b/>
                <w:sz w:val="24"/>
                <w:szCs w:val="24"/>
              </w:rPr>
            </w:r>
          </w:p>
          <w:p>
            <w:pPr>
              <w:pStyle w:val="Normal"/>
              <w:widowControl w:val="false"/>
              <w:shd w:val="clear" w:color="auto" w:fill="FFFFFF"/>
              <w:spacing w:before="0" w:after="0"/>
              <w:rPr>
                <w:rFonts w:ascii="Times New Roman" w:hAnsi="Times New Roman"/>
                <w:i/>
                <w:sz w:val="24"/>
                <w:szCs w:val="24"/>
              </w:rPr>
            </w:pPr>
            <w:r>
              <w:rPr>
                <w:rFonts w:ascii="Times New Roman" w:hAnsi="Times New Roman"/>
                <w:i/>
                <w:sz w:val="24"/>
                <w:szCs w:val="24"/>
              </w:rPr>
            </w:r>
          </w:p>
          <w:p>
            <w:pPr>
              <w:pStyle w:val="Normal"/>
              <w:widowControl w:val="false"/>
              <w:shd w:val="clear" w:color="auto" w:fill="FFFFFF"/>
              <w:spacing w:before="0" w:after="0"/>
              <w:rPr>
                <w:rFonts w:ascii="Times New Roman" w:hAnsi="Times New Roman"/>
                <w:sz w:val="24"/>
                <w:szCs w:val="24"/>
              </w:rPr>
            </w:pPr>
            <w:r>
              <w:rPr>
                <w:rFonts w:ascii="Times New Roman" w:hAnsi="Times New Roman"/>
                <w:sz w:val="24"/>
                <w:szCs w:val="24"/>
              </w:rPr>
              <w:t xml:space="preserve">Денежные средства, </w:t>
            </w:r>
            <w:r>
              <w:rPr>
                <w:rFonts w:ascii="Times New Roman" w:hAnsi="Times New Roman"/>
                <w:bCs/>
                <w:sz w:val="24"/>
                <w:szCs w:val="24"/>
              </w:rPr>
              <w:t>для перечисления неустойки (штрафов, пеней)</w:t>
            </w:r>
          </w:p>
          <w:p>
            <w:pPr>
              <w:pStyle w:val="Normal"/>
              <w:widowControl w:val="false"/>
              <w:shd w:val="clear" w:color="auto" w:fill="FFFFFF"/>
              <w:spacing w:before="0" w:after="0"/>
              <w:rPr>
                <w:rFonts w:ascii="Times New Roman" w:hAnsi="Times New Roman"/>
                <w:sz w:val="24"/>
                <w:szCs w:val="24"/>
              </w:rPr>
            </w:pPr>
            <w:r>
              <w:rPr>
                <w:rFonts w:ascii="Times New Roman" w:hAnsi="Times New Roman"/>
                <w:sz w:val="24"/>
                <w:szCs w:val="24"/>
              </w:rPr>
              <w:t>Получатель-Североморское межрегиональное управление Россельхознадзора</w:t>
            </w:r>
          </w:p>
          <w:p>
            <w:pPr>
              <w:pStyle w:val="Normal"/>
              <w:widowControl w:val="false"/>
              <w:shd w:val="clear" w:color="auto" w:fill="FFFFFF"/>
              <w:spacing w:before="0" w:after="0"/>
              <w:rPr>
                <w:rFonts w:ascii="Times New Roman" w:hAnsi="Times New Roman"/>
                <w:i/>
                <w:sz w:val="24"/>
                <w:szCs w:val="24"/>
              </w:rPr>
            </w:pPr>
            <w:r>
              <w:rPr>
                <w:rFonts w:ascii="Times New Roman" w:hAnsi="Times New Roman"/>
                <w:i/>
                <w:sz w:val="24"/>
                <w:szCs w:val="24"/>
              </w:rPr>
              <w:t xml:space="preserve">УФК по </w:t>
            </w:r>
            <w:r>
              <w:rPr>
                <w:rFonts w:ascii="Times New Roman" w:hAnsi="Times New Roman"/>
                <w:i/>
                <w:sz w:val="24"/>
                <w:szCs w:val="24"/>
              </w:rPr>
              <w:t>Нижегородской области</w:t>
            </w:r>
            <w:r>
              <w:rPr>
                <w:rFonts w:ascii="Times New Roman" w:hAnsi="Times New Roman"/>
                <w:i/>
                <w:sz w:val="24"/>
                <w:szCs w:val="24"/>
              </w:rPr>
              <w:t xml:space="preserve"> (Североморское межрегиональное Управление Россельхознадзора л/с </w:t>
            </w:r>
            <w:r>
              <w:rPr>
                <w:rFonts w:ascii="Times New Roman" w:hAnsi="Times New Roman"/>
                <w:b/>
                <w:i/>
                <w:sz w:val="24"/>
                <w:szCs w:val="24"/>
              </w:rPr>
              <w:t>04061798210</w:t>
            </w:r>
            <w:r>
              <w:rPr>
                <w:rFonts w:ascii="Times New Roman" w:hAnsi="Times New Roman"/>
                <w:i/>
                <w:sz w:val="24"/>
                <w:szCs w:val="24"/>
              </w:rPr>
              <w:t xml:space="preserve">) </w:t>
              <w:br/>
              <w:t xml:space="preserve">ИНН-1001017400 </w:t>
              <w:br/>
              <w:t xml:space="preserve">КПП-100101001 </w:t>
              <w:br/>
              <w:t>Банк- ОКЦ № 9 СЗГУ БАНКА</w:t>
            </w:r>
          </w:p>
          <w:p>
            <w:pPr>
              <w:pStyle w:val="Normal"/>
              <w:widowControl w:val="false"/>
              <w:spacing w:before="0" w:after="0"/>
              <w:rPr>
                <w:rFonts w:ascii="Times New Roman" w:hAnsi="Times New Roman"/>
                <w:sz w:val="24"/>
                <w:szCs w:val="24"/>
              </w:rPr>
            </w:pPr>
            <w:r>
              <w:rPr>
                <w:rFonts w:ascii="Times New Roman" w:hAnsi="Times New Roman"/>
                <w:sz w:val="24"/>
                <w:szCs w:val="24"/>
              </w:rPr>
            </w:r>
          </w:p>
          <w:p>
            <w:pPr>
              <w:pStyle w:val="Normal"/>
              <w:widowControl w:val="false"/>
              <w:shd w:val="clear" w:color="auto" w:fill="FFFFFF"/>
              <w:spacing w:before="0" w:after="0"/>
              <w:rPr>
                <w:rFonts w:ascii="Times New Roman" w:hAnsi="Times New Roman"/>
                <w:sz w:val="24"/>
                <w:szCs w:val="24"/>
              </w:rPr>
            </w:pPr>
            <w:r>
              <w:rPr>
                <w:rFonts w:ascii="Times New Roman" w:hAnsi="Times New Roman"/>
                <w:sz w:val="24"/>
                <w:szCs w:val="24"/>
              </w:rPr>
              <w:t xml:space="preserve">РОССИИ//УФК по </w:t>
            </w:r>
            <w:r>
              <w:rPr>
                <w:rFonts w:ascii="Times New Roman" w:hAnsi="Times New Roman"/>
                <w:sz w:val="24"/>
                <w:szCs w:val="24"/>
              </w:rPr>
              <w:t>Нижегородской области</w:t>
            </w:r>
            <w:r>
              <w:rPr>
                <w:rFonts w:ascii="Times New Roman" w:hAnsi="Times New Roman"/>
                <w:sz w:val="24"/>
                <w:szCs w:val="24"/>
              </w:rPr>
              <w:br/>
              <w:t xml:space="preserve">БИК-018602104 </w:t>
              <w:br/>
              <w:t xml:space="preserve">Казначейский счет-40102810945370000073 </w:t>
              <w:br/>
              <w:t>Расчетный счет -03100643000000010600</w:t>
            </w:r>
          </w:p>
          <w:p>
            <w:pPr>
              <w:pStyle w:val="Normal"/>
              <w:widowControl w:val="false"/>
              <w:spacing w:before="0" w:after="0"/>
              <w:rPr>
                <w:rFonts w:ascii="Times New Roman" w:hAnsi="Times New Roman"/>
                <w:sz w:val="24"/>
                <w:szCs w:val="24"/>
              </w:rPr>
            </w:pPr>
            <w:r>
              <w:rPr>
                <w:rFonts w:ascii="Times New Roman" w:hAnsi="Times New Roman"/>
                <w:sz w:val="24"/>
                <w:szCs w:val="24"/>
              </w:rPr>
            </w:r>
          </w:p>
          <w:p>
            <w:pPr>
              <w:pStyle w:val="Normal"/>
              <w:widowControl w:val="false"/>
              <w:spacing w:before="0" w:after="0"/>
              <w:rPr>
                <w:rFonts w:ascii="Times New Roman" w:hAnsi="Times New Roman"/>
                <w:sz w:val="24"/>
                <w:szCs w:val="24"/>
              </w:rPr>
            </w:pPr>
            <w:r>
              <w:rPr>
                <w:rFonts w:ascii="Times New Roman" w:hAnsi="Times New Roman"/>
                <w:sz w:val="24"/>
                <w:szCs w:val="24"/>
              </w:rPr>
              <w:t>Адрес эл.почты: tu4-o.polugrudova@fsvps.gov.ru</w:t>
            </w:r>
          </w:p>
          <w:p>
            <w:pPr>
              <w:pStyle w:val="Normal"/>
              <w:widowControl w:val="false"/>
              <w:spacing w:before="0" w:after="0"/>
              <w:rPr>
                <w:rFonts w:ascii="Times New Roman" w:hAnsi="Times New Roman"/>
                <w:sz w:val="24"/>
                <w:szCs w:val="24"/>
              </w:rPr>
            </w:pPr>
            <w:r>
              <w:rPr>
                <w:rFonts w:ascii="Times New Roman" w:hAnsi="Times New Roman"/>
                <w:sz w:val="24"/>
                <w:szCs w:val="24"/>
              </w:rPr>
              <w:t>tu4-a.ignatova@fsvps.gov.ru</w:t>
            </w:r>
          </w:p>
          <w:p>
            <w:pPr>
              <w:pStyle w:val="Normal"/>
              <w:widowControl w:val="false"/>
              <w:spacing w:before="0" w:after="0"/>
              <w:rPr>
                <w:rFonts w:ascii="Times New Roman" w:hAnsi="Times New Roman"/>
                <w:sz w:val="24"/>
                <w:szCs w:val="24"/>
              </w:rPr>
            </w:pPr>
            <w:r>
              <w:rPr>
                <w:rFonts w:ascii="Times New Roman" w:hAnsi="Times New Roman"/>
                <w:sz w:val="24"/>
                <w:szCs w:val="24"/>
              </w:rPr>
              <w:t>8(8142)770819 –телефон в Петрозаводске</w:t>
            </w:r>
          </w:p>
          <w:p>
            <w:pPr>
              <w:pStyle w:val="Normal"/>
              <w:widowControl w:val="false"/>
              <w:spacing w:before="0" w:after="0"/>
              <w:rPr>
                <w:rFonts w:ascii="Times New Roman" w:hAnsi="Times New Roman"/>
                <w:sz w:val="24"/>
                <w:szCs w:val="24"/>
              </w:rPr>
            </w:pPr>
            <w:r>
              <w:rPr>
                <w:rFonts w:ascii="Times New Roman" w:hAnsi="Times New Roman"/>
                <w:b/>
                <w:sz w:val="24"/>
                <w:szCs w:val="24"/>
              </w:rPr>
              <w:t>8(8212)322587- телефон в Сыктывкаре.</w:t>
            </w:r>
          </w:p>
          <w:p>
            <w:pPr>
              <w:pStyle w:val="Normal"/>
              <w:widowControl w:val="false"/>
              <w:spacing w:lineRule="auto" w:line="240" w:before="0" w:after="0"/>
              <w:ind w:firstLine="42"/>
              <w:jc w:val="both"/>
              <w:rPr>
                <w:rFonts w:ascii="Times New Roman" w:hAnsi="Times New Roman"/>
                <w:sz w:val="24"/>
                <w:szCs w:val="24"/>
              </w:rPr>
            </w:pPr>
            <w:r>
              <w:rPr>
                <w:rFonts w:ascii="Times New Roman" w:hAnsi="Times New Roman"/>
                <w:sz w:val="24"/>
                <w:szCs w:val="24"/>
              </w:rPr>
            </w:r>
          </w:p>
        </w:tc>
        <w:tc>
          <w:tcPr>
            <w:tcW w:w="4539" w:type="dxa"/>
            <w:tcBorders/>
          </w:tcPr>
          <w:p>
            <w:pPr>
              <w:pStyle w:val="Heading1"/>
              <w:keepNext w:val="false"/>
              <w:widowControl w:val="false"/>
              <w:suppressAutoHyphens w:val="true"/>
              <w:spacing w:lineRule="auto" w:line="240" w:before="0" w:after="0"/>
              <w:ind w:firstLine="567"/>
              <w:jc w:val="both"/>
              <w:rPr>
                <w:rFonts w:ascii="Times New Roman" w:hAnsi="Times New Roman"/>
                <w:sz w:val="24"/>
                <w:szCs w:val="24"/>
              </w:rPr>
            </w:pPr>
            <w:r>
              <w:rPr>
                <w:rFonts w:ascii="Times New Roman" w:hAnsi="Times New Roman"/>
                <w:sz w:val="24"/>
                <w:szCs w:val="24"/>
              </w:rPr>
              <w:t>ИСПОЛНИТЕЛЬ</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t>______________________/      /</w:t>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tc>
      </w:tr>
    </w:tbl>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1</w:t>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государственному контракту</w:t>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eastAsia="ru-RU"/>
        </w:rPr>
        <w:t>_____ от ________________</w:t>
      </w:r>
    </w:p>
    <w:p>
      <w:pPr>
        <w:pStyle w:val="Normal"/>
        <w:spacing w:lineRule="auto" w:line="240" w:before="0" w:after="0"/>
        <w:jc w:val="center"/>
        <w:rPr>
          <w:rFonts w:ascii="Times New Roman" w:hAnsi="Times New Roman" w:cs="Times New Roman"/>
          <w:b/>
          <w:bCs/>
          <w:color w:val="000000"/>
          <w:sz w:val="24"/>
          <w:szCs w:val="24"/>
        </w:rPr>
      </w:pPr>
      <w:r>
        <w:rPr>
          <w:rFonts w:cs="Times New Roman" w:ascii="Times New Roman" w:hAnsi="Times New Roman"/>
          <w:b/>
          <w:bCs/>
          <w:color w:val="000000"/>
          <w:sz w:val="24"/>
          <w:szCs w:val="24"/>
        </w:rPr>
        <w:t>Описание объекта закупки в соответствии со статьей 33 Закона № 44-ФЗ</w:t>
      </w:r>
    </w:p>
    <w:p>
      <w:pPr>
        <w:pStyle w:val="Normal"/>
        <w:spacing w:lineRule="auto" w:line="240" w:before="0" w:after="0"/>
        <w:jc w:val="center"/>
        <w:rPr>
          <w:rFonts w:ascii="Times New Roman" w:hAnsi="Times New Roman" w:cs="Times New Roman"/>
          <w:b/>
          <w:bCs/>
          <w:color w:val="000000"/>
          <w:sz w:val="24"/>
          <w:szCs w:val="24"/>
        </w:rPr>
      </w:pPr>
      <w:r>
        <w:rPr>
          <w:rFonts w:cs="Times New Roman" w:ascii="Times New Roman" w:hAnsi="Times New Roman"/>
          <w:b/>
          <w:bCs/>
          <w:color w:val="000000"/>
          <w:sz w:val="24"/>
          <w:szCs w:val="24"/>
        </w:rPr>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1. Наименование объекта закупки </w:t>
      </w:r>
      <w:r>
        <w:rPr>
          <w:rFonts w:eastAsia="Times New Roman" w:cs="Times New Roman" w:ascii="Times New Roman" w:hAnsi="Times New Roman"/>
          <w:b/>
          <w:i/>
          <w:sz w:val="24"/>
          <w:szCs w:val="24"/>
          <w:lang w:eastAsia="ru-RU"/>
        </w:rPr>
        <w:t>«</w:t>
      </w:r>
      <w:r>
        <w:rPr>
          <w:rFonts w:cs="Times New Roman" w:ascii="Times New Roman" w:hAnsi="Times New Roman"/>
          <w:bCs/>
          <w:sz w:val="24"/>
          <w:szCs w:val="24"/>
        </w:rPr>
        <w:t>Услуга по проведению предрейсовых медицинских осмотров (г. Петрозаводск)</w:t>
      </w: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sz w:val="24"/>
          <w:szCs w:val="24"/>
          <w:lang w:eastAsia="ru-RU"/>
        </w:rPr>
        <w:t>(далее – Услуги)</w:t>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b/>
          <w:sz w:val="24"/>
          <w:szCs w:val="24"/>
          <w:highlight w:val="yellow"/>
          <w:lang w:eastAsia="ru-RU"/>
        </w:rPr>
      </w:pPr>
      <w:r>
        <w:rPr>
          <w:rFonts w:eastAsia="Times New Roman" w:cs="Times New Roman" w:ascii="Times New Roman" w:hAnsi="Times New Roman"/>
          <w:b/>
          <w:sz w:val="24"/>
          <w:szCs w:val="24"/>
          <w:lang w:eastAsia="ru-RU"/>
        </w:rPr>
        <w:t>2. Место оказания Услуг:</w:t>
      </w:r>
      <w:r>
        <w:rPr>
          <w:rFonts w:eastAsia="Times New Roman" w:cs="Times New Roman" w:ascii="Times New Roman" w:hAnsi="Times New Roman"/>
          <w:sz w:val="24"/>
          <w:szCs w:val="24"/>
          <w:lang w:eastAsia="ru-RU"/>
        </w:rPr>
        <w:t xml:space="preserve"> по месту нахождения исполнителя в </w:t>
      </w:r>
      <w:r>
        <w:rPr>
          <w:rFonts w:eastAsia="Times New Roman" w:cs="Times New Roman" w:ascii="Times New Roman" w:hAnsi="Times New Roman"/>
          <w:bCs/>
          <w:sz w:val="24"/>
          <w:szCs w:val="24"/>
          <w:lang w:eastAsia="ru-RU"/>
        </w:rPr>
        <w:t>г. Петрозаводске</w:t>
      </w:r>
      <w:r>
        <w:rPr>
          <w:rFonts w:eastAsia="Times New Roman" w:cs="Times New Roman" w:ascii="Times New Roman" w:hAnsi="Times New Roman"/>
          <w:sz w:val="24"/>
          <w:szCs w:val="24"/>
          <w:lang w:eastAsia="ru-RU"/>
        </w:rPr>
        <w:t>. Пункт прохождения медосмотров должен находиться на расстоянии не более 5 км от месторасположения стоянки автотранспорта Заказчика (ул. Балтийская, д.20) при движении по дорогам общественного пользования.</w:t>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sz w:val="24"/>
          <w:szCs w:val="24"/>
          <w:lang w:eastAsia="ru-RU"/>
        </w:rPr>
      </w:pPr>
      <w:r>
        <w:rPr>
          <w:rFonts w:cs="Times New Roman" w:ascii="Times New Roman" w:hAnsi="Times New Roman"/>
          <w:color w:val="000000"/>
          <w:sz w:val="24"/>
          <w:szCs w:val="24"/>
        </w:rPr>
        <w:t>Расстояние удаленности места оказания услуг от здания Заказчика определяется с использованием сервиса «Яндекс.карты», доступного по адресу https://yandex.ru/maps/18/petrozavodsk, в том числе посредством использования опции данного сервиса «Линейка»</w:t>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3.</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 xml:space="preserve">Срок оказания Услуг: </w:t>
      </w:r>
      <w:r>
        <w:rPr>
          <w:rFonts w:eastAsia="Times New Roman" w:cs="Times New Roman" w:ascii="Times New Roman" w:hAnsi="Times New Roman"/>
          <w:b/>
          <w:bCs/>
          <w:iCs/>
          <w:color w:val="000000"/>
          <w:sz w:val="24"/>
          <w:szCs w:val="24"/>
          <w:lang w:eastAsia="ru-RU"/>
        </w:rPr>
        <w:t>Срок оказания услуг Исполнителем: со дня заключения Контракта по 07.12.2026 включительно;</w:t>
      </w:r>
    </w:p>
    <w:p>
      <w:pPr>
        <w:pStyle w:val="Normal"/>
        <w:numPr>
          <w:ilvl w:val="0"/>
          <w:numId w:val="0"/>
        </w:numPr>
        <w:spacing w:lineRule="auto" w:line="240" w:before="0" w:after="0"/>
        <w:ind w:hanging="0" w:left="0"/>
        <w:jc w:val="both"/>
        <w:outlineLvl w:val="1"/>
        <w:rPr>
          <w:rFonts w:ascii="Times New Roman" w:hAnsi="Times New Roman" w:eastAsia="Times New Roman" w:cs="Times New Roman"/>
          <w:b/>
          <w:bCs/>
          <w:iCs/>
          <w:color w:val="000000"/>
          <w:sz w:val="24"/>
          <w:szCs w:val="24"/>
          <w:lang w:eastAsia="ru-RU"/>
        </w:rPr>
      </w:pPr>
      <w:r>
        <w:rPr>
          <w:rFonts w:eastAsia="Times New Roman" w:cs="Times New Roman" w:ascii="Times New Roman" w:hAnsi="Times New Roman"/>
          <w:b/>
          <w:bCs/>
          <w:iCs/>
          <w:color w:val="000000"/>
          <w:sz w:val="24"/>
          <w:szCs w:val="24"/>
          <w:lang w:eastAsia="ru-RU"/>
        </w:rPr>
        <w:t xml:space="preserve">       </w:t>
      </w:r>
    </w:p>
    <w:p>
      <w:pPr>
        <w:pStyle w:val="Normal"/>
        <w:numPr>
          <w:ilvl w:val="0"/>
          <w:numId w:val="0"/>
        </w:numPr>
        <w:spacing w:lineRule="auto" w:line="240" w:before="0" w:after="0"/>
        <w:ind w:hanging="0" w:left="0"/>
        <w:jc w:val="both"/>
        <w:outlineLvl w:val="1"/>
        <w:rPr>
          <w:rFonts w:ascii="Times New Roman" w:hAnsi="Times New Roman" w:eastAsia="Times New Roman" w:cs="Times New Roman"/>
          <w:b/>
          <w:sz w:val="24"/>
          <w:szCs w:val="24"/>
          <w:lang w:eastAsia="ru-RU"/>
        </w:rPr>
      </w:pPr>
      <w:r>
        <w:rPr>
          <w:rFonts w:eastAsia="Times New Roman" w:cs="Times New Roman" w:ascii="Times New Roman" w:hAnsi="Times New Roman"/>
          <w:b/>
          <w:bCs/>
          <w:iCs/>
          <w:color w:val="000000"/>
          <w:sz w:val="24"/>
          <w:szCs w:val="24"/>
          <w:lang w:eastAsia="ru-RU"/>
        </w:rPr>
        <w:t xml:space="preserve">         </w:t>
      </w:r>
      <w:r>
        <w:rPr>
          <w:rFonts w:eastAsia="Times New Roman" w:cs="Times New Roman" w:ascii="Times New Roman" w:hAnsi="Times New Roman"/>
          <w:b/>
          <w:bCs/>
          <w:iCs/>
          <w:color w:val="000000"/>
          <w:sz w:val="24"/>
          <w:szCs w:val="24"/>
          <w:lang w:eastAsia="ru-RU"/>
        </w:rPr>
        <w:t>4</w:t>
      </w:r>
      <w:r>
        <w:rPr>
          <w:rFonts w:eastAsia="Times New Roman" w:cs="Times New Roman" w:ascii="Times New Roman" w:hAnsi="Times New Roman"/>
          <w:b/>
          <w:sz w:val="24"/>
          <w:szCs w:val="24"/>
          <w:lang w:eastAsia="ru-RU"/>
        </w:rPr>
        <w:t>. Описание объекта закупки:</w:t>
      </w:r>
    </w:p>
    <w:p>
      <w:pPr>
        <w:pStyle w:val="Normal"/>
        <w:numPr>
          <w:ilvl w:val="0"/>
          <w:numId w:val="0"/>
        </w:numPr>
        <w:spacing w:lineRule="auto" w:line="240" w:before="0" w:after="0"/>
        <w:ind w:firstLine="567" w:left="0"/>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предрейсовые (медицинские) осмотры (далее – предрейсовые медосмотры) проходят водители, допущенные к управлению транспортными средствами Североморского межрегионального управления Россельхознадзора.</w:t>
      </w:r>
    </w:p>
    <w:p>
      <w:pPr>
        <w:pStyle w:val="Normal"/>
        <w:widowControl w:val="false"/>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Услуги оказываются в соответствии с  Приказом Министерства здравоохранения Российской Федерации от 30.05.2023 №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r>
        <w:rPr>
          <w:rFonts w:eastAsia="Times New Roman" w:cs="Times New Roman" w:ascii="Times New Roman" w:hAnsi="Times New Roman"/>
          <w:sz w:val="24"/>
          <w:szCs w:val="24"/>
          <w:shd w:fill="FFFFFF" w:val="clear"/>
          <w:lang w:eastAsia="ru-RU"/>
        </w:rPr>
        <w:t> </w:t>
      </w:r>
      <w:r>
        <w:rPr>
          <w:rFonts w:eastAsia="Times New Roman" w:cs="Times New Roman" w:ascii="Times New Roman" w:hAnsi="Times New Roman"/>
          <w:sz w:val="24"/>
          <w:szCs w:val="24"/>
          <w:lang w:eastAsia="ru-RU"/>
        </w:rPr>
        <w:t>и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России совместно с Минтрансом России 29.01.2002, которыми регламентирован порядок проведения предрейсовых медицинских осмотров водителей транспортных средств</w:t>
      </w:r>
    </w:p>
    <w:p>
      <w:pPr>
        <w:pStyle w:val="Normal"/>
        <w:spacing w:lineRule="auto" w:line="240" w:before="0" w:after="0"/>
        <w:ind w:firstLine="426"/>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4. Объем оказываемых услуг:</w:t>
      </w:r>
    </w:p>
    <w:tbl>
      <w:tblPr>
        <w:tblW w:w="10264" w:type="dxa"/>
        <w:jc w:val="left"/>
        <w:tblInd w:w="63" w:type="dxa"/>
        <w:tblLayout w:type="fixed"/>
        <w:tblCellMar>
          <w:top w:w="58" w:type="dxa"/>
          <w:left w:w="58" w:type="dxa"/>
          <w:bottom w:w="58" w:type="dxa"/>
          <w:right w:w="58" w:type="dxa"/>
        </w:tblCellMar>
        <w:tblLook w:val="04a0"/>
      </w:tblPr>
      <w:tblGrid>
        <w:gridCol w:w="5867"/>
        <w:gridCol w:w="1701"/>
        <w:gridCol w:w="1276"/>
        <w:gridCol w:w="1420"/>
      </w:tblGrid>
      <w:tr>
        <w:trPr>
          <w:trHeight w:val="709" w:hRule="atLeast"/>
        </w:trPr>
        <w:tc>
          <w:tcPr>
            <w:tcW w:w="58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26"/>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Наименование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Код по КТРУ</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Единица измерения</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Количество медосмотров (человек)</w:t>
            </w:r>
          </w:p>
        </w:tc>
      </w:tr>
      <w:tr>
        <w:trPr/>
        <w:tc>
          <w:tcPr>
            <w:tcW w:w="58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Услуги по проведению предрейсовых (медицинских) осмотров водителей, допущенных к управлению транспортными средствами</w:t>
            </w:r>
          </w:p>
        </w:tc>
        <w:tc>
          <w:tcPr>
            <w:tcW w:w="1701" w:type="dxa"/>
            <w:tcBorders>
              <w:top w:val="single" w:sz="4" w:space="0" w:color="000000"/>
              <w:left w:val="single" w:sz="4" w:space="0" w:color="000000"/>
              <w:bottom w:val="single" w:sz="4" w:space="0" w:color="000000"/>
              <w:right w:val="single" w:sz="4" w:space="0" w:color="000000"/>
            </w:tcBorders>
            <w:vAlign w:val="center"/>
          </w:tcPr>
          <w:tbl>
            <w:tblPr>
              <w:tblW w:w="9043" w:type="dxa"/>
              <w:jc w:val="left"/>
              <w:tblInd w:w="0" w:type="dxa"/>
              <w:tblLayout w:type="fixed"/>
              <w:tblCellMar>
                <w:top w:w="102" w:type="dxa"/>
                <w:left w:w="62" w:type="dxa"/>
                <w:bottom w:w="102" w:type="dxa"/>
                <w:right w:w="62" w:type="dxa"/>
              </w:tblCellMar>
              <w:tblLook w:val="0000"/>
            </w:tblPr>
            <w:tblGrid>
              <w:gridCol w:w="2239"/>
              <w:gridCol w:w="6804"/>
            </w:tblGrid>
            <w:tr>
              <w:trPr/>
              <w:tc>
                <w:tcPr>
                  <w:tcW w:w="2239" w:type="dxa"/>
                  <w:tcBorders/>
                </w:tcPr>
                <w:p>
                  <w:pPr>
                    <w:pStyle w:val="Normal"/>
                    <w:widowControl w:val="false"/>
                    <w:spacing w:lineRule="auto" w:line="240" w:before="0" w:after="0"/>
                    <w:jc w:val="both"/>
                    <w:rPr>
                      <w:rFonts w:ascii="Times New Roman" w:hAnsi="Times New Roman" w:eastAsia="Times New Roman" w:cs="Times New Roman"/>
                      <w:sz w:val="24"/>
                      <w:szCs w:val="24"/>
                      <w:lang w:eastAsia="ru-RU"/>
                    </w:rPr>
                  </w:pPr>
                  <w:hyperlink r:id="rId2" w:tgtFrame="_blank">
                    <w:r>
                      <w:rPr>
                        <w:rStyle w:val="Hyperlink"/>
                        <w:rFonts w:cs="Times New Roman" w:ascii="Times New Roman" w:hAnsi="Times New Roman"/>
                        <w:color w:val="000000"/>
                        <w:sz w:val="24"/>
                        <w:szCs w:val="24"/>
                        <w:u w:val="none"/>
                        <w:shd w:fill="FFFFFF" w:val="clear"/>
                      </w:rPr>
                      <w:t>86.21.10.120-00000006</w:t>
                    </w:r>
                  </w:hyperlink>
                </w:p>
              </w:tc>
              <w:tc>
                <w:tcPr>
                  <w:tcW w:w="6804" w:type="dxa"/>
                  <w:tcBorders/>
                </w:tcPr>
                <w:p>
                  <w:pPr>
                    <w:pStyle w:val="Normal"/>
                    <w:widowControl w:val="false"/>
                    <w:spacing w:lineRule="auto" w:line="240" w:before="0" w:after="0"/>
                    <w:ind w:firstLine="426"/>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widowControl w:val="false"/>
              <w:spacing w:lineRule="auto" w:line="240" w:before="0" w:after="0"/>
              <w:ind w:firstLine="426"/>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человек</w:t>
            </w:r>
          </w:p>
        </w:tc>
        <w:tc>
          <w:tcPr>
            <w:tcW w:w="14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firstLine="426"/>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65</w:t>
            </w:r>
          </w:p>
        </w:tc>
      </w:tr>
    </w:tbl>
    <w:p>
      <w:pPr>
        <w:pStyle w:val="Normal"/>
        <w:spacing w:lineRule="auto" w:line="240" w:before="0" w:after="0"/>
        <w:ind w:firstLine="426"/>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rPr>
          <w:rFonts w:ascii="Times New Roman" w:hAnsi="Times New Roman" w:eastAsia="Times New Roman" w:cs="Times New Roman"/>
          <w:b/>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b/>
          <w:sz w:val="24"/>
          <w:szCs w:val="24"/>
          <w:lang w:eastAsia="ru-RU"/>
        </w:rPr>
        <w:t>5</w:t>
      </w:r>
      <w:r>
        <w:rPr>
          <w:rFonts w:eastAsia="Times New Roman" w:cs="Times New Roman" w:ascii="Times New Roman" w:hAnsi="Times New Roman"/>
          <w:sz w:val="24"/>
          <w:szCs w:val="24"/>
          <w:lang w:eastAsia="ru-RU"/>
        </w:rPr>
        <w:t>.</w:t>
      </w:r>
      <w:r>
        <w:rPr>
          <w:rFonts w:eastAsia="Times New Roman" w:cs="Times New Roman" w:ascii="Times New Roman" w:hAnsi="Times New Roman"/>
          <w:b/>
          <w:i/>
          <w:sz w:val="24"/>
          <w:szCs w:val="24"/>
          <w:lang w:eastAsia="ru-RU"/>
        </w:rPr>
        <w:t xml:space="preserve"> Порядок оказания Услуг</w:t>
      </w:r>
    </w:p>
    <w:p>
      <w:pPr>
        <w:pStyle w:val="Normal"/>
        <w:spacing w:lineRule="auto" w:line="240" w:before="0" w:after="0"/>
        <w:jc w:val="both"/>
        <w:rPr/>
      </w:pPr>
      <w:r>
        <w:rPr>
          <w:rFonts w:eastAsia="Times New Roman" w:cs="Times New Roman" w:ascii="Times New Roman" w:hAnsi="Times New Roman"/>
          <w:sz w:val="24"/>
          <w:szCs w:val="24"/>
          <w:lang w:eastAsia="ru-RU"/>
        </w:rPr>
        <w:t xml:space="preserve">           </w:t>
      </w:r>
      <w:r>
        <w:rPr>
          <w:rFonts w:eastAsia="Calibri" w:cs="Times New Roman" w:ascii="Times New Roman" w:hAnsi="Times New Roman"/>
          <w:i/>
          <w:iCs/>
          <w:sz w:val="24"/>
          <w:szCs w:val="24"/>
          <w:lang w:eastAsia="ru-RU"/>
        </w:rPr>
        <w:t xml:space="preserve">Услуги оказываются  в соответствии с заявкой заказчика на оказание услуг (далее – заявка). </w:t>
      </w:r>
    </w:p>
    <w:p>
      <w:pPr>
        <w:pStyle w:val="Normal"/>
        <w:widowControl w:val="false"/>
        <w:tabs>
          <w:tab w:val="clear" w:pos="708"/>
          <w:tab w:val="left" w:pos="0" w:leader="none"/>
        </w:tabs>
        <w:spacing w:lineRule="auto" w:line="240" w:before="0" w:after="0"/>
        <w:ind w:firstLine="709"/>
        <w:jc w:val="both"/>
        <w:rPr>
          <w:i/>
          <w:iCs/>
        </w:rPr>
      </w:pPr>
      <w:r>
        <w:rPr>
          <w:rFonts w:eastAsia="Calibri" w:cs="Times New Roman" w:ascii="Times New Roman" w:hAnsi="Times New Roman"/>
          <w:i/>
          <w:iCs/>
          <w:sz w:val="24"/>
          <w:szCs w:val="24"/>
        </w:rPr>
        <w:t>Заявкой является заполненный надлежащим образом путевой лист водителя транспортного средства</w:t>
      </w:r>
      <w:r>
        <w:rPr>
          <w:rFonts w:eastAsia="Calibri" w:cs="Times New Roman"/>
          <w:i/>
          <w:iCs/>
        </w:rPr>
        <w:t xml:space="preserve"> </w:t>
      </w:r>
      <w:r>
        <w:rPr>
          <w:rFonts w:eastAsia="Calibri" w:cs="Times New Roman" w:ascii="Times New Roman" w:hAnsi="Times New Roman"/>
          <w:i/>
          <w:iCs/>
          <w:sz w:val="24"/>
          <w:szCs w:val="24"/>
        </w:rPr>
        <w:t>заказчика, прибывшего в место оказания услуг для прохождения</w:t>
      </w:r>
      <w:r>
        <w:rPr>
          <w:rFonts w:eastAsia="Calibri" w:cs="Times New Roman"/>
          <w:i/>
          <w:iCs/>
        </w:rPr>
        <w:t xml:space="preserve"> </w:t>
      </w:r>
      <w:r>
        <w:rPr>
          <w:rFonts w:eastAsia="Calibri" w:cs="Times New Roman" w:ascii="Times New Roman" w:hAnsi="Times New Roman"/>
          <w:i/>
          <w:iCs/>
          <w:sz w:val="24"/>
          <w:szCs w:val="24"/>
        </w:rPr>
        <w:t xml:space="preserve">предрейсового медицинского осмотра. </w:t>
      </w:r>
    </w:p>
    <w:p>
      <w:pPr>
        <w:pStyle w:val="Normal"/>
        <w:spacing w:lineRule="auto" w:line="240" w:before="0" w:after="0"/>
        <w:jc w:val="both"/>
        <w:rPr/>
      </w:pP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lang w:eastAsia="ru-RU"/>
        </w:rPr>
        <w:t>Предрейсовые медицинские осмотры водителей проводятся перед началом рабочей смены водителей.</w:t>
      </w:r>
    </w:p>
    <w:p>
      <w:pPr>
        <w:pStyle w:val="Normal"/>
        <w:spacing w:lineRule="auto" w:line="240" w:before="0" w:after="0"/>
        <w:jc w:val="both"/>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Предрейсовый медицинский осмотр включает:</w:t>
      </w:r>
    </w:p>
    <w:p>
      <w:pPr>
        <w:pStyle w:val="ListParagraph"/>
        <w:numPr>
          <w:ilvl w:val="0"/>
          <w:numId w:val="5"/>
        </w:numPr>
        <w:suppressAutoHyphens w:val="true"/>
        <w:spacing w:lineRule="auto" w:line="240" w:before="0" w:after="0"/>
        <w:contextualSpacing w:val="false"/>
        <w:jc w:val="both"/>
        <w:rPr/>
      </w:pPr>
      <w:r>
        <w:rPr>
          <w:rFonts w:cs="Times New Roman" w:ascii="Times New Roman" w:hAnsi="Times New Roman"/>
          <w:sz w:val="24"/>
          <w:szCs w:val="24"/>
        </w:rPr>
        <w:t>сбор жалоб, визуальный осмотр, выявление наличия признаков алкогольного, наркотического или иного токсического опьянения и (или) остаточных явлений такого опьянения (не осуществляется в случае проведения медицинского осмотра с использованием медицинских изделий, за исключением визуального осмотра видимых кожных покровов осматриваемого);</w:t>
      </w:r>
    </w:p>
    <w:p>
      <w:pPr>
        <w:pStyle w:val="ListParagraph"/>
        <w:numPr>
          <w:ilvl w:val="0"/>
          <w:numId w:val="5"/>
        </w:numPr>
        <w:suppressAutoHyphens w:val="true"/>
        <w:spacing w:lineRule="auto" w:line="240" w:before="0" w:after="0"/>
        <w:contextualSpacing w:val="false"/>
        <w:jc w:val="both"/>
        <w:rPr/>
      </w:pPr>
      <w:r>
        <w:rPr>
          <w:rFonts w:cs="Times New Roman" w:ascii="Times New Roman" w:hAnsi="Times New Roman"/>
          <w:sz w:val="24"/>
          <w:szCs w:val="24"/>
        </w:rPr>
        <w:t>общая термометрия</w:t>
      </w:r>
    </w:p>
    <w:p>
      <w:pPr>
        <w:pStyle w:val="ListParagraph"/>
        <w:numPr>
          <w:ilvl w:val="0"/>
          <w:numId w:val="5"/>
        </w:numPr>
        <w:suppressAutoHyphens w:val="true"/>
        <w:spacing w:lineRule="auto" w:line="240" w:before="0" w:after="0"/>
        <w:contextualSpacing w:val="false"/>
        <w:jc w:val="both"/>
        <w:rPr/>
      </w:pPr>
      <w:r>
        <w:rPr>
          <w:rFonts w:cs="Times New Roman" w:ascii="Times New Roman" w:hAnsi="Times New Roman"/>
          <w:sz w:val="24"/>
          <w:szCs w:val="24"/>
        </w:rPr>
        <w:t>измерение артериального давления на периферических артериях и исследование пульса</w:t>
      </w:r>
    </w:p>
    <w:p>
      <w:pPr>
        <w:pStyle w:val="ListParagraph"/>
        <w:numPr>
          <w:ilvl w:val="0"/>
          <w:numId w:val="5"/>
        </w:numPr>
        <w:suppressAutoHyphens w:val="true"/>
        <w:spacing w:lineRule="auto" w:line="240" w:before="0" w:after="0"/>
        <w:contextualSpacing w:val="false"/>
        <w:jc w:val="both"/>
        <w:rPr/>
      </w:pPr>
      <w:r>
        <w:rPr>
          <w:rFonts w:cs="Times New Roman" w:ascii="Times New Roman" w:hAnsi="Times New Roman"/>
          <w:sz w:val="24"/>
          <w:szCs w:val="24"/>
        </w:rPr>
        <w:t>количественное определение алкоголя в выдыхаемом воздухе;</w:t>
      </w:r>
    </w:p>
    <w:p>
      <w:pPr>
        <w:pStyle w:val="ListParagraph"/>
        <w:numPr>
          <w:ilvl w:val="0"/>
          <w:numId w:val="5"/>
        </w:numPr>
        <w:suppressAutoHyphens w:val="true"/>
        <w:spacing w:lineRule="auto" w:line="240" w:before="0" w:after="0"/>
        <w:contextualSpacing w:val="false"/>
        <w:jc w:val="both"/>
        <w:rPr/>
      </w:pPr>
      <w:r>
        <w:rPr>
          <w:rFonts w:cs="Times New Roman" w:ascii="Tinos" w:hAnsi="Tinos"/>
          <w:color w:val="000000"/>
          <w:sz w:val="24"/>
          <w:szCs w:val="24"/>
          <w:lang w:eastAsia="ru-RU"/>
        </w:rPr>
        <w:t xml:space="preserve">определение наличия психоактивных веществ в моче при наличии признаков опьянения и отрицательных результатах исследования выдыхаемого воздуха на алкоголь </w:t>
      </w:r>
    </w:p>
    <w:p>
      <w:pPr>
        <w:pStyle w:val="BodyText"/>
        <w:spacing w:before="0" w:after="0"/>
        <w:rPr/>
      </w:pPr>
      <w:r>
        <w:rPr>
          <w:rFonts w:cs="Times New Roman" w:ascii="Tinos" w:hAnsi="Tinos"/>
          <w:color w:val="000000"/>
          <w:sz w:val="24"/>
          <w:szCs w:val="24"/>
        </w:rPr>
        <w:t xml:space="preserve">           </w:t>
      </w:r>
      <w:r>
        <w:rPr>
          <w:rFonts w:cs="Times New Roman" w:ascii="Tinos" w:hAnsi="Tinos"/>
          <w:color w:val="000000"/>
          <w:sz w:val="24"/>
          <w:szCs w:val="24"/>
        </w:rPr>
        <w:t>В случае регистрации у осматриваемого отклонения величины артериального давления или частоты пульса от нормативных значений проводится не более двух повторных исследований с интервалом не менее 5 минут и не более 10 минут.</w:t>
      </w:r>
      <w:bookmarkStart w:id="1" w:name="l20"/>
      <w:bookmarkEnd w:id="1"/>
    </w:p>
    <w:p>
      <w:pPr>
        <w:pStyle w:val="BodyText"/>
        <w:spacing w:before="0" w:after="0"/>
        <w:rPr/>
      </w:pPr>
      <w:r>
        <w:rPr>
          <w:rFonts w:ascii="Tinos" w:hAnsi="Tinos"/>
          <w:color w:val="000000"/>
          <w:sz w:val="24"/>
        </w:rPr>
        <w:t xml:space="preserve">     </w:t>
      </w:r>
      <w:r>
        <w:rPr>
          <w:rFonts w:ascii="Tinos" w:hAnsi="Tinos"/>
          <w:color w:val="000000"/>
          <w:sz w:val="24"/>
        </w:rPr>
        <w:t>В случае неявки осматриваемого на повторное исследование учитываются первично полученные результаты измерения артериального давления на периферических артериях и исследование пульса.</w:t>
      </w:r>
    </w:p>
    <w:p>
      <w:pPr>
        <w:pStyle w:val="Normal"/>
        <w:spacing w:lineRule="auto" w:line="240" w:before="0" w:after="0"/>
        <w:jc w:val="both"/>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Результаты проведенного предрейсового медицинского осмотра водителей в обязательном порядке заносятся в журнал.</w:t>
      </w:r>
    </w:p>
    <w:p>
      <w:pPr>
        <w:pStyle w:val="BodyText"/>
        <w:widowControl w:val="false"/>
        <w:spacing w:before="0" w:after="0"/>
        <w:rPr/>
      </w:pPr>
      <w:r>
        <w:rPr>
          <w:rFonts w:eastAsia="Times New Roman" w:cs="Times New Roman" w:ascii="Tinos" w:hAnsi="Tinos"/>
          <w:color w:val="000000"/>
          <w:sz w:val="24"/>
          <w:szCs w:val="24"/>
        </w:rPr>
        <w:t>По результатам прохождения осматриваемым предсменного, предрейсового медицинского осмотра медицинским работником выносится медицинское заключение:</w:t>
      </w:r>
      <w:bookmarkStart w:id="2" w:name="l24"/>
      <w:bookmarkEnd w:id="2"/>
    </w:p>
    <w:p>
      <w:pPr>
        <w:pStyle w:val="BodyText"/>
        <w:spacing w:before="0" w:after="0"/>
        <w:rPr/>
      </w:pPr>
      <w:r>
        <w:rPr>
          <w:rFonts w:ascii="Tinos" w:hAnsi="Tinos"/>
          <w:color w:val="808080"/>
          <w:sz w:val="24"/>
        </w:rPr>
        <w:t>1)</w:t>
      </w:r>
      <w:r>
        <w:rPr>
          <w:rFonts w:ascii="Tinos" w:hAnsi="Tinos"/>
          <w:color w:val="000000"/>
          <w:sz w:val="24"/>
        </w:rPr>
        <w:t>о 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 и (или) остаточных явлений);</w:t>
      </w:r>
    </w:p>
    <w:p>
      <w:pPr>
        <w:pStyle w:val="BodyText"/>
        <w:spacing w:before="0" w:after="0"/>
        <w:rPr/>
      </w:pPr>
      <w:r>
        <w:rPr>
          <w:rFonts w:ascii="Tinos" w:hAnsi="Tinos"/>
          <w:color w:val="808080"/>
          <w:sz w:val="24"/>
        </w:rPr>
        <w:t>2)</w:t>
      </w:r>
      <w:r>
        <w:rPr>
          <w:rFonts w:ascii="Tinos" w:hAnsi="Tinos"/>
          <w:color w:val="000000"/>
          <w:sz w:val="24"/>
        </w:rPr>
        <w:t>об 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pPr>
        <w:pStyle w:val="BodyText"/>
        <w:widowControl w:val="false"/>
        <w:spacing w:before="0" w:after="0"/>
        <w:rPr/>
      </w:pPr>
      <w:r>
        <w:rPr>
          <w:rFonts w:eastAsia="Times New Roman" w:cs="Times New Roman" w:ascii="Tinos" w:hAnsi="Tinos"/>
          <w:color w:val="000000"/>
          <w:sz w:val="24"/>
          <w:szCs w:val="24"/>
        </w:rPr>
        <w:t>Результаты проведенных медицинских осмотров вносятся в Журналы, в которых указывается следующая информация об осматриваемом:</w:t>
      </w:r>
    </w:p>
    <w:p>
      <w:pPr>
        <w:pStyle w:val="BodyText"/>
        <w:spacing w:before="0" w:after="0"/>
        <w:rPr/>
      </w:pPr>
      <w:r>
        <w:rPr>
          <w:rFonts w:ascii="Tinos" w:hAnsi="Tinos"/>
          <w:color w:val="808080"/>
          <w:sz w:val="24"/>
        </w:rPr>
        <w:t>1)</w:t>
      </w:r>
      <w:r>
        <w:rPr>
          <w:rFonts w:ascii="Tinos" w:hAnsi="Tinos"/>
          <w:color w:val="000000"/>
          <w:sz w:val="24"/>
        </w:rPr>
        <w:t>дата и время проведения медицинского осмотра;</w:t>
      </w:r>
    </w:p>
    <w:p>
      <w:pPr>
        <w:pStyle w:val="BodyText"/>
        <w:spacing w:before="0" w:after="0"/>
        <w:rPr/>
      </w:pPr>
      <w:r>
        <w:rPr>
          <w:rFonts w:ascii="Tinos" w:hAnsi="Tinos"/>
          <w:color w:val="808080"/>
          <w:sz w:val="24"/>
        </w:rPr>
        <w:t>2)</w:t>
      </w:r>
      <w:r>
        <w:rPr>
          <w:rFonts w:ascii="Tinos" w:hAnsi="Tinos"/>
          <w:color w:val="000000"/>
          <w:sz w:val="24"/>
        </w:rPr>
        <w:t>фамилия, имя, отчество (при наличии) осматриваемого;</w:t>
      </w:r>
    </w:p>
    <w:p>
      <w:pPr>
        <w:pStyle w:val="BodyText"/>
        <w:spacing w:before="0" w:after="0"/>
        <w:rPr/>
      </w:pPr>
      <w:r>
        <w:rPr>
          <w:rFonts w:ascii="Tinos" w:hAnsi="Tinos"/>
          <w:color w:val="808080"/>
          <w:sz w:val="24"/>
        </w:rPr>
        <w:t>3)</w:t>
      </w:r>
      <w:r>
        <w:rPr>
          <w:rFonts w:ascii="Tinos" w:hAnsi="Tinos"/>
          <w:color w:val="000000"/>
          <w:sz w:val="24"/>
        </w:rPr>
        <w:t>пол осматриваемого;</w:t>
      </w:r>
    </w:p>
    <w:p>
      <w:pPr>
        <w:pStyle w:val="BodyText"/>
        <w:spacing w:before="0" w:after="0"/>
        <w:rPr/>
      </w:pPr>
      <w:r>
        <w:rPr>
          <w:rFonts w:ascii="Tinos" w:hAnsi="Tinos"/>
          <w:color w:val="808080"/>
          <w:sz w:val="24"/>
        </w:rPr>
        <w:t>4)</w:t>
      </w:r>
      <w:r>
        <w:rPr>
          <w:rFonts w:ascii="Tinos" w:hAnsi="Tinos"/>
          <w:color w:val="000000"/>
          <w:sz w:val="24"/>
        </w:rPr>
        <w:t>дата рождения осматриваемого;</w:t>
      </w:r>
      <w:bookmarkStart w:id="3" w:name="l62"/>
      <w:bookmarkEnd w:id="3"/>
    </w:p>
    <w:p>
      <w:pPr>
        <w:pStyle w:val="BodyText"/>
        <w:spacing w:before="0" w:after="0"/>
        <w:rPr/>
      </w:pPr>
      <w:r>
        <w:rPr>
          <w:rFonts w:ascii="Tinos" w:hAnsi="Tinos"/>
          <w:color w:val="808080"/>
          <w:sz w:val="24"/>
        </w:rPr>
        <w:t>5)</w:t>
      </w:r>
      <w:r>
        <w:rPr>
          <w:rFonts w:ascii="Tinos" w:hAnsi="Tinos"/>
          <w:color w:val="000000"/>
          <w:sz w:val="24"/>
        </w:rPr>
        <w:t>результаты исследований;</w:t>
      </w:r>
    </w:p>
    <w:p>
      <w:pPr>
        <w:pStyle w:val="BodyText"/>
        <w:spacing w:before="0" w:after="0"/>
        <w:rPr/>
      </w:pPr>
      <w:r>
        <w:rPr>
          <w:rFonts w:ascii="Tinos" w:hAnsi="Tinos"/>
          <w:color w:val="808080"/>
          <w:sz w:val="24"/>
        </w:rPr>
        <w:t>6)</w:t>
      </w:r>
      <w:r>
        <w:rPr>
          <w:rFonts w:ascii="Tinos" w:hAnsi="Tinos"/>
          <w:color w:val="000000"/>
          <w:sz w:val="24"/>
        </w:rPr>
        <w:t>заключение о результатах медицинского осмотра;</w:t>
      </w:r>
    </w:p>
    <w:p>
      <w:pPr>
        <w:pStyle w:val="BodyText"/>
        <w:spacing w:before="0" w:after="0"/>
        <w:rPr/>
      </w:pPr>
      <w:r>
        <w:rPr>
          <w:rFonts w:ascii="Tinos" w:hAnsi="Tinos"/>
          <w:color w:val="808080"/>
          <w:sz w:val="24"/>
        </w:rPr>
        <w:t>7)</w:t>
      </w:r>
      <w:r>
        <w:rPr>
          <w:rFonts w:ascii="Tinos" w:hAnsi="Tinos"/>
          <w:color w:val="000000"/>
          <w:sz w:val="24"/>
        </w:rPr>
        <w:t>подпись медицинского работника, с указанием фамилии, имени и отчества (при наличии) медицинского работника;</w:t>
      </w:r>
      <w:bookmarkStart w:id="4" w:name="l29"/>
      <w:bookmarkEnd w:id="4"/>
    </w:p>
    <w:p>
      <w:pPr>
        <w:pStyle w:val="BodyText"/>
        <w:spacing w:before="0" w:after="0"/>
        <w:rPr/>
      </w:pPr>
      <w:r>
        <w:rPr>
          <w:rFonts w:ascii="Tinos" w:hAnsi="Tinos"/>
          <w:color w:val="808080"/>
          <w:sz w:val="24"/>
        </w:rPr>
        <w:t>8)</w:t>
      </w:r>
      <w:r>
        <w:rPr>
          <w:rFonts w:ascii="Tinos" w:hAnsi="Tinos"/>
          <w:color w:val="000000"/>
          <w:sz w:val="24"/>
        </w:rPr>
        <w:t>подпись осматриваемого, проходящего медицинский осмотр.</w:t>
      </w:r>
    </w:p>
    <w:p>
      <w:pPr>
        <w:pStyle w:val="Normal"/>
        <w:widowControl w:val="false"/>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ind w:firstLine="567"/>
        <w:jc w:val="both"/>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color w:val="000000"/>
          <w:sz w:val="24"/>
          <w:szCs w:val="24"/>
          <w:lang w:eastAsia="ru-RU"/>
        </w:rPr>
        <w:t>По результатам прохождения предсменного, предрейсового медицинского осмотра при вынесении медицинского заключения,  в соответствующий журнал вносится запись:"прошел предсменный (предрейсовый) медицинский осмотр, к исполнению трудовых обязанностей допущен" или "прошел предсменный (предрейсовый) медицинский осмотр, к исполнению трудовых обязанностей НЕ допущен" с указанием выявленных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которая заверяется подписью медицинского работника, проводившего медицинский осмотр, с указанием фамилии, имени и отчества (при наличии) медицинского работника, либо усиленной квалифицированной электронной подписью медицинского работника, в случае ведения журнала в электронном виде.</w:t>
      </w:r>
    </w:p>
    <w:p>
      <w:pPr>
        <w:pStyle w:val="Normal"/>
        <w:widowControl w:val="false"/>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BodyText"/>
        <w:widowControl w:val="false"/>
        <w:spacing w:before="0" w:after="0"/>
        <w:rPr/>
      </w:pPr>
      <w:r>
        <w:rPr>
          <w:rFonts w:eastAsia="Times New Roman" w:cs="Times New Roman" w:ascii="Tinos" w:hAnsi="Tinos"/>
          <w:color w:val="000000"/>
          <w:sz w:val="24"/>
          <w:szCs w:val="24"/>
        </w:rPr>
        <w:t xml:space="preserve">  </w:t>
      </w:r>
      <w:r>
        <w:rPr>
          <w:rFonts w:eastAsia="Times New Roman" w:cs="Times New Roman" w:ascii="Tinos" w:hAnsi="Tinos"/>
          <w:color w:val="000000"/>
          <w:sz w:val="24"/>
          <w:szCs w:val="24"/>
        </w:rPr>
        <w:t>По результатам прохождения медицинского осмотра при вынесении медицинских заключений, предусмотренных подпунктом 2 пункта 18 и пункта 19 настоящего Порядка, в </w:t>
      </w:r>
      <w:bookmarkStart w:id="5" w:name="js-doc-mark-1"/>
      <w:bookmarkEnd w:id="5"/>
      <w:r>
        <w:rPr>
          <w:rFonts w:eastAsia="Times New Roman" w:cs="Times New Roman" w:ascii="Tinos" w:hAnsi="Tinos"/>
          <w:color w:val="000000"/>
          <w:sz w:val="24"/>
          <w:szCs w:val="24"/>
        </w:rPr>
        <w:t>путевом листе медицинским работником, проводившим соответствующий медицинский осмотр, проставляются дата, время и результат проведения медицинского осмотра в виде отметки "прошел предсменный (предрейсовый) медицинский осмотр, к исполнению трудовых обязанностей допущен", "прошел послесменный (послерейсовый) медицинский осмотр" или "прошел послесменный (послерейсовый) медицинский осмотр, выявлены признаки" с указанием воздействия вредных и (или) опасных производственных факторов рабочей среды и трудового процесса на состояние здоровья работника, острого профессионального заболевания или отравления, признаков алкогольного,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w:t>
      </w:r>
      <w:bookmarkStart w:id="6" w:name="js-doc-mark-2"/>
      <w:bookmarkEnd w:id="6"/>
      <w:r>
        <w:rPr>
          <w:rFonts w:eastAsia="Times New Roman" w:cs="Times New Roman" w:ascii="Tinos" w:hAnsi="Tinos"/>
          <w:color w:val="000000"/>
          <w:sz w:val="24"/>
          <w:szCs w:val="24"/>
        </w:rPr>
        <w:t>путевого листа с указанием фамилии, имени и отчества (при наличии) медицинского работника, наименования медицинской организации (если медицинский работник состоит в штате медицинской организации).</w:t>
      </w:r>
      <w:bookmarkStart w:id="7" w:name="l69"/>
      <w:bookmarkStart w:id="8" w:name="l36"/>
      <w:bookmarkStart w:id="9" w:name="l68"/>
      <w:bookmarkEnd w:id="7"/>
      <w:bookmarkEnd w:id="8"/>
      <w:bookmarkEnd w:id="9"/>
    </w:p>
    <w:p>
      <w:pPr>
        <w:pStyle w:val="BodyText"/>
        <w:spacing w:before="0" w:after="0"/>
        <w:rPr/>
      </w:pPr>
      <w:r>
        <w:rPr>
          <w:rFonts w:ascii="Tinos" w:hAnsi="Tinos"/>
          <w:color w:val="000000"/>
          <w:sz w:val="24"/>
        </w:rPr>
        <w:t xml:space="preserve">         </w:t>
      </w:r>
      <w:r>
        <w:rPr>
          <w:rFonts w:ascii="Tinos" w:hAnsi="Tinos"/>
          <w:color w:val="000000"/>
          <w:sz w:val="24"/>
        </w:rPr>
        <w:t>В случае оформления </w:t>
      </w:r>
      <w:bookmarkStart w:id="10" w:name="js-doc-mark-3"/>
      <w:bookmarkEnd w:id="10"/>
      <w:r>
        <w:rPr>
          <w:rFonts w:ascii="Tinos" w:hAnsi="Tinos"/>
          <w:color w:val="000000"/>
          <w:sz w:val="24"/>
        </w:rPr>
        <w:t>путевого листа на бумажном носителе и проведения соответствующего медицинского осмотра с использованием медицинских изделий, указанная информация проставляется в </w:t>
      </w:r>
      <w:bookmarkStart w:id="11" w:name="js-doc-mark-4"/>
      <w:bookmarkEnd w:id="11"/>
      <w:r>
        <w:rPr>
          <w:rFonts w:ascii="Tinos" w:hAnsi="Tinos"/>
          <w:color w:val="000000"/>
          <w:sz w:val="24"/>
        </w:rPr>
        <w:t>путевом листе на бумажном носителе работодателем или индивидуальным предпринимателем или физическим лицом, указанным в пункте 3 настоящего Порядка, с указанием фамилии, имени и отчества (при наличии) медицинского работника, наименования медицинской организации и уникального номера квалифицированного сертификата медицинского работника, проводившего соответствующий медицинский осмотр, даты начала и окончания его действия.</w:t>
      </w:r>
    </w:p>
    <w:p>
      <w:pPr>
        <w:pStyle w:val="Normal"/>
        <w:widowControl w:val="false"/>
        <w:shd w:val="clear" w:color="auto" w:fill="FFFFFF"/>
        <w:jc w:val="both"/>
        <w:rPr/>
      </w:pPr>
      <w:r>
        <w:rPr>
          <w:rFonts w:eastAsia="Times New Roman" w:cs="Times New Roman" w:ascii="Tinos" w:hAnsi="Tinos"/>
          <w:sz w:val="24"/>
          <w:szCs w:val="24"/>
          <w:lang w:eastAsia="ru-RU"/>
        </w:rPr>
        <w:t xml:space="preserve">    </w:t>
      </w:r>
      <w:r>
        <w:rPr>
          <w:rFonts w:eastAsia="Times New Roman" w:cs="Times New Roman" w:ascii="Tinos" w:hAnsi="Tinos"/>
          <w:sz w:val="24"/>
          <w:szCs w:val="24"/>
          <w:lang w:eastAsia="ru-RU"/>
        </w:rPr>
        <w:t xml:space="preserve">При наличии оснований для отстранения водителя от работы медицинский сотрудник руководствуется Приказом Минздрава </w:t>
      </w:r>
      <w:r>
        <w:rPr>
          <w:rFonts w:cs="Times New Roman" w:ascii="Tinos" w:hAnsi="Tinos"/>
          <w:color w:val="2C2D2E"/>
          <w:sz w:val="24"/>
          <w:szCs w:val="24"/>
        </w:rPr>
        <w:t>от 30.05.2023 N 266н  </w:t>
      </w:r>
      <w:r>
        <w:rPr>
          <w:rFonts w:eastAsia="Times New Roman" w:cs="Times New Roman" w:ascii="Tinos" w:hAnsi="Tinos"/>
          <w:sz w:val="24"/>
          <w:szCs w:val="24"/>
          <w:lang w:eastAsia="ru-RU"/>
        </w:rPr>
        <w:t xml:space="preserve"> и Методическими рекомендациями, которыми регламентирован порядок проведения предрейсовых медицинских осмотров водителей транспортных средств и осуществляет свои действия в соответствии с данными нормативными правовыми актами.</w:t>
      </w:r>
    </w:p>
    <w:p>
      <w:pPr>
        <w:pStyle w:val="Normal"/>
        <w:widowControl w:val="false"/>
        <w:spacing w:lineRule="auto" w:line="240" w:before="0" w:after="0"/>
        <w:ind w:firstLine="567"/>
        <w:jc w:val="both"/>
        <w:rPr/>
      </w:pPr>
      <w:r>
        <w:rPr>
          <w:rFonts w:eastAsia="Times New Roman" w:cs="Times New Roman" w:ascii="Tinos" w:hAnsi="Tinos"/>
          <w:sz w:val="24"/>
          <w:szCs w:val="24"/>
          <w:lang w:eastAsia="ru-RU"/>
        </w:rPr>
        <w:t>Информация о состоянии здоровья граждан (водителей заказчика, проходящих предрейсовые медосмотры), диагнозе их заболеваний и иные сведения, полученные при их обследовании и лечении  является конфиденциальной и составляет врачебную тайну.</w:t>
      </w:r>
    </w:p>
    <w:p>
      <w:pPr>
        <w:pStyle w:val="Normal"/>
        <w:widowControl w:val="false"/>
        <w:spacing w:lineRule="auto" w:line="240" w:before="0" w:after="0"/>
        <w:ind w:firstLine="567"/>
        <w:jc w:val="both"/>
        <w:rPr/>
      </w:pPr>
      <w:r>
        <w:rPr>
          <w:rFonts w:eastAsia="Times New Roman" w:cs="Times New Roman" w:ascii="Tinos" w:hAnsi="Tinos"/>
          <w:sz w:val="24"/>
          <w:szCs w:val="24"/>
          <w:lang w:eastAsia="ru-RU"/>
        </w:rPr>
        <w:t>Отношения, связанные с врачебной тайной регулируются  Конституцией РФ, Федеральным законом N 323-ФЗ «Об охране здоровья граждан в Российской Федерации» (далее Федеральный закон № 323-ФЗ), другими федеральными законами, Указом Президента РФ от 06.03.1997 N 188, другими нормативными правовыми актами в данной области.</w:t>
      </w:r>
    </w:p>
    <w:p>
      <w:pPr>
        <w:pStyle w:val="Normal"/>
        <w:spacing w:lineRule="auto" w:line="240" w:before="0" w:after="0"/>
        <w:jc w:val="both"/>
        <w:rPr/>
      </w:pPr>
      <w:r>
        <w:rPr>
          <w:rFonts w:eastAsia="Times New Roman" w:cs="Times New Roman" w:ascii="Tinos" w:hAnsi="Tinos"/>
          <w:sz w:val="24"/>
          <w:szCs w:val="24"/>
          <w:lang w:eastAsia="ru-RU"/>
        </w:rPr>
        <w:t>Исполнитель ведет ведомость учета прохождения предрейсовых медицинских осмотров водителями Заказчика за месяц и предоставляет его Заказчику вместе с документом об исполнении в ЕИС.</w:t>
      </w:r>
    </w:p>
    <w:p>
      <w:pPr>
        <w:pStyle w:val="Normal"/>
        <w:spacing w:lineRule="auto" w:line="240" w:before="0" w:after="0"/>
        <w:rPr/>
      </w:pPr>
      <w:r>
        <w:rPr/>
      </w:r>
    </w:p>
    <w:p>
      <w:pPr>
        <w:pStyle w:val="Normal"/>
        <w:spacing w:lineRule="auto" w:line="240" w:before="0" w:after="0"/>
        <w:ind w:firstLine="567"/>
        <w:rPr>
          <w:rFonts w:ascii="Times New Roman" w:hAnsi="Times New Roman" w:eastAsia="Times New Roman" w:cs="Times New Roman"/>
          <w:b/>
          <w:vanish/>
          <w:sz w:val="24"/>
          <w:szCs w:val="24"/>
          <w:lang w:eastAsia="ru-RU"/>
        </w:rPr>
      </w:pPr>
      <w:r>
        <w:rPr>
          <w:rFonts w:eastAsia="Times New Roman" w:cs="Times New Roman" w:ascii="Times New Roman" w:hAnsi="Times New Roman"/>
          <w:b/>
          <w:vanish/>
          <w:sz w:val="24"/>
          <w:szCs w:val="24"/>
          <w:lang w:eastAsia="ru-RU"/>
        </w:rPr>
      </w:r>
    </w:p>
    <w:p>
      <w:pPr>
        <w:pStyle w:val="Normal"/>
        <w:spacing w:lineRule="auto" w:line="240" w:before="0" w:after="0"/>
        <w:ind w:firstLine="567"/>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567"/>
        <w:rPr>
          <w:rFonts w:ascii="Times New Roman" w:hAnsi="Times New Roman" w:eastAsia="Times New Roman" w:cs="Times New Roman"/>
          <w:b/>
          <w:vanish/>
          <w:sz w:val="24"/>
          <w:szCs w:val="24"/>
          <w:lang w:eastAsia="ru-RU"/>
        </w:rPr>
      </w:pPr>
      <w:r>
        <w:rPr>
          <w:rFonts w:eastAsia="Times New Roman" w:cs="Times New Roman" w:ascii="Times New Roman" w:hAnsi="Times New Roman"/>
          <w:b/>
          <w:vanish/>
          <w:sz w:val="24"/>
          <w:szCs w:val="24"/>
          <w:lang w:eastAsia="ru-RU"/>
        </w:rPr>
      </w:r>
    </w:p>
    <w:p>
      <w:pPr>
        <w:pStyle w:val="Normal"/>
        <w:spacing w:lineRule="auto" w:line="240" w:before="0" w:after="0"/>
        <w:ind w:firstLine="567"/>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567"/>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567"/>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pacing w:lineRule="auto" w:line="240" w:before="0" w:after="0"/>
        <w:ind w:hanging="0" w:left="0" w:right="-166"/>
        <w:jc w:val="both"/>
        <w:outlineLvl w:val="1"/>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Заказчик:</w:t>
        <w:tab/>
        <w:tab/>
        <w:tab/>
        <w:tab/>
        <w:tab/>
        <w:t xml:space="preserve">        Исполнитель:</w:t>
      </w:r>
    </w:p>
    <w:tbl>
      <w:tblPr>
        <w:tblW w:w="9568" w:type="dxa"/>
        <w:jc w:val="left"/>
        <w:tblInd w:w="108" w:type="dxa"/>
        <w:tblLayout w:type="fixed"/>
        <w:tblCellMar>
          <w:top w:w="0" w:type="dxa"/>
          <w:left w:w="108" w:type="dxa"/>
          <w:bottom w:w="0" w:type="dxa"/>
          <w:right w:w="108" w:type="dxa"/>
        </w:tblCellMar>
        <w:tblLook w:val="0000"/>
      </w:tblPr>
      <w:tblGrid>
        <w:gridCol w:w="4998"/>
        <w:gridCol w:w="4570"/>
      </w:tblGrid>
      <w:tr>
        <w:trPr>
          <w:trHeight w:val="584" w:hRule="atLeast"/>
          <w:cantSplit/>
        </w:trPr>
        <w:tc>
          <w:tcPr>
            <w:tcW w:w="4998" w:type="dxa"/>
            <w:tcBorders/>
          </w:tcPr>
          <w:p>
            <w:pPr>
              <w:pStyle w:val="Normal"/>
              <w:numPr>
                <w:ilvl w:val="0"/>
                <w:numId w:val="0"/>
              </w:numPr>
              <w:spacing w:lineRule="auto" w:line="240" w:before="0" w:after="0"/>
              <w:ind w:firstLine="567" w:left="0" w:right="-166"/>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pacing w:lineRule="auto" w:line="240" w:before="0" w:after="0"/>
              <w:ind w:hanging="0" w:left="0" w:right="-166"/>
              <w:outlineLvl w:val="1"/>
              <w:rPr>
                <w:rFonts w:ascii="Times New Roman" w:hAnsi="Times New Roman" w:eastAsia="Times New Roman" w:cs="Times New Roman"/>
                <w:sz w:val="24"/>
                <w:szCs w:val="24"/>
                <w:lang w:eastAsia="ru-RU"/>
              </w:rPr>
            </w:pPr>
            <w:r>
              <w:rPr>
                <w:rFonts w:cs="Times New Roman" w:ascii="Times New Roman" w:hAnsi="Times New Roman"/>
                <w:sz w:val="24"/>
                <w:szCs w:val="24"/>
              </w:rPr>
              <w:t xml:space="preserve">________________ / / </w:t>
            </w:r>
            <w:r>
              <w:rPr>
                <w:rFonts w:eastAsia="Times New Roman" w:cs="Times New Roman" w:ascii="Times New Roman" w:hAnsi="Times New Roman"/>
                <w:sz w:val="24"/>
                <w:szCs w:val="24"/>
                <w:lang w:eastAsia="ru-RU"/>
              </w:rPr>
              <w:t xml:space="preserve">                     м.п.</w:t>
            </w:r>
          </w:p>
        </w:tc>
        <w:tc>
          <w:tcPr>
            <w:tcW w:w="4570" w:type="dxa"/>
            <w:tcBorders/>
          </w:tcPr>
          <w:p>
            <w:pPr>
              <w:pStyle w:val="Normal"/>
              <w:shd w:val="clear" w:color="auto" w:fill="FFFFFF"/>
              <w:spacing w:lineRule="auto" w:line="240" w:before="0" w:after="0"/>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numPr>
                <w:ilvl w:val="0"/>
                <w:numId w:val="0"/>
              </w:numPr>
              <w:spacing w:lineRule="auto" w:line="240" w:before="0" w:after="0"/>
              <w:ind w:firstLine="531" w:left="0" w:right="-166"/>
              <w:jc w:val="both"/>
              <w:outlineLvl w:val="1"/>
              <w:rPr>
                <w:rFonts w:ascii="Times New Roman" w:hAnsi="Times New Roman" w:cs="Times New Roman"/>
                <w:sz w:val="24"/>
                <w:szCs w:val="24"/>
              </w:rPr>
            </w:pPr>
            <w:r>
              <w:rPr>
                <w:rFonts w:cs="Times New Roman" w:ascii="Times New Roman" w:hAnsi="Times New Roman"/>
                <w:sz w:val="24"/>
                <w:szCs w:val="24"/>
              </w:rPr>
              <w:t>________________    / /</w:t>
            </w:r>
          </w:p>
          <w:p>
            <w:pPr>
              <w:pStyle w:val="Normal"/>
              <w:numPr>
                <w:ilvl w:val="0"/>
                <w:numId w:val="0"/>
              </w:numPr>
              <w:spacing w:lineRule="auto" w:line="240" w:before="0" w:after="0"/>
              <w:ind w:firstLine="531" w:left="0" w:right="-166"/>
              <w:jc w:val="both"/>
              <w:outlineLvl w:val="1"/>
              <w:rPr>
                <w:rFonts w:ascii="Times New Roman" w:hAnsi="Times New Roman" w:eastAsia="Times New Roman" w:cs="Times New Roman"/>
                <w:b/>
                <w:bCs/>
                <w:sz w:val="24"/>
                <w:szCs w:val="24"/>
                <w:highlight w:val="yellow"/>
                <w:lang w:eastAsia="ru-RU"/>
              </w:rPr>
            </w:pPr>
            <w:r>
              <w:rPr>
                <w:rFonts w:eastAsia="Times New Roman" w:cs="Times New Roman" w:ascii="Times New Roman" w:hAnsi="Times New Roman"/>
                <w:sz w:val="24"/>
                <w:szCs w:val="24"/>
                <w:lang w:eastAsia="ru-RU"/>
              </w:rPr>
              <w:t>м.п.</w:t>
            </w:r>
          </w:p>
        </w:tc>
      </w:tr>
      <w:tr>
        <w:trPr>
          <w:trHeight w:val="584" w:hRule="atLeast"/>
          <w:cantSplit/>
        </w:trPr>
        <w:tc>
          <w:tcPr>
            <w:tcW w:w="4998" w:type="dxa"/>
            <w:tcBorders/>
          </w:tcPr>
          <w:p>
            <w:pPr>
              <w:pStyle w:val="Normal"/>
              <w:numPr>
                <w:ilvl w:val="0"/>
                <w:numId w:val="0"/>
              </w:numPr>
              <w:spacing w:lineRule="auto" w:line="240" w:before="0" w:after="0"/>
              <w:ind w:firstLine="567" w:left="0" w:right="-166"/>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570" w:type="dxa"/>
            <w:tcBorders/>
          </w:tcPr>
          <w:p>
            <w:pPr>
              <w:pStyle w:val="Normal"/>
              <w:numPr>
                <w:ilvl w:val="0"/>
                <w:numId w:val="0"/>
              </w:numPr>
              <w:spacing w:lineRule="auto" w:line="240" w:before="0" w:after="0"/>
              <w:ind w:firstLine="567" w:left="0" w:right="-166"/>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r>
        <w:br w:type="page"/>
      </w:r>
    </w:p>
    <w:p>
      <w:pPr>
        <w:pStyle w:val="Normal"/>
        <w:spacing w:lineRule="auto" w:line="240" w:before="0" w:after="0"/>
        <w:ind w:firstLine="426"/>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 2</w:t>
      </w:r>
    </w:p>
    <w:p>
      <w:pPr>
        <w:pStyle w:val="Normal"/>
        <w:spacing w:lineRule="auto" w:line="240" w:before="0" w:after="0"/>
        <w:ind w:firstLine="426"/>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государственному контракту</w:t>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eastAsia="ru-RU"/>
        </w:rPr>
        <w:t>____ от ______________</w:t>
      </w:r>
    </w:p>
    <w:p>
      <w:pPr>
        <w:pStyle w:val="Normal"/>
        <w:spacing w:lineRule="auto" w:line="240" w:before="0" w:after="0"/>
        <w:ind w:firstLine="426"/>
        <w:jc w:val="right"/>
        <w:rPr>
          <w:rFonts w:ascii="Times New Roman" w:hAnsi="Times New Roman" w:eastAsia="Times New Roman" w:cs="Times New Roman"/>
          <w:i/>
          <w:sz w:val="24"/>
          <w:szCs w:val="24"/>
          <w:lang w:eastAsia="ru-RU"/>
        </w:rPr>
      </w:pPr>
      <w:r>
        <w:rPr>
          <w:rFonts w:eastAsia="Times New Roman" w:cs="Times New Roman" w:ascii="Times New Roman" w:hAnsi="Times New Roman"/>
          <w:i/>
          <w:sz w:val="24"/>
          <w:szCs w:val="24"/>
          <w:lang w:eastAsia="ru-RU"/>
        </w:rPr>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Количество и стоимость  оказания услуг</w:t>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10348" w:type="dxa"/>
        <w:jc w:val="left"/>
        <w:tblInd w:w="-34" w:type="dxa"/>
        <w:tblLayout w:type="fixed"/>
        <w:tblCellMar>
          <w:top w:w="0" w:type="dxa"/>
          <w:left w:w="108" w:type="dxa"/>
          <w:bottom w:w="0" w:type="dxa"/>
          <w:right w:w="108" w:type="dxa"/>
        </w:tblCellMar>
        <w:tblLook w:val="01e0"/>
      </w:tblPr>
      <w:tblGrid>
        <w:gridCol w:w="597"/>
        <w:gridCol w:w="3086"/>
        <w:gridCol w:w="1562"/>
        <w:gridCol w:w="1418"/>
        <w:gridCol w:w="1843"/>
        <w:gridCol w:w="1842"/>
      </w:tblGrid>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eastAsia="ru-RU"/>
              </w:rPr>
              <w:t>п/п</w:t>
            </w:r>
          </w:p>
        </w:tc>
        <w:tc>
          <w:tcPr>
            <w:tcW w:w="30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4"/>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Наименование услуги</w:t>
            </w:r>
          </w:p>
        </w:tc>
        <w:tc>
          <w:tcPr>
            <w:tcW w:w="1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Объем услуги,</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кол-во медосмотров (человек)</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Единица измерения</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Стоимость предрейсового осмотра одного водителя, руб.</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33"/>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Стоимость, руб.</w:t>
            </w:r>
          </w:p>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30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Оказание услуг по проведению медицинского предрейсового осмотра (2026 год)</w:t>
            </w:r>
          </w:p>
        </w:tc>
        <w:tc>
          <w:tcPr>
            <w:tcW w:w="1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3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65</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человек</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359" w:hRule="atLeast"/>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0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Итого на сумму:</w:t>
            </w:r>
          </w:p>
        </w:tc>
        <w:tc>
          <w:tcPr>
            <w:tcW w:w="1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567"/>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pacing w:lineRule="auto" w:line="240" w:before="0" w:after="0"/>
        <w:ind w:firstLine="567" w:left="283" w:right="-166"/>
        <w:jc w:val="both"/>
        <w:outlineLvl w:val="1"/>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Заказчик:</w:t>
        <w:tab/>
        <w:tab/>
        <w:tab/>
        <w:tab/>
        <w:tab/>
        <w:t xml:space="preserve">        Исполнитель:</w:t>
      </w:r>
    </w:p>
    <w:tbl>
      <w:tblPr>
        <w:tblW w:w="9568" w:type="dxa"/>
        <w:jc w:val="left"/>
        <w:tblInd w:w="108" w:type="dxa"/>
        <w:tblLayout w:type="fixed"/>
        <w:tblCellMar>
          <w:top w:w="0" w:type="dxa"/>
          <w:left w:w="108" w:type="dxa"/>
          <w:bottom w:w="0" w:type="dxa"/>
          <w:right w:w="108" w:type="dxa"/>
        </w:tblCellMar>
        <w:tblLook w:val="0000"/>
      </w:tblPr>
      <w:tblGrid>
        <w:gridCol w:w="4998"/>
        <w:gridCol w:w="4570"/>
      </w:tblGrid>
      <w:tr>
        <w:trPr>
          <w:trHeight w:val="584" w:hRule="atLeast"/>
          <w:cantSplit/>
        </w:trPr>
        <w:tc>
          <w:tcPr>
            <w:tcW w:w="4998" w:type="dxa"/>
            <w:tcBorders/>
          </w:tcPr>
          <w:p>
            <w:pPr>
              <w:pStyle w:val="Normal"/>
              <w:numPr>
                <w:ilvl w:val="0"/>
                <w:numId w:val="0"/>
              </w:numPr>
              <w:spacing w:lineRule="auto" w:line="240" w:before="0" w:after="0"/>
              <w:ind w:firstLine="567" w:left="0" w:right="-166"/>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pacing w:lineRule="auto" w:line="240" w:before="0" w:after="0"/>
              <w:ind w:hanging="0" w:left="0" w:right="-166"/>
              <w:outlineLvl w:val="1"/>
              <w:rPr>
                <w:rFonts w:ascii="Times New Roman" w:hAnsi="Times New Roman" w:cs="Times New Roman"/>
                <w:sz w:val="24"/>
                <w:szCs w:val="24"/>
              </w:rPr>
            </w:pPr>
            <w:r>
              <w:rPr>
                <w:rFonts w:cs="Times New Roman" w:ascii="Times New Roman" w:hAnsi="Times New Roman"/>
                <w:sz w:val="24"/>
                <w:szCs w:val="24"/>
              </w:rPr>
              <w:t>________________ /</w:t>
            </w:r>
          </w:p>
          <w:p>
            <w:pPr>
              <w:pStyle w:val="Normal"/>
              <w:numPr>
                <w:ilvl w:val="0"/>
                <w:numId w:val="0"/>
              </w:numPr>
              <w:spacing w:lineRule="auto" w:line="240" w:before="0" w:after="0"/>
              <w:ind w:hanging="0" w:left="0" w:right="-166"/>
              <w:outlineLvl w:val="1"/>
              <w:rPr>
                <w:rFonts w:ascii="Times New Roman" w:hAnsi="Times New Roman" w:eastAsia="Times New Roman" w:cs="Times New Roman"/>
                <w:sz w:val="24"/>
                <w:szCs w:val="24"/>
                <w:lang w:eastAsia="ru-RU"/>
              </w:rPr>
            </w:pPr>
            <w:r>
              <w:rPr>
                <w:rFonts w:cs="Times New Roman" w:ascii="Times New Roman" w:hAnsi="Times New Roman"/>
                <w:sz w:val="24"/>
                <w:szCs w:val="24"/>
              </w:rPr>
              <w:t xml:space="preserve">/ </w:t>
            </w:r>
            <w:r>
              <w:rPr>
                <w:rFonts w:eastAsia="Times New Roman" w:cs="Times New Roman" w:ascii="Times New Roman" w:hAnsi="Times New Roman"/>
                <w:sz w:val="24"/>
                <w:szCs w:val="24"/>
                <w:lang w:eastAsia="ru-RU"/>
              </w:rPr>
              <w:t xml:space="preserve">                     м.п.</w:t>
            </w:r>
          </w:p>
        </w:tc>
        <w:tc>
          <w:tcPr>
            <w:tcW w:w="4570" w:type="dxa"/>
            <w:tcBorders/>
          </w:tcPr>
          <w:p>
            <w:pPr>
              <w:pStyle w:val="Normal"/>
              <w:shd w:val="clear" w:color="auto" w:fill="FFFFFF"/>
              <w:spacing w:lineRule="auto" w:line="240" w:before="0" w:after="0"/>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numPr>
                <w:ilvl w:val="0"/>
                <w:numId w:val="0"/>
              </w:numPr>
              <w:spacing w:lineRule="auto" w:line="240" w:before="0" w:after="0"/>
              <w:ind w:firstLine="531" w:left="0" w:right="-166"/>
              <w:jc w:val="both"/>
              <w:outlineLvl w:val="1"/>
              <w:rPr>
                <w:rFonts w:ascii="Times New Roman" w:hAnsi="Times New Roman" w:cs="Times New Roman"/>
                <w:sz w:val="24"/>
                <w:szCs w:val="24"/>
              </w:rPr>
            </w:pPr>
            <w:r>
              <w:rPr>
                <w:rFonts w:cs="Times New Roman" w:ascii="Times New Roman" w:hAnsi="Times New Roman"/>
                <w:sz w:val="24"/>
                <w:szCs w:val="24"/>
              </w:rPr>
              <w:t>________________    / /</w:t>
            </w:r>
          </w:p>
          <w:p>
            <w:pPr>
              <w:pStyle w:val="Normal"/>
              <w:numPr>
                <w:ilvl w:val="0"/>
                <w:numId w:val="0"/>
              </w:numPr>
              <w:spacing w:lineRule="auto" w:line="240" w:before="0" w:after="0"/>
              <w:ind w:firstLine="531" w:left="0" w:right="-166"/>
              <w:jc w:val="both"/>
              <w:outlineLvl w:val="1"/>
              <w:rPr>
                <w:rFonts w:ascii="Times New Roman" w:hAnsi="Times New Roman" w:eastAsia="Times New Roman" w:cs="Times New Roman"/>
                <w:b/>
                <w:bCs/>
                <w:sz w:val="24"/>
                <w:szCs w:val="24"/>
                <w:highlight w:val="yellow"/>
                <w:lang w:eastAsia="ru-RU"/>
              </w:rPr>
            </w:pPr>
            <w:r>
              <w:rPr>
                <w:rFonts w:eastAsia="Times New Roman" w:cs="Times New Roman" w:ascii="Times New Roman" w:hAnsi="Times New Roman"/>
                <w:sz w:val="24"/>
                <w:szCs w:val="24"/>
                <w:lang w:eastAsia="ru-RU"/>
              </w:rPr>
              <w:t>м.п.</w:t>
            </w:r>
          </w:p>
        </w:tc>
      </w:tr>
    </w:tbl>
    <w:p>
      <w:pPr>
        <w:pStyle w:val="Normal"/>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r>
        <w:br w:type="page"/>
      </w:r>
    </w:p>
    <w:p>
      <w:pPr>
        <w:pStyle w:val="Normal"/>
        <w:spacing w:lineRule="auto" w:line="240" w:before="0" w:after="0"/>
        <w:ind w:firstLine="426"/>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№3</w:t>
      </w:r>
    </w:p>
    <w:p>
      <w:pPr>
        <w:pStyle w:val="Normal"/>
        <w:spacing w:lineRule="auto" w:line="240" w:before="0" w:after="0"/>
        <w:ind w:firstLine="426"/>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государственному контракту</w:t>
      </w:r>
    </w:p>
    <w:p>
      <w:pPr>
        <w:pStyle w:val="Normal"/>
        <w:spacing w:lineRule="auto" w:line="240" w:before="0" w:after="0"/>
        <w:ind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 </w:t>
      </w:r>
      <w:r>
        <w:rPr>
          <w:rFonts w:eastAsia="Times New Roman" w:cs="Times New Roman" w:ascii="Times New Roman" w:hAnsi="Times New Roman"/>
          <w:sz w:val="24"/>
          <w:szCs w:val="24"/>
          <w:lang w:eastAsia="ru-RU"/>
        </w:rPr>
        <w:t>_____ от ______________</w:t>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p>
    <w:p>
      <w:pPr>
        <w:pStyle w:val="Normal"/>
        <w:spacing w:lineRule="auto" w:line="240" w:before="0" w:after="0"/>
        <w:ind w:firstLine="426"/>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sz w:val="24"/>
          <w:szCs w:val="24"/>
          <w:lang w:eastAsia="ru-RU"/>
        </w:rPr>
        <w:t xml:space="preserve">Список работников Североморского межрегионального управления Россельхознадзора для </w:t>
      </w:r>
      <w:r>
        <w:rPr>
          <w:rFonts w:eastAsia="Times New Roman" w:cs="Times New Roman" w:ascii="Times New Roman" w:hAnsi="Times New Roman"/>
          <w:b/>
          <w:bCs/>
          <w:sz w:val="24"/>
          <w:szCs w:val="24"/>
          <w:lang w:eastAsia="ru-RU"/>
        </w:rPr>
        <w:t xml:space="preserve">проведения предрейсовых  медицинских осмотров. </w:t>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tbl>
      <w:tblPr>
        <w:tblW w:w="9356" w:type="dxa"/>
        <w:jc w:val="left"/>
        <w:tblInd w:w="607" w:type="dxa"/>
        <w:tblLayout w:type="fixed"/>
        <w:tblCellMar>
          <w:top w:w="0" w:type="dxa"/>
          <w:left w:w="40" w:type="dxa"/>
          <w:bottom w:w="0" w:type="dxa"/>
          <w:right w:w="40" w:type="dxa"/>
        </w:tblCellMar>
        <w:tblLook w:val="0000"/>
      </w:tblPr>
      <w:tblGrid>
        <w:gridCol w:w="851"/>
        <w:gridCol w:w="8505"/>
      </w:tblGrid>
      <w:tr>
        <w:trPr>
          <w:trHeight w:val="701" w:hRule="exact"/>
        </w:trPr>
        <w:tc>
          <w:tcPr>
            <w:tcW w:w="851"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п/п</w:t>
            </w:r>
          </w:p>
        </w:tc>
        <w:tc>
          <w:tcPr>
            <w:tcW w:w="8505"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Ф.И.О.</w:t>
            </w:r>
          </w:p>
        </w:tc>
      </w:tr>
      <w:tr>
        <w:trPr>
          <w:trHeight w:val="492" w:hRule="exact"/>
        </w:trPr>
        <w:tc>
          <w:tcPr>
            <w:tcW w:w="851"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8505"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tc>
      </w:tr>
      <w:tr>
        <w:trPr>
          <w:trHeight w:val="492" w:hRule="exact"/>
        </w:trPr>
        <w:tc>
          <w:tcPr>
            <w:tcW w:w="851"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8505" w:type="dxa"/>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spacing w:lineRule="auto" w:line="240" w:before="0" w:after="0"/>
              <w:ind w:firstLine="426"/>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tc>
      </w:tr>
    </w:tbl>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426"/>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течение срока исполнения Контракта в список могут вноситься изменения, связанные с изменением списочного состава водителей Управления</w:t>
      </w:r>
    </w:p>
    <w:p>
      <w:pPr>
        <w:pStyle w:val="Normal"/>
        <w:spacing w:lineRule="auto" w:line="240" w:before="0" w:after="0"/>
        <w:ind w:firstLine="426"/>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firstLine="567"/>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before="0" w:after="0"/>
        <w:ind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numPr>
          <w:ilvl w:val="0"/>
          <w:numId w:val="0"/>
        </w:numPr>
        <w:spacing w:lineRule="auto" w:line="240" w:before="0" w:after="0"/>
        <w:ind w:firstLine="567" w:left="283" w:right="-166"/>
        <w:jc w:val="both"/>
        <w:outlineLvl w:val="1"/>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Заказчик:</w:t>
        <w:tab/>
        <w:tab/>
        <w:tab/>
        <w:tab/>
        <w:tab/>
        <w:t xml:space="preserve">        Исполнитель:</w:t>
      </w:r>
    </w:p>
    <w:tbl>
      <w:tblPr>
        <w:tblW w:w="9568" w:type="dxa"/>
        <w:jc w:val="left"/>
        <w:tblInd w:w="108" w:type="dxa"/>
        <w:tblLayout w:type="fixed"/>
        <w:tblCellMar>
          <w:top w:w="0" w:type="dxa"/>
          <w:left w:w="108" w:type="dxa"/>
          <w:bottom w:w="0" w:type="dxa"/>
          <w:right w:w="108" w:type="dxa"/>
        </w:tblCellMar>
        <w:tblLook w:val="0000"/>
      </w:tblPr>
      <w:tblGrid>
        <w:gridCol w:w="4998"/>
        <w:gridCol w:w="4570"/>
      </w:tblGrid>
      <w:tr>
        <w:trPr>
          <w:trHeight w:val="584" w:hRule="atLeast"/>
          <w:cantSplit/>
        </w:trPr>
        <w:tc>
          <w:tcPr>
            <w:tcW w:w="4998" w:type="dxa"/>
            <w:tcBorders/>
          </w:tcPr>
          <w:p>
            <w:pPr>
              <w:pStyle w:val="Normal"/>
              <w:numPr>
                <w:ilvl w:val="0"/>
                <w:numId w:val="0"/>
              </w:numPr>
              <w:spacing w:lineRule="auto" w:line="240" w:before="0" w:after="0"/>
              <w:ind w:firstLine="567" w:left="0" w:right="-166"/>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shd w:val="clear" w:color="auto" w:fill="FFFFFF"/>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numPr>
                <w:ilvl w:val="0"/>
                <w:numId w:val="0"/>
              </w:numPr>
              <w:spacing w:lineRule="auto" w:line="240" w:before="0" w:after="0"/>
              <w:ind w:hanging="0" w:left="0" w:right="-166"/>
              <w:outlineLvl w:val="1"/>
              <w:rPr>
                <w:rFonts w:ascii="Times New Roman" w:hAnsi="Times New Roman" w:eastAsia="Times New Roman" w:cs="Times New Roman"/>
                <w:sz w:val="24"/>
                <w:szCs w:val="24"/>
                <w:lang w:eastAsia="ru-RU"/>
              </w:rPr>
            </w:pPr>
            <w:r>
              <w:rPr>
                <w:rFonts w:cs="Times New Roman" w:ascii="Times New Roman" w:hAnsi="Times New Roman"/>
                <w:sz w:val="24"/>
                <w:szCs w:val="24"/>
              </w:rPr>
              <w:t xml:space="preserve">________________ / / </w:t>
            </w:r>
            <w:r>
              <w:rPr>
                <w:rFonts w:eastAsia="Times New Roman" w:cs="Times New Roman" w:ascii="Times New Roman" w:hAnsi="Times New Roman"/>
                <w:sz w:val="24"/>
                <w:szCs w:val="24"/>
                <w:lang w:eastAsia="ru-RU"/>
              </w:rPr>
              <w:t xml:space="preserve">                     м.п.</w:t>
            </w:r>
          </w:p>
        </w:tc>
        <w:tc>
          <w:tcPr>
            <w:tcW w:w="4570" w:type="dxa"/>
            <w:tcBorders/>
          </w:tcPr>
          <w:p>
            <w:pPr>
              <w:pStyle w:val="Normal"/>
              <w:shd w:val="clear" w:color="auto" w:fill="FFFFFF"/>
              <w:spacing w:lineRule="auto" w:line="240" w:before="0" w:after="0"/>
              <w:rPr>
                <w:rFonts w:ascii="Times New Roman" w:hAnsi="Times New Roman" w:eastAsia="Times New Roman" w:cs="Times New Roman"/>
                <w:sz w:val="24"/>
                <w:szCs w:val="24"/>
                <w:highlight w:val="yellow"/>
                <w:lang w:eastAsia="ru-RU"/>
              </w:rPr>
            </w:pPr>
            <w:r>
              <w:rPr>
                <w:rFonts w:eastAsia="Times New Roman" w:cs="Times New Roman" w:ascii="Times New Roman" w:hAnsi="Times New Roman"/>
                <w:sz w:val="24"/>
                <w:szCs w:val="24"/>
                <w:highlight w:val="yellow"/>
                <w:lang w:eastAsia="ru-RU"/>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shd w:val="clear" w:color="auto" w:fill="FFFFFF"/>
              <w:spacing w:lineRule="auto" w:line="240" w:before="0" w:after="0"/>
              <w:ind w:firstLine="531"/>
              <w:rPr>
                <w:rFonts w:ascii="Times New Roman" w:hAnsi="Times New Roman" w:cs="Times New Roman"/>
                <w:sz w:val="24"/>
                <w:szCs w:val="24"/>
                <w:highlight w:val="yellow"/>
              </w:rPr>
            </w:pPr>
            <w:r>
              <w:rPr>
                <w:rFonts w:cs="Times New Roman" w:ascii="Times New Roman" w:hAnsi="Times New Roman"/>
                <w:sz w:val="24"/>
                <w:szCs w:val="24"/>
                <w:highlight w:val="yellow"/>
              </w:rPr>
            </w:r>
          </w:p>
          <w:p>
            <w:pPr>
              <w:pStyle w:val="Normal"/>
              <w:numPr>
                <w:ilvl w:val="0"/>
                <w:numId w:val="0"/>
              </w:numPr>
              <w:spacing w:lineRule="auto" w:line="240" w:before="0" w:after="0"/>
              <w:ind w:firstLine="531" w:left="0" w:right="-166"/>
              <w:jc w:val="both"/>
              <w:outlineLvl w:val="1"/>
              <w:rPr>
                <w:rFonts w:ascii="Times New Roman" w:hAnsi="Times New Roman" w:cs="Times New Roman"/>
                <w:sz w:val="24"/>
                <w:szCs w:val="24"/>
              </w:rPr>
            </w:pPr>
            <w:r>
              <w:rPr>
                <w:rFonts w:cs="Times New Roman" w:ascii="Times New Roman" w:hAnsi="Times New Roman"/>
                <w:sz w:val="24"/>
                <w:szCs w:val="24"/>
              </w:rPr>
              <w:t>________________    / /</w:t>
            </w:r>
          </w:p>
          <w:p>
            <w:pPr>
              <w:pStyle w:val="Normal"/>
              <w:numPr>
                <w:ilvl w:val="0"/>
                <w:numId w:val="0"/>
              </w:numPr>
              <w:spacing w:lineRule="auto" w:line="240" w:before="0" w:after="0"/>
              <w:ind w:firstLine="531" w:left="0" w:right="-166"/>
              <w:jc w:val="both"/>
              <w:outlineLvl w:val="1"/>
              <w:rPr>
                <w:rFonts w:ascii="Times New Roman" w:hAnsi="Times New Roman" w:eastAsia="Times New Roman" w:cs="Times New Roman"/>
                <w:b/>
                <w:bCs/>
                <w:sz w:val="24"/>
                <w:szCs w:val="24"/>
                <w:highlight w:val="yellow"/>
                <w:lang w:eastAsia="ru-RU"/>
              </w:rPr>
            </w:pPr>
            <w:r>
              <w:rPr>
                <w:rFonts w:eastAsia="Times New Roman" w:cs="Times New Roman" w:ascii="Times New Roman" w:hAnsi="Times New Roman"/>
                <w:sz w:val="24"/>
                <w:szCs w:val="24"/>
                <w:lang w:eastAsia="ru-RU"/>
              </w:rPr>
              <w:t>м.п.</w:t>
            </w:r>
          </w:p>
        </w:tc>
      </w:tr>
    </w:tbl>
    <w:p>
      <w:pPr>
        <w:pStyle w:val="Normal"/>
        <w:spacing w:before="0" w:after="160"/>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sectPr>
      <w:type w:val="nextPage"/>
      <w:pgSz w:w="11906" w:h="16838"/>
      <w:pgMar w:left="1134" w:right="566" w:gutter="0" w:header="0" w:top="567" w:footer="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Arial">
    <w:charset w:val="01"/>
    <w:family w:val="swiss"/>
    <w:pitch w:val="default"/>
  </w:font>
  <w:font w:name="Times New Roman">
    <w:charset w:val="01"/>
    <w:family w:val="roman"/>
    <w:pitch w:val="default"/>
  </w:font>
  <w:font w:name="PT Astra Serif">
    <w:charset w:val="01"/>
    <w:family w:val="roman"/>
    <w:pitch w:val="default"/>
  </w:font>
  <w:font w:name="Tinos">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firstLine="709"/>
      </w:pPr>
      <w:rPr>
        <w:rFonts w:cs="Times New Roman"/>
      </w:rPr>
    </w:lvl>
    <w:lvl w:ilvl="1">
      <w:start w:val="1"/>
      <w:numFmt w:val="none"/>
      <w:suff w:val="nothing"/>
      <w:lvlText w:val=""/>
      <w:lvlJc w:val="left"/>
      <w:pPr>
        <w:tabs>
          <w:tab w:val="num" w:pos="0"/>
        </w:tabs>
        <w:ind w:left="576" w:firstLine="709"/>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lvl w:ilvl="0">
      <w:start w:val="1"/>
      <w:numFmt w:val="decimal"/>
      <w:lvlText w:val="%1."/>
      <w:lvlJc w:val="left"/>
      <w:pPr>
        <w:tabs>
          <w:tab w:val="num" w:pos="0"/>
        </w:tabs>
        <w:ind w:left="1353" w:hanging="360"/>
      </w:pPr>
      <w:rPr>
        <w:b/>
        <w:i w:val="false"/>
        <w:color w:val="auto"/>
      </w:rPr>
    </w:lvl>
    <w:lvl w:ilvl="1">
      <w:start w:val="1"/>
      <w:numFmt w:val="decimal"/>
      <w:lvlText w:val="%1.%2."/>
      <w:lvlJc w:val="left"/>
      <w:pPr>
        <w:tabs>
          <w:tab w:val="num" w:pos="0"/>
        </w:tabs>
        <w:ind w:left="1305" w:hanging="432"/>
      </w:pPr>
      <w:rPr>
        <w:b/>
        <w:i w:val="false"/>
        <w:color w:val="auto"/>
      </w:rPr>
    </w:lvl>
    <w:lvl w:ilvl="2">
      <w:start w:val="1"/>
      <w:numFmt w:val="decimal"/>
      <w:lvlText w:val="%1.%2.%3."/>
      <w:lvlJc w:val="left"/>
      <w:pPr>
        <w:tabs>
          <w:tab w:val="num" w:pos="0"/>
        </w:tabs>
        <w:ind w:left="1257" w:hanging="504"/>
      </w:pPr>
      <w:rPr>
        <w:b/>
        <w:color w:val="auto"/>
      </w:rPr>
    </w:lvl>
    <w:lvl w:ilvl="3">
      <w:start w:val="1"/>
      <w:numFmt w:val="decimal"/>
      <w:lvlText w:val="%1.%2.%3.%4."/>
      <w:lvlJc w:val="left"/>
      <w:pPr>
        <w:tabs>
          <w:tab w:val="num" w:pos="0"/>
        </w:tabs>
        <w:ind w:left="2361" w:hanging="648"/>
      </w:pPr>
      <w:rPr/>
    </w:lvl>
    <w:lvl w:ilvl="4">
      <w:start w:val="1"/>
      <w:numFmt w:val="decimal"/>
      <w:lvlText w:val="%1.%2.%3.%4.%5."/>
      <w:lvlJc w:val="left"/>
      <w:pPr>
        <w:tabs>
          <w:tab w:val="num" w:pos="0"/>
        </w:tabs>
        <w:ind w:left="2865" w:hanging="792"/>
      </w:pPr>
      <w:rPr/>
    </w:lvl>
    <w:lvl w:ilvl="5">
      <w:start w:val="1"/>
      <w:numFmt w:val="decimal"/>
      <w:lvlText w:val="%1.%2.%3.%4.%5.%6."/>
      <w:lvlJc w:val="left"/>
      <w:pPr>
        <w:tabs>
          <w:tab w:val="num" w:pos="0"/>
        </w:tabs>
        <w:ind w:left="3369" w:hanging="936"/>
      </w:pPr>
      <w:rPr/>
    </w:lvl>
    <w:lvl w:ilvl="6">
      <w:start w:val="1"/>
      <w:numFmt w:val="decimal"/>
      <w:lvlText w:val="%1.%2.%3.%4.%5.%6.%7."/>
      <w:lvlJc w:val="left"/>
      <w:pPr>
        <w:tabs>
          <w:tab w:val="num" w:pos="0"/>
        </w:tabs>
        <w:ind w:left="3873" w:hanging="1080"/>
      </w:pPr>
      <w:rPr/>
    </w:lvl>
    <w:lvl w:ilvl="7">
      <w:start w:val="1"/>
      <w:numFmt w:val="decimal"/>
      <w:lvlText w:val="%1.%2.%3.%4.%5.%6.%7.%8."/>
      <w:lvlJc w:val="left"/>
      <w:pPr>
        <w:tabs>
          <w:tab w:val="num" w:pos="0"/>
        </w:tabs>
        <w:ind w:left="4377" w:hanging="1224"/>
      </w:pPr>
      <w:rPr/>
    </w:lvl>
    <w:lvl w:ilvl="8">
      <w:start w:val="1"/>
      <w:numFmt w:val="decimal"/>
      <w:lvlText w:val="%1.%2.%3.%4.%5.%6.%7.%8.%9."/>
      <w:lvlJc w:val="left"/>
      <w:pPr>
        <w:tabs>
          <w:tab w:val="num" w:pos="0"/>
        </w:tabs>
        <w:ind w:left="4953" w:hanging="1440"/>
      </w:pPr>
      <w:rPr/>
    </w:lvl>
  </w:abstractNum>
  <w:abstractNum w:abstractNumId="3">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4">
    <w:lvl w:ilvl="0">
      <w:start w:val="1"/>
      <w:numFmt w:val="decimal"/>
      <w:lvlText w:val="%1."/>
      <w:lvlJc w:val="left"/>
      <w:pPr>
        <w:tabs>
          <w:tab w:val="num" w:pos="1080"/>
        </w:tabs>
        <w:ind w:left="0" w:firstLine="72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0"/>
        </w:tabs>
        <w:ind w:left="360" w:hanging="360"/>
      </w:pPr>
      <w:rPr>
        <w:rFonts w:ascii="Times New Roman" w:hAnsi="Times New Roman"/>
        <w:sz w:val="24"/>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3750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be40b9"/>
    <w:pPr>
      <w:keepNext w:val="true"/>
      <w:spacing w:lineRule="auto" w:line="276" w:before="240" w:after="60"/>
      <w:outlineLvl w:val="0"/>
    </w:pPr>
    <w:rPr>
      <w:rFonts w:ascii="Arial" w:hAnsi="Arial" w:eastAsia="Calibri" w:cs="Times New Roman"/>
      <w:b/>
      <w:bCs/>
      <w:kern w:val="2"/>
      <w:sz w:val="32"/>
      <w:szCs w:val="32"/>
    </w:rPr>
  </w:style>
  <w:style w:type="character" w:styleId="DefaultParagraphFont" w:default="1">
    <w:name w:val="Default Paragraph Font"/>
    <w:uiPriority w:val="1"/>
    <w:semiHidden/>
    <w:unhideWhenUsed/>
    <w:qFormat/>
    <w:rPr/>
  </w:style>
  <w:style w:type="character" w:styleId="Style13" w:customStyle="1">
    <w:name w:val="Текст ТД Знак"/>
    <w:link w:val="Style22"/>
    <w:qFormat/>
    <w:rsid w:val="00be40b9"/>
    <w:rPr>
      <w:rFonts w:ascii="Times New Roman" w:hAnsi="Times New Roman" w:eastAsia="Calibri" w:cs="Times New Roman"/>
      <w:sz w:val="24"/>
      <w:szCs w:val="24"/>
    </w:rPr>
  </w:style>
  <w:style w:type="character" w:styleId="1" w:customStyle="1">
    <w:name w:val="Заголовок 1 Знак"/>
    <w:basedOn w:val="DefaultParagraphFont"/>
    <w:qFormat/>
    <w:rsid w:val="00be40b9"/>
    <w:rPr>
      <w:rFonts w:ascii="Arial" w:hAnsi="Arial" w:eastAsia="Calibri" w:cs="Times New Roman"/>
      <w:b/>
      <w:bCs/>
      <w:kern w:val="2"/>
      <w:sz w:val="32"/>
      <w:szCs w:val="32"/>
    </w:rPr>
  </w:style>
  <w:style w:type="character" w:styleId="Hyperlink">
    <w:name w:val="Hyperlink"/>
    <w:uiPriority w:val="99"/>
    <w:rsid w:val="00be40b9"/>
    <w:rPr>
      <w:color w:val="0000FF"/>
      <w:u w:val="single"/>
    </w:rPr>
  </w:style>
  <w:style w:type="character" w:styleId="Style14" w:customStyle="1">
    <w:name w:val="Без интервала Знак"/>
    <w:link w:val="NoSpacing"/>
    <w:uiPriority w:val="1"/>
    <w:qFormat/>
    <w:rsid w:val="005c5986"/>
    <w:rPr>
      <w:rFonts w:ascii="Calibri" w:hAnsi="Calibri" w:eastAsia="Calibri" w:cs="Times New Roman"/>
      <w:lang w:eastAsia="ru-RU"/>
    </w:rPr>
  </w:style>
  <w:style w:type="character" w:styleId="Style15" w:customStyle="1">
    <w:name w:val="Абзац списка Знак"/>
    <w:link w:val="ListParagraph"/>
    <w:uiPriority w:val="99"/>
    <w:qFormat/>
    <w:locked/>
    <w:rsid w:val="00360198"/>
    <w:rPr/>
  </w:style>
  <w:style w:type="character" w:styleId="Style16" w:customStyle="1">
    <w:name w:val="Текст сноски Знак"/>
    <w:basedOn w:val="DefaultParagraphFont"/>
    <w:uiPriority w:val="99"/>
    <w:semiHidden/>
    <w:qFormat/>
    <w:rsid w:val="00f06358"/>
    <w:rPr>
      <w:sz w:val="20"/>
      <w:szCs w:val="20"/>
    </w:rPr>
  </w:style>
  <w:style w:type="character" w:styleId="Style17">
    <w:name w:val="Символ сноски"/>
    <w:uiPriority w:val="99"/>
    <w:semiHidden/>
    <w:unhideWhenUsed/>
    <w:qFormat/>
    <w:rsid w:val="00f06358"/>
    <w:rPr>
      <w:vertAlign w:val="superscript"/>
    </w:rPr>
  </w:style>
  <w:style w:type="character" w:styleId="user">
    <w:name w:val="Символ сноски (user)"/>
    <w:qFormat/>
    <w:rPr>
      <w:vertAlign w:val="superscript"/>
    </w:rPr>
  </w:style>
  <w:style w:type="character" w:styleId="FootnoteReference">
    <w:name w:val="footnote reference"/>
    <w:rPr>
      <w:vertAlign w:val="superscript"/>
    </w:rPr>
  </w:style>
  <w:style w:type="character" w:styleId="Style18" w:customStyle="1">
    <w:name w:val="Основной текст с отступом Знак"/>
    <w:basedOn w:val="DefaultParagraphFont"/>
    <w:qFormat/>
    <w:locked/>
    <w:rsid w:val="007455ec"/>
    <w:rPr>
      <w:rFonts w:eastAsia="Times New Roman"/>
      <w:sz w:val="20"/>
      <w:szCs w:val="20"/>
      <w:lang w:eastAsia="ru-RU"/>
    </w:rPr>
  </w:style>
  <w:style w:type="character" w:styleId="11" w:customStyle="1">
    <w:name w:val="Основной текст с отступом Знак1"/>
    <w:basedOn w:val="DefaultParagraphFont"/>
    <w:uiPriority w:val="99"/>
    <w:semiHidden/>
    <w:qFormat/>
    <w:rsid w:val="007455ec"/>
    <w:rPr/>
  </w:style>
  <w:style w:type="character" w:styleId="Style19" w:customStyle="1">
    <w:name w:val="Основной текст Знак"/>
    <w:basedOn w:val="DefaultParagraphFont"/>
    <w:uiPriority w:val="99"/>
    <w:qFormat/>
    <w:rsid w:val="000c5af2"/>
    <w:rPr>
      <w:rFonts w:eastAsia="" w:eastAsiaTheme="minorEastAsia"/>
      <w:lang w:eastAsia="ru-RU"/>
    </w:rPr>
  </w:style>
  <w:style w:type="paragraph" w:styleId="Style20">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19"/>
    <w:uiPriority w:val="99"/>
    <w:unhideWhenUsed/>
    <w:rsid w:val="000c5af2"/>
    <w:pPr>
      <w:spacing w:lineRule="auto" w:line="240" w:before="0" w:after="120"/>
      <w:ind w:firstLine="567"/>
      <w:jc w:val="both"/>
    </w:pPr>
    <w:rPr>
      <w:rFonts w:eastAsia="" w:eastAsiaTheme="minorEastAsia"/>
      <w:lang w:eastAsia="ru-RU"/>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21">
    <w:name w:val="Указатель"/>
    <w:basedOn w:val="Normal"/>
    <w:qFormat/>
    <w:pPr>
      <w:suppressLineNumbers/>
    </w:pPr>
    <w:rPr>
      <w:rFonts w:ascii="PT Astra Serif" w:hAnsi="PT Astra Serif" w:cs="Noto Sans Devanagari"/>
    </w:rPr>
  </w:style>
  <w:style w:type="paragraph" w:styleId="user1">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2">
    <w:name w:val="Указатель (user)"/>
    <w:basedOn w:val="Normal"/>
    <w:qFormat/>
    <w:pPr>
      <w:suppressLineNumbers/>
    </w:pPr>
    <w:rPr>
      <w:rFonts w:ascii="PT Astra Serif" w:hAnsi="PT Astra Serif" w:cs="Noto Sans Devanagari"/>
    </w:rPr>
  </w:style>
  <w:style w:type="paragraph" w:styleId="ListParagraph">
    <w:name w:val="List Paragraph"/>
    <w:basedOn w:val="Normal"/>
    <w:link w:val="Style15"/>
    <w:uiPriority w:val="34"/>
    <w:qFormat/>
    <w:rsid w:val="008e100c"/>
    <w:pPr>
      <w:spacing w:before="0" w:after="160"/>
      <w:ind w:left="720"/>
      <w:contextualSpacing/>
    </w:pPr>
    <w:rPr/>
  </w:style>
  <w:style w:type="paragraph" w:styleId="Style22" w:customStyle="1">
    <w:name w:val="Текст ТД"/>
    <w:basedOn w:val="Normal"/>
    <w:link w:val="Style13"/>
    <w:qFormat/>
    <w:rsid w:val="00be40b9"/>
    <w:pPr>
      <w:numPr>
        <w:ilvl w:val="0"/>
        <w:numId w:val="2"/>
      </w:numPr>
      <w:spacing w:lineRule="auto" w:line="240" w:before="0" w:after="200"/>
      <w:jc w:val="both"/>
    </w:pPr>
    <w:rPr>
      <w:rFonts w:ascii="Times New Roman" w:hAnsi="Times New Roman" w:eastAsia="Calibri" w:cs="Times New Roman"/>
      <w:sz w:val="24"/>
      <w:szCs w:val="24"/>
    </w:rPr>
  </w:style>
  <w:style w:type="paragraph" w:styleId="NoSpacing">
    <w:name w:val="No Spacing"/>
    <w:link w:val="Style14"/>
    <w:uiPriority w:val="1"/>
    <w:qFormat/>
    <w:rsid w:val="005c5986"/>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ru-RU" w:bidi="ar-SA"/>
    </w:rPr>
  </w:style>
  <w:style w:type="paragraph" w:styleId="FootnoteText">
    <w:name w:val="footnote text"/>
    <w:basedOn w:val="Normal"/>
    <w:link w:val="Style16"/>
    <w:uiPriority w:val="99"/>
    <w:semiHidden/>
    <w:unhideWhenUsed/>
    <w:rsid w:val="00f06358"/>
    <w:pPr>
      <w:spacing w:lineRule="auto" w:line="240" w:before="0" w:after="0"/>
    </w:pPr>
    <w:rPr>
      <w:sz w:val="20"/>
      <w:szCs w:val="20"/>
    </w:rPr>
  </w:style>
  <w:style w:type="paragraph" w:styleId="BodyTextIndent">
    <w:name w:val="Body Text Indent"/>
    <w:basedOn w:val="Normal"/>
    <w:link w:val="Style18"/>
    <w:unhideWhenUsed/>
    <w:rsid w:val="007455ec"/>
    <w:pPr>
      <w:spacing w:lineRule="auto" w:line="240" w:before="0" w:after="120"/>
      <w:ind w:left="283"/>
    </w:pPr>
    <w:rPr>
      <w:rFonts w:eastAsia="Times New Roman"/>
      <w:sz w:val="20"/>
      <w:szCs w:val="20"/>
      <w:lang w:eastAsia="ru-RU"/>
    </w:rPr>
  </w:style>
  <w:style w:type="paragraph" w:styleId="12" w:customStyle="1">
    <w:name w:val="Список1"/>
    <w:basedOn w:val="Normal"/>
    <w:qFormat/>
    <w:rsid w:val="002e40de"/>
    <w:pPr>
      <w:numPr>
        <w:ilvl w:val="0"/>
        <w:numId w:val="4"/>
      </w:numPr>
      <w:spacing w:lineRule="auto" w:line="240" w:before="0" w:after="0"/>
      <w:jc w:val="both"/>
    </w:pPr>
    <w:rPr>
      <w:rFonts w:ascii="Times New Roman" w:hAnsi="Times New Roman" w:eastAsia="Times New Roman" w:cs="Times New Roman"/>
      <w:sz w:val="28"/>
      <w:szCs w:val="28"/>
      <w:lang w:eastAsia="ru-RU"/>
    </w:rPr>
  </w:style>
  <w:style w:type="paragraph" w:styleId="Style23">
    <w:name w:val="Содержимое врезки"/>
    <w:basedOn w:val="Normal"/>
    <w:qFormat/>
    <w:pPr/>
    <w:rPr/>
  </w:style>
  <w:style w:type="paragraph" w:styleId="user3">
    <w:name w:val="Содержимое врезки (user)"/>
    <w:basedOn w:val="Normal"/>
    <w:qFormat/>
    <w:pPr/>
    <w:rPr/>
  </w:style>
  <w:style w:type="numbering" w:styleId="Style24" w:default="1">
    <w:name w:val="Без списка"/>
    <w:uiPriority w:val="99"/>
    <w:semiHidden/>
    <w:unhideWhenUsed/>
    <w:qFormat/>
  </w:style>
  <w:style w:type="table" w:default="1" w:styleId="a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upki.gov.ru/epz/ktru/ktruCard/ktru-description.html?itemId=79686&amp;backUrl="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40D46-DFE7-4857-BC58-978EDC3DD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Application>LibreOffice/26.2.3.2$Linux_X86_64 LibreOffice_project/620$Build-2</Application>
  <AppVersion>15.0000</AppVersion>
  <Pages>12</Pages>
  <Words>3762</Words>
  <Characters>28033</Characters>
  <CharactersWithSpaces>32105</CharactersWithSpaces>
  <Paragraphs>212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2022-06-07T10:15:00Z</dcterms:created>
  <dc:creator>Пользователь Windows</dc:creator>
  <dc:description/>
  <dc:language>ru-RU</dc:language>
  <cp:lastModifiedBy/>
  <cp:lastPrinted>2022-12-02T08:42:00Z</cp:lastPrinted>
  <dcterms:modified xsi:type="dcterms:W3CDTF">2026-10-07T14:49:29Z</dcterms:modified>
  <cp:revision>136</cp:revision>
  <dc:subject/>
  <dc:title/>
</cp:coreProperties>
</file>

<file path=docProps/custom.xml><?xml version="1.0" encoding="utf-8"?>
<Properties xmlns="http://schemas.openxmlformats.org/officeDocument/2006/custom-properties" xmlns:vt="http://schemas.openxmlformats.org/officeDocument/2006/docPropsVTypes"/>
</file>