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0" w:left="3544"/>
        <w:jc w:val="righ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</w:rPr>
        <w:t>Описание объекта закупки в соответствии со статьей 33 Закона № 44-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ФЗ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1. Наименование объекта закупки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«</w:t>
      </w:r>
      <w:r>
        <w:rPr>
          <w:rFonts w:cs="Times New Roman" w:ascii="Times New Roman" w:hAnsi="Times New Roman"/>
          <w:bCs/>
          <w:sz w:val="24"/>
          <w:szCs w:val="24"/>
        </w:rPr>
        <w:t>Услуга по проведению предрейсовых медицинских осмотров (г. Петрозаводск)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Услуги)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1"/>
        <w:rPr>
          <w:rFonts w:ascii="Times New Roman" w:hAnsi="Times New Roman" w:eastAsia="Times New Roman" w:cs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2. Место оказания Услуг: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по месту нахождения исполнителя в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г. Петрозаводске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 Пункт прохождения медосмотров должен находиться на расстоянии не более 5 км от месторасположения стоянки автотранспорта Заказчика (ул. Балтийская, д.20) при движении по дорогам общественного пользования.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Расстояние удаленности места оказания услуг от здания Заказчика определяется с использованием сервиса «Яндекс.карты», доступного по адресу https://yandex.ru/maps/18/petrozavodsk, в том числе посредством использования опции данного сервиса «Линейка»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3.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Срок оказания Услуг: </w:t>
      </w:r>
      <w:r>
        <w:rPr>
          <w:rFonts w:eastAsia="Times New Roman" w:cs="Times New Roman" w:ascii="Times New Roman" w:hAnsi="Times New Roman"/>
          <w:b/>
          <w:bCs/>
          <w:iCs/>
          <w:color w:val="000000"/>
          <w:sz w:val="24"/>
          <w:szCs w:val="24"/>
          <w:lang w:eastAsia="ru-RU"/>
        </w:rPr>
        <w:t xml:space="preserve">со дня заключения Контракта по </w:t>
      </w:r>
      <w:r>
        <w:rPr>
          <w:rFonts w:eastAsia="Times New Roman" w:cs="Times New Roman" w:ascii="Times New Roman" w:hAnsi="Times New Roman"/>
          <w:b/>
          <w:bCs/>
          <w:iCs/>
          <w:color w:val="000000"/>
          <w:sz w:val="24"/>
          <w:szCs w:val="24"/>
          <w:lang w:eastAsia="ru-RU"/>
        </w:rPr>
        <w:t>0</w:t>
      </w:r>
      <w:r>
        <w:rPr>
          <w:rFonts w:eastAsia="Times New Roman" w:cs="Times New Roman" w:ascii="Times New Roman" w:hAnsi="Times New Roman"/>
          <w:b/>
          <w:bCs/>
          <w:iCs/>
          <w:color w:val="000000"/>
          <w:sz w:val="24"/>
          <w:szCs w:val="24"/>
          <w:lang w:eastAsia="ru-RU"/>
        </w:rPr>
        <w:t>7.</w:t>
      </w:r>
      <w:r>
        <w:rPr>
          <w:rFonts w:eastAsia="Times New Roman" w:cs="Times New Roman" w:ascii="Times New Roman" w:hAnsi="Times New Roman"/>
          <w:b/>
          <w:bCs/>
          <w:iCs/>
          <w:color w:val="000000"/>
          <w:sz w:val="24"/>
          <w:szCs w:val="24"/>
          <w:lang w:eastAsia="ru-RU"/>
        </w:rPr>
        <w:t>1</w:t>
      </w:r>
      <w:r>
        <w:rPr>
          <w:rFonts w:eastAsia="Times New Roman" w:cs="Times New Roman" w:ascii="Times New Roman" w:hAnsi="Times New Roman"/>
          <w:b/>
          <w:bCs/>
          <w:iCs/>
          <w:color w:val="000000"/>
          <w:sz w:val="24"/>
          <w:szCs w:val="24"/>
          <w:lang w:eastAsia="ru-RU"/>
        </w:rPr>
        <w:t>2.</w:t>
      </w:r>
      <w:r>
        <w:rPr>
          <w:rFonts w:eastAsia="Times New Roman" w:cs="Times New Roman" w:ascii="Times New Roman" w:hAnsi="Times New Roman"/>
          <w:b/>
          <w:bCs/>
          <w:iCs/>
          <w:color w:val="000000"/>
          <w:sz w:val="24"/>
          <w:szCs w:val="24"/>
          <w:lang w:eastAsia="ru-RU"/>
        </w:rPr>
        <w:t>2026 включительно;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1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3. Описание объекта закупки: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предрейсовые (медицинские) осмотры (далее – предрейсовые медосмотры) проходят водители, допущенные к управлению транспортными средствами Североморского межрегионального управления Россельхознадзора.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Услуги оказываются в соответствии с  Приказом Министерства здравоохранения Российской Федерации от 30.05.2023 № 266н "Об утверждении Порядка и периодичности проведения предсменных, предрейсовых, послесменных‚ послерейсовых медицинских осмотров, медицинских осмотров в течение рабочего дня (смены) и перечня включаемых в них исследований"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> 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методическими рекомендациями «Медицинское обеспечение безопасности дорожного движения. (Организация и порядок проведения предрейсовых медицинских осмотров водителей транспортных средств)», утвержденными Минздравом России совместно с Минтрансом России 29.01.2002, которыми регламентирован порядок проведения предрейсовых медицинских осмотров водителей транспортных средств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4. Объем оказываемых услуг:</w:t>
      </w:r>
    </w:p>
    <w:tbl>
      <w:tblPr>
        <w:tblW w:w="10264" w:type="dxa"/>
        <w:jc w:val="left"/>
        <w:tblInd w:w="63" w:type="dxa"/>
        <w:tblLayout w:type="fixed"/>
        <w:tblCellMar>
          <w:top w:w="58" w:type="dxa"/>
          <w:left w:w="58" w:type="dxa"/>
          <w:bottom w:w="58" w:type="dxa"/>
          <w:right w:w="58" w:type="dxa"/>
        </w:tblCellMar>
        <w:tblLook w:val="04a0"/>
      </w:tblPr>
      <w:tblGrid>
        <w:gridCol w:w="5868"/>
        <w:gridCol w:w="1701"/>
        <w:gridCol w:w="1276"/>
        <w:gridCol w:w="1419"/>
      </w:tblGrid>
      <w:tr>
        <w:trPr>
          <w:trHeight w:val="709" w:hRule="atLeast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26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Код по КТРУ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Количество медосмотров (человек)</w:t>
            </w:r>
          </w:p>
        </w:tc>
      </w:tr>
      <w:tr>
        <w:trPr/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Услуги по проведению предрейсовых (медицинских) осмотров водителей, допущенных к управлению транспортными средствами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9043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2239"/>
              <w:gridCol w:w="6804"/>
            </w:tblGrid>
            <w:tr>
              <w:trPr/>
              <w:tc>
                <w:tcPr>
                  <w:tcW w:w="2239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both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hyperlink r:id="rId2" w:tgtFrame="_blank">
                    <w:r>
                      <w:rPr>
                        <w:rStyle w:val="Hyperlink"/>
                        <w:rFonts w:cs="Times New Roman" w:ascii="Times New Roman" w:hAnsi="Times New Roman"/>
                        <w:color w:val="000000"/>
                        <w:sz w:val="24"/>
                        <w:szCs w:val="24"/>
                        <w:u w:val="none"/>
                        <w:shd w:fill="FFFFFF" w:val="clear"/>
                      </w:rPr>
                      <w:t>86.21.10.120-00000006</w:t>
                    </w:r>
                  </w:hyperlink>
                </w:p>
              </w:tc>
              <w:tc>
                <w:tcPr>
                  <w:tcW w:w="6804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firstLine="426"/>
                    <w:jc w:val="both"/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ind w:firstLine="426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firstLine="426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65</w:t>
            </w:r>
          </w:p>
        </w:tc>
      </w:tr>
    </w:tbl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</w:t>
      </w:r>
      <w:r>
        <w:rPr>
          <w:rFonts w:eastAsia="Times New Roman" w:cs="Times New Roman" w:ascii="Times New Roman" w:hAnsi="Times New Roman"/>
          <w:b/>
          <w:sz w:val="24"/>
          <w:szCs w:val="24"/>
          <w:shd w:fill="auto" w:val="clear"/>
          <w:lang w:eastAsia="ru-RU"/>
        </w:rPr>
        <w:t>5</w:t>
      </w:r>
      <w:r>
        <w:rPr>
          <w:rFonts w:eastAsia="Times New Roman" w:cs="Times New Roman" w:ascii="Times New Roman" w:hAnsi="Times New Roman"/>
          <w:sz w:val="24"/>
          <w:szCs w:val="24"/>
          <w:shd w:fill="auto" w:val="clear"/>
          <w:lang w:eastAsia="ru-RU"/>
        </w:rPr>
        <w:t>.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shd w:fill="auto" w:val="clear"/>
          <w:lang w:eastAsia="ru-RU"/>
        </w:rPr>
        <w:t xml:space="preserve"> Порядок оказания Услуг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sz w:val="24"/>
          <w:szCs w:val="24"/>
          <w:shd w:fill="auto" w:val="clear"/>
          <w:lang w:eastAsia="ru-RU"/>
        </w:rPr>
        <w:t xml:space="preserve">           </w:t>
      </w:r>
      <w:r>
        <w:rPr>
          <w:rFonts w:eastAsia="Calibri" w:cs="Times New Roman" w:ascii="Times New Roman" w:hAnsi="Times New Roman"/>
          <w:i/>
          <w:iCs/>
          <w:sz w:val="24"/>
          <w:szCs w:val="24"/>
          <w:shd w:fill="auto" w:val="clear"/>
          <w:lang w:eastAsia="ru-RU"/>
        </w:rPr>
        <w:t xml:space="preserve">Услуги оказываются  в соответствии с заявкой заказчика на оказание услуг (далее – заявка). 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i/>
          <w:iCs/>
        </w:rPr>
      </w:pPr>
      <w:r>
        <w:rPr>
          <w:rFonts w:eastAsia="Calibri" w:cs="Times New Roman" w:ascii="Times New Roman" w:hAnsi="Times New Roman"/>
          <w:i/>
          <w:iCs/>
          <w:sz w:val="24"/>
          <w:szCs w:val="24"/>
        </w:rPr>
        <w:t>Заявкой является заполненный надлежащим образом путевой лист водителя транспортного средства</w:t>
      </w:r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 w:ascii="Times New Roman" w:hAnsi="Times New Roman"/>
          <w:i/>
          <w:iCs/>
          <w:sz w:val="24"/>
          <w:szCs w:val="24"/>
        </w:rPr>
        <w:t>заказчика, прибывшего в место оказания услуг для прохождения</w:t>
      </w:r>
      <w:r>
        <w:rPr>
          <w:rFonts w:eastAsia="Calibri" w:cs="Times New Roman"/>
          <w:i/>
          <w:iCs/>
        </w:rPr>
        <w:t xml:space="preserve"> </w:t>
      </w:r>
      <w:r>
        <w:rPr>
          <w:rFonts w:eastAsia="Calibri" w:cs="Times New Roman" w:ascii="Times New Roman" w:hAnsi="Times New Roman"/>
          <w:i/>
          <w:iCs/>
          <w:sz w:val="24"/>
          <w:szCs w:val="24"/>
        </w:rPr>
        <w:t xml:space="preserve">предрейсового медицинского осмотра. 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  <w:shd w:fill="auto" w:val="clear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shd w:fill="auto" w:val="clear"/>
          <w:lang w:eastAsia="ru-RU"/>
        </w:rPr>
        <w:t>Предрейсовые медицинские осмотры водителей проводятся перед началом рабочей смены водителей.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sz w:val="24"/>
          <w:szCs w:val="24"/>
          <w:shd w:fill="auto" w:val="clear"/>
          <w:lang w:eastAsia="ru-RU"/>
        </w:rPr>
        <w:t xml:space="preserve">           </w:t>
      </w:r>
      <w:r>
        <w:rPr>
          <w:rFonts w:eastAsia="Times New Roman" w:cs="Times New Roman" w:ascii="Times New Roman" w:hAnsi="Times New Roman"/>
          <w:sz w:val="24"/>
          <w:szCs w:val="24"/>
          <w:shd w:fill="auto" w:val="clear"/>
          <w:lang w:eastAsia="ru-RU"/>
        </w:rPr>
        <w:t>Предрейсовый медицинский осмотр включает: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сбор жалоб, визуальный осмотр, выявление наличия признаков алкогольного, наркотического или иного токсического опьянения и (или) остаточных явлений такого опьянения (не осуществляется в случае проведения медицинского осмотра с использованием медицинских изделий, за исключением визуального осмотра видимых кожных покровов осматриваемого);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общая термометрия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измерение артериального давления на периферических артериях и исследование пульса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>количественное определение алкоголя в выдыхаемом воздухе;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cs="Times New Roman"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 xml:space="preserve">определение наличия психоактивных веществ в моче при наличии признаков опьянения и отрицательных результатах исследования выдыхаемого воздуха на алкоголь </w:t>
      </w:r>
    </w:p>
    <w:p>
      <w:pPr>
        <w:pStyle w:val="BodyText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cs="Times New Roman"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 xml:space="preserve">           </w:t>
      </w:r>
      <w:r>
        <w:rPr>
          <w:rFonts w:cs="Times New Roman"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>В случае регистрации у осматриваемого отклонения величины артериального давления или частоты пульса от нормативных значений проводится не более двух повторных исследований с интервалом не менее 5 минут и не более 10 минут.</w:t>
      </w:r>
      <w:bookmarkStart w:id="0" w:name="l20"/>
      <w:bookmarkEnd w:id="0"/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 xml:space="preserve">     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В случае неявки осматриваемого на повторное исследование учитываются первично полученные результаты измерения артериального давления на периферических артериях и исследование пульса.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sz w:val="24"/>
          <w:szCs w:val="24"/>
          <w:shd w:fill="auto" w:val="clear"/>
          <w:lang w:eastAsia="ru-RU"/>
        </w:rPr>
        <w:t xml:space="preserve">        </w:t>
      </w:r>
      <w:r>
        <w:rPr>
          <w:rFonts w:eastAsia="Times New Roman" w:cs="Times New Roman" w:ascii="Times New Roman" w:hAnsi="Times New Roman"/>
          <w:sz w:val="24"/>
          <w:szCs w:val="24"/>
          <w:shd w:fill="auto" w:val="clear"/>
          <w:lang w:eastAsia="ru-RU"/>
        </w:rPr>
        <w:t>Результаты проведенного предрейсового медицинского осмотра водителей в обязательном порядке заносятся в журнал.</w:t>
      </w:r>
    </w:p>
    <w:p>
      <w:pPr>
        <w:pStyle w:val="BodyText"/>
        <w:widowControl w:val="false"/>
        <w:spacing w:lineRule="auto" w:line="240" w:before="0" w:after="0"/>
        <w:ind w:firstLine="567"/>
        <w:jc w:val="both"/>
        <w:rPr>
          <w:highlight w:val="none"/>
          <w:shd w:fill="auto" w:val="clear"/>
        </w:rPr>
      </w:pPr>
      <w:r>
        <w:rPr>
          <w:rFonts w:eastAsia="Times New Roman" w:cs="Times New Roman"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>По результатам прохождения осматриваемым предсменного, предрейсового медицинского осмотра медицинским работником выносится медицинское заключение:</w:t>
      </w:r>
      <w:bookmarkStart w:id="1" w:name="l24"/>
      <w:bookmarkEnd w:id="1"/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808080"/>
          <w:spacing w:val="0"/>
          <w:sz w:val="24"/>
          <w:shd w:fill="auto" w:val="clear"/>
        </w:rPr>
        <w:t>1)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о наличии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 (с указанием этих признаков и (или) остаточных явлений);</w:t>
      </w:r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808080"/>
          <w:spacing w:val="0"/>
          <w:sz w:val="24"/>
          <w:shd w:fill="auto" w:val="clear"/>
        </w:rPr>
        <w:t>2)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об отсутствии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опьянения.</w:t>
      </w:r>
    </w:p>
    <w:p>
      <w:pPr>
        <w:pStyle w:val="BodyText"/>
        <w:widowControl w:val="false"/>
        <w:spacing w:lineRule="auto" w:line="240" w:before="0" w:after="0"/>
        <w:ind w:firstLine="567"/>
        <w:jc w:val="both"/>
        <w:rPr>
          <w:highlight w:val="none"/>
          <w:shd w:fill="auto" w:val="clear"/>
        </w:rPr>
      </w:pPr>
      <w:r>
        <w:rPr>
          <w:rFonts w:eastAsia="Times New Roman" w:cs="Times New Roman"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>Результаты проведенных медицинских осмотров вносятся в Журналы, в которых указывается следующая информация об осматриваемом:</w:t>
      </w:r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808080"/>
          <w:spacing w:val="0"/>
          <w:sz w:val="24"/>
          <w:shd w:fill="auto" w:val="clear"/>
        </w:rPr>
        <w:t>1)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дата и время проведения медицинского осмотра;</w:t>
      </w:r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808080"/>
          <w:spacing w:val="0"/>
          <w:sz w:val="24"/>
          <w:shd w:fill="auto" w:val="clear"/>
        </w:rPr>
        <w:t>2)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фамилия, имя, отчество (при наличии) осматриваемого;</w:t>
      </w:r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808080"/>
          <w:spacing w:val="0"/>
          <w:sz w:val="24"/>
          <w:shd w:fill="auto" w:val="clear"/>
        </w:rPr>
        <w:t>3)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пол осматриваемого;</w:t>
      </w:r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808080"/>
          <w:spacing w:val="0"/>
          <w:sz w:val="24"/>
          <w:shd w:fill="auto" w:val="clear"/>
        </w:rPr>
        <w:t>4)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дата рождения осматриваемого;</w:t>
      </w:r>
      <w:bookmarkStart w:id="2" w:name="l62"/>
      <w:bookmarkEnd w:id="2"/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808080"/>
          <w:spacing w:val="0"/>
          <w:sz w:val="24"/>
          <w:shd w:fill="auto" w:val="clear"/>
        </w:rPr>
        <w:t>5)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результаты исследований;</w:t>
      </w:r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808080"/>
          <w:spacing w:val="0"/>
          <w:sz w:val="24"/>
          <w:shd w:fill="auto" w:val="clear"/>
        </w:rPr>
        <w:t>6)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заключение о результатах медицинского осмотра;</w:t>
      </w:r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808080"/>
          <w:spacing w:val="0"/>
          <w:sz w:val="24"/>
          <w:shd w:fill="auto" w:val="clear"/>
        </w:rPr>
        <w:t>7)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подпись медицинского работника, с указанием фамилии, имени и отчества (при наличии) медицинского работника;</w:t>
      </w:r>
      <w:bookmarkStart w:id="3" w:name="l29"/>
      <w:bookmarkEnd w:id="3"/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808080"/>
          <w:spacing w:val="0"/>
          <w:sz w:val="24"/>
          <w:shd w:fill="auto" w:val="clear"/>
        </w:rPr>
        <w:t>8)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подпись осматриваемого, проходящего медицинский осмотр.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shd w:fill="auto" w:val="clear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sz w:val="24"/>
          <w:szCs w:val="24"/>
          <w:shd w:fill="auto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>По результатам прохождения предсменного, предрейсового медицинского осмотра при вынесении медицинского заключения,  в соответствующий журнал вносится запись:"прошел предсменный (предрейсовый) медицинский осмотр, к исполнению трудовых обязанностей допущен" или "прошел предсменный (предрейсовый) медицинский осмотр, к исполнению трудовых обязанностей НЕ допущен" с указанием выявленных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опьянения, которая заверяется подписью медицинского работника, проводившего медицинский осмотр, с указанием фамилии, имени и отчества (при наличии) медицинского работника, либо усиленной квалифицированной электронной подписью медицинского работника, в случае ведения журнала в электронном виде.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shd w:fill="auto" w:val="clear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shd w:fill="auto" w:val="clear"/>
          <w:lang w:eastAsia="ru-RU"/>
        </w:rPr>
      </w:r>
    </w:p>
    <w:p>
      <w:pPr>
        <w:pStyle w:val="BodyText"/>
        <w:widowControl w:val="false"/>
        <w:spacing w:lineRule="auto" w:line="240" w:before="0" w:after="0"/>
        <w:ind w:firstLine="567"/>
        <w:jc w:val="both"/>
        <w:rPr>
          <w:highlight w:val="none"/>
          <w:shd w:fill="auto" w:val="clear"/>
        </w:rPr>
      </w:pPr>
      <w:r>
        <w:rPr>
          <w:rFonts w:eastAsia="Times New Roman" w:cs="Times New Roman"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 xml:space="preserve">  </w:t>
      </w:r>
      <w:r>
        <w:rPr>
          <w:rFonts w:eastAsia="Times New Roman" w:cs="Times New Roman"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>По результатам прохождения медицинского осмотра при вынесении медицинских заключений, предусмотренных подпунктом 2 пункта 18 и пункта 19 настоящего Порядка, в </w:t>
      </w:r>
      <w:bookmarkStart w:id="4" w:name="js-doc-mark-1"/>
      <w:bookmarkEnd w:id="4"/>
      <w:r>
        <w:rPr>
          <w:rFonts w:eastAsia="Times New Roman" w:cs="Times New Roman"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>путевом листе медицинским работником, проводившим соответствующий медицинский осмотр, проставляются дата, время и результат проведения медицинского осмотра в виде отметки "прошел предсменный (предрейсовый) медицинский осмотр, к исполнению трудовых обязанностей допущен", "прошел послесменный (послерейсовый) медицинский осмотр" или "прошел послесменный (послерейсовый) медицинский осмотр, выявлены признаки" с указанием воздействия вредных и (или) опасных производственных факторов рабочей среды и трудового процесса на состояние здоровья работника, острого профессионального заболевания или отравления, признаков алкогольного, наркотического или иного токсического опьянения и заверяются его собственноручной подписью на бумажном носителе либо усиленной квалифицированной электронной подписью в случае формирования электронного </w:t>
      </w:r>
      <w:bookmarkStart w:id="5" w:name="js-doc-mark-2"/>
      <w:bookmarkEnd w:id="5"/>
      <w:r>
        <w:rPr>
          <w:rFonts w:eastAsia="Times New Roman" w:cs="Times New Roman"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>путевого листа с указанием фамилии, имени и отчества (при наличии) медицинского работника, наименования медицинской организации (если медицинский работник состоит в штате медицинской организации).</w:t>
      </w:r>
      <w:bookmarkStart w:id="6" w:name="l68"/>
      <w:bookmarkStart w:id="7" w:name="l36"/>
      <w:bookmarkStart w:id="8" w:name="l69"/>
      <w:bookmarkEnd w:id="6"/>
      <w:bookmarkEnd w:id="7"/>
      <w:bookmarkEnd w:id="8"/>
    </w:p>
    <w:p>
      <w:pPr>
        <w:pStyle w:val="BodyText"/>
        <w:widowControl/>
        <w:spacing w:before="0" w:after="0"/>
        <w:ind w:hanging="0" w:left="0" w:right="0"/>
        <w:jc w:val="both"/>
        <w:rPr>
          <w:highlight w:val="none"/>
          <w:shd w:fill="auto" w:val="clear"/>
        </w:rPr>
      </w:pP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 xml:space="preserve">         </w:t>
      </w: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В случае оформления </w:t>
      </w:r>
      <w:bookmarkStart w:id="9" w:name="js-doc-mark-3"/>
      <w:bookmarkEnd w:id="9"/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путевого листа на бумажном носителе и проведения соответствующего медицинского осмотра с использованием медицинских изделий, указанная информация проставляется в </w:t>
      </w:r>
      <w:bookmarkStart w:id="10" w:name="js-doc-mark-4"/>
      <w:bookmarkEnd w:id="10"/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4"/>
          <w:shd w:fill="auto" w:val="clear"/>
        </w:rPr>
        <w:t>путевом листе на бумажном носителе работодателем или индивидуальным предпринимателем или физическим лицом, указанным в пункте 3 настоящего Порядка, с указанием фамилии, имени и отчества (при наличии) медицинского работника, наименования медицинской организации и уникального номера квалифицированного сертификата медицинского работника, проводившего соответствующий медицинский осмотр, даты начала и окончания его действия.</w:t>
      </w:r>
    </w:p>
    <w:p>
      <w:pPr>
        <w:pStyle w:val="Normal"/>
        <w:widowControl w:val="false"/>
        <w:shd w:val="clear" w:color="auto" w:fill="FFFFFF"/>
        <w:jc w:val="both"/>
        <w:rPr>
          <w:highlight w:val="none"/>
          <w:shd w:fill="auto" w:val="clear"/>
        </w:rPr>
      </w:pPr>
      <w:r>
        <w:rPr>
          <w:rFonts w:eastAsia="Times New Roman" w:cs="Times New Roman" w:ascii="Tinos" w:hAnsi="Tinos"/>
          <w:sz w:val="24"/>
          <w:szCs w:val="24"/>
          <w:shd w:fill="auto" w:val="clear"/>
          <w:lang w:eastAsia="ru-RU"/>
        </w:rPr>
        <w:t xml:space="preserve">    </w:t>
      </w:r>
      <w:r>
        <w:rPr>
          <w:rFonts w:eastAsia="Times New Roman" w:cs="Times New Roman" w:ascii="Tinos" w:hAnsi="Tinos"/>
          <w:sz w:val="24"/>
          <w:szCs w:val="24"/>
          <w:shd w:fill="auto" w:val="clear"/>
          <w:lang w:eastAsia="ru-RU"/>
        </w:rPr>
        <w:t xml:space="preserve">При наличии оснований для отстранения водителя от работы медицинский сотрудник руководствуется Приказом Минздрава </w:t>
      </w:r>
      <w:r>
        <w:rPr>
          <w:rFonts w:cs="Times New Roman" w:ascii="Tinos" w:hAnsi="Tinos"/>
          <w:color w:val="2C2D2E"/>
          <w:sz w:val="24"/>
          <w:szCs w:val="24"/>
          <w:shd w:fill="auto" w:val="clear"/>
        </w:rPr>
        <w:t>от 30.05.2023 N 266н  </w:t>
      </w:r>
      <w:r>
        <w:rPr>
          <w:rFonts w:eastAsia="Times New Roman" w:cs="Times New Roman" w:ascii="Tinos" w:hAnsi="Tinos"/>
          <w:sz w:val="24"/>
          <w:szCs w:val="24"/>
          <w:shd w:fill="auto" w:val="clear"/>
          <w:lang w:eastAsia="ru-RU"/>
        </w:rPr>
        <w:t xml:space="preserve"> и Методическими рекомендациями, которыми регламентирован порядок проведения предрейсовых медицинских осмотров водителей транспортных средств и осуществляет свои действия в соответствии с данными нормативными правовыми актами.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highlight w:val="none"/>
          <w:shd w:fill="auto" w:val="clear"/>
        </w:rPr>
      </w:pPr>
      <w:r>
        <w:rPr>
          <w:rFonts w:eastAsia="Times New Roman" w:cs="Times New Roman" w:ascii="Tinos" w:hAnsi="Tinos"/>
          <w:sz w:val="24"/>
          <w:szCs w:val="24"/>
          <w:shd w:fill="auto" w:val="clear"/>
          <w:lang w:eastAsia="ru-RU"/>
        </w:rPr>
        <w:t>Информация о состоянии здоровья граждан (водителей заказчика, проходящих предрейсовые медосмотры), диагнозе их заболеваний и иные сведения, полученные при их обследовании и лечении  является конфиденциальной и составляет врачебную тайну.</w:t>
      </w:r>
    </w:p>
    <w:p>
      <w:pPr>
        <w:pStyle w:val="Normal"/>
        <w:widowControl w:val="false"/>
        <w:spacing w:lineRule="auto" w:line="240" w:before="0" w:after="0"/>
        <w:ind w:firstLine="567"/>
        <w:jc w:val="both"/>
        <w:rPr>
          <w:highlight w:val="none"/>
          <w:shd w:fill="auto" w:val="clear"/>
        </w:rPr>
      </w:pPr>
      <w:r>
        <w:rPr>
          <w:rFonts w:eastAsia="Times New Roman" w:cs="Times New Roman" w:ascii="Tinos" w:hAnsi="Tinos"/>
          <w:sz w:val="24"/>
          <w:szCs w:val="24"/>
          <w:shd w:fill="auto" w:val="clear"/>
          <w:lang w:eastAsia="ru-RU"/>
        </w:rPr>
        <w:t>Отношения, связанные с врачебной тайной регулируются  Конституцией РФ, Федеральным законом N 323-ФЗ «Об охране здоровья граждан в Российской Федерации» (далее Федеральный закон № 323-ФЗ), другими федеральными законами, Указом Президента РФ от 06.03.1997 N 188, другими нормативными правовыми актами в данной области.</w:t>
      </w:r>
    </w:p>
    <w:p>
      <w:pPr>
        <w:pStyle w:val="Normal"/>
        <w:spacing w:lineRule="auto" w:line="240" w:before="0" w:after="0"/>
        <w:jc w:val="both"/>
        <w:rPr>
          <w:highlight w:val="none"/>
          <w:shd w:fill="auto" w:val="clear"/>
        </w:rPr>
      </w:pPr>
      <w:r>
        <w:rPr>
          <w:rFonts w:eastAsia="Times New Roman" w:cs="Times New Roman" w:ascii="Tinos" w:hAnsi="Tinos"/>
          <w:sz w:val="24"/>
          <w:szCs w:val="24"/>
          <w:shd w:fill="auto" w:val="clear"/>
          <w:lang w:eastAsia="ru-RU"/>
        </w:rPr>
        <w:t>Исполнитель ведет ведомость учета прохождения предрейсовых медицинских осмотров водителями Заказчика за месяц и предоставляет его Заказчику вместе с документом об исполнении в ЕИС.</w:t>
      </w:r>
    </w:p>
    <w:p>
      <w:pPr>
        <w:pStyle w:val="Normal"/>
        <w:spacing w:lineRule="auto" w:line="240" w:before="0" w:after="0"/>
        <w:rPr>
          <w:highlight w:val="none"/>
          <w:shd w:fill="auto" w:val="clear"/>
        </w:rPr>
      </w:pPr>
      <w:r>
        <w:rPr>
          <w:shd w:fill="auto" w:val="clear"/>
        </w:rPr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b/>
        <w:i w:val="false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63" w:hanging="432"/>
      </w:pPr>
      <w:rPr>
        <w:b/>
        <w:i w:val="false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15" w:hanging="504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19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23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27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731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35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11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41de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ТД Знак"/>
    <w:link w:val="Style19"/>
    <w:qFormat/>
    <w:rsid w:val="00041de4"/>
    <w:rPr>
      <w:rFonts w:ascii="Times New Roman" w:hAnsi="Times New Roman" w:eastAsia="Calibri" w:cs="Times New Roman"/>
      <w:sz w:val="24"/>
      <w:szCs w:val="24"/>
    </w:rPr>
  </w:style>
  <w:style w:type="character" w:styleId="Style15" w:customStyle="1">
    <w:name w:val="Абзац списка Знак"/>
    <w:link w:val="ListParagraph"/>
    <w:uiPriority w:val="99"/>
    <w:qFormat/>
    <w:locked/>
    <w:rsid w:val="00041de4"/>
    <w:rPr>
      <w:rFonts w:ascii="Calibri" w:hAnsi="Calibri" w:eastAsia="Times New Roman" w:cs="Calibri"/>
    </w:rPr>
  </w:style>
  <w:style w:type="character" w:styleId="FontStyle15" w:customStyle="1">
    <w:name w:val="Font Style15"/>
    <w:qFormat/>
    <w:rsid w:val="00041de4"/>
    <w:rPr>
      <w:rFonts w:ascii="Times New Roman" w:hAnsi="Times New Roman"/>
      <w:sz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d816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d1946"/>
    <w:rPr>
      <w:color w:val="0000FF"/>
      <w:u w:val="single"/>
    </w:rPr>
  </w:style>
  <w:style w:type="character" w:styleId="1">
    <w:name w:val="Заголовок 1 Знак"/>
    <w:qFormat/>
    <w:rPr>
      <w:rFonts w:ascii="Cambria" w:hAnsi="Cambria" w:eastAsia="0" w:cs="0"/>
      <w:b/>
      <w:bCs/>
      <w:color w:val="365F91"/>
      <w:sz w:val="28"/>
      <w:szCs w:val="2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9" w:customStyle="1">
    <w:name w:val="Текст ТД"/>
    <w:basedOn w:val="Normal"/>
    <w:link w:val="Style14"/>
    <w:qFormat/>
    <w:rsid w:val="00041de4"/>
    <w:pPr>
      <w:numPr>
        <w:ilvl w:val="0"/>
        <w:numId w:val="1"/>
      </w:numPr>
      <w:spacing w:lineRule="auto" w:line="240" w:before="0" w:after="200"/>
      <w:jc w:val="both"/>
    </w:pPr>
    <w:rPr>
      <w:rFonts w:ascii="Times New Roman" w:hAnsi="Times New Roman" w:eastAsia="Calibri" w:cs="Times New Roman"/>
      <w:sz w:val="24"/>
      <w:szCs w:val="24"/>
    </w:rPr>
  </w:style>
  <w:style w:type="paragraph" w:styleId="ListParagraph">
    <w:name w:val="List Paragraph"/>
    <w:basedOn w:val="Normal"/>
    <w:link w:val="Style15"/>
    <w:uiPriority w:val="34"/>
    <w:qFormat/>
    <w:rsid w:val="00041de4"/>
    <w:pPr>
      <w:spacing w:lineRule="auto" w:line="276" w:before="0" w:after="200"/>
      <w:ind w:hanging="0" w:left="720"/>
    </w:pPr>
    <w:rPr>
      <w:rFonts w:ascii="Calibri" w:hAnsi="Calibri" w:eastAsia="Times New Roman" w:cs="Calibri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d8169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836d3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0">
    <w:name w:val="Обычный таблица"/>
    <w:basedOn w:val="Normal"/>
    <w:qFormat/>
    <w:pPr>
      <w:spacing w:beforeAutospacing="0" w:before="0" w:afterAutospacing="0" w:after="0"/>
    </w:pPr>
    <w:rPr>
      <w:rFonts w:ascii="Times New Roman" w:hAnsi="Times New Roman" w:eastAsia="Times New Roman" w:cs="Times New Roman"/>
      <w:sz w:val="18"/>
      <w:szCs w:val="18"/>
      <w:lang w:val="ru-RU" w:eastAsia="zh-CN"/>
    </w:rPr>
  </w:style>
  <w:style w:type="paragraph" w:styleId="Style21">
    <w:name w:val="Обычный без отступа"/>
    <w:qFormat/>
    <w:pPr>
      <w:widowControl/>
      <w:suppressAutoHyphens w:val="true"/>
      <w:bidi w:val="0"/>
      <w:spacing w:lineRule="atLeast" w:line="100" w:beforeAutospacing="0" w:before="0" w:afterAutospacing="0" w:after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ar-SA" w:bidi="ar-SA"/>
    </w:rPr>
  </w:style>
  <w:style w:type="paragraph" w:styleId="11">
    <w:name w:val="Обычный1"/>
    <w:qFormat/>
    <w:pPr>
      <w:widowControl/>
      <w:suppressAutoHyphens w:val="true"/>
      <w:bidi w:val="0"/>
      <w:spacing w:lineRule="atLeast" w:line="100" w:beforeAutospacing="0" w:before="0" w:afterAutospacing="0" w:after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ar-SA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zakupki.gov.ru/epz/ktru/ktruCard/ktru-description.html?itemId=79686&amp;backUrl=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B3A842-0571-46F2-A33B-A40721DBC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Application>LibreOffice/26.2.3.2$Linux_X86_64 LibreOffice_project/620$Build-2</Application>
  <AppVersion>15.0000</AppVersion>
  <Pages>3</Pages>
  <Words>991</Words>
  <Characters>7726</Characters>
  <CharactersWithSpaces>8757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dc:description/>
  <dc:language>ru-RU</dc:language>
  <cp:lastModifiedBy/>
  <dcterms:modified xsi:type="dcterms:W3CDTF">2026-10-07T14:47:21Z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