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b w:val="1"/>
          <w:sz w:val="22"/>
        </w:rPr>
        <w:t xml:space="preserve">КОНТРАКТ </w:t>
      </w:r>
      <w:r>
        <w:rPr>
          <w:rFonts w:ascii="Times New Roman" w:hAnsi="Times New Roman"/>
          <w:b w:val="1"/>
          <w:sz w:val="22"/>
        </w:rPr>
        <w:t>№</w:t>
      </w:r>
      <w:r>
        <w:rPr>
          <w:rFonts w:ascii="Times New Roman" w:hAnsi="Times New Roman"/>
          <w:b w:val="1"/>
          <w:sz w:val="22"/>
        </w:rPr>
        <w:t>РГМУ 33364</w:t>
      </w:r>
    </w:p>
    <w:p w14:paraId="02000000">
      <w:pPr>
        <w:ind/>
        <w:jc w:val="center"/>
        <w:rPr>
          <w:sz w:val="22"/>
        </w:rPr>
      </w:pPr>
    </w:p>
    <w:p w14:paraId="03000000">
      <w:pPr>
        <w:ind/>
        <w:jc w:val="center"/>
        <w:rPr>
          <w:b w:val="1"/>
          <w:sz w:val="22"/>
        </w:rPr>
      </w:pPr>
      <w:r>
        <w:rPr>
          <w:b w:val="1"/>
          <w:sz w:val="22"/>
        </w:rPr>
        <w:t>ИКЗ:</w:t>
      </w:r>
      <w:r>
        <w:rPr>
          <w:b w:val="1"/>
        </w:rPr>
        <w:t>261616303285061630100100140000000244</w:t>
      </w:r>
    </w:p>
    <w:p w14:paraId="04000000">
      <w:pPr>
        <w:pStyle w:val="Style_1"/>
        <w:widowControl w:val="1"/>
        <w:spacing w:after="120" w:before="120"/>
        <w:ind/>
        <w:jc w:val="both"/>
        <w:rPr>
          <w:rFonts w:ascii="Times New Roman" w:hAnsi="Times New Roman"/>
          <w:sz w:val="22"/>
        </w:rPr>
      </w:pPr>
    </w:p>
    <w:p w14:paraId="05000000">
      <w:pPr>
        <w:pStyle w:val="Style_1"/>
        <w:widowControl w:val="1"/>
        <w:spacing w:after="120" w:before="120"/>
        <w:ind/>
        <w:jc w:val="both"/>
        <w:rPr>
          <w:rFonts w:ascii="Times New Roman" w:hAnsi="Times New Roman"/>
          <w:sz w:val="22"/>
        </w:rPr>
      </w:pPr>
    </w:p>
    <w:p w14:paraId="06000000">
      <w:pPr>
        <w:pStyle w:val="Style_1"/>
        <w:widowControl w:val="1"/>
        <w:spacing w:after="120" w:before="120"/>
        <w:ind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г. Ростов-на-Дону                    </w:t>
      </w:r>
      <w:r>
        <w:rPr>
          <w:rFonts w:ascii="Times New Roman" w:hAnsi="Times New Roman"/>
          <w:sz w:val="22"/>
        </w:rPr>
        <w:t xml:space="preserve">              </w:t>
      </w:r>
      <w:r>
        <w:rPr>
          <w:rFonts w:ascii="Times New Roman" w:hAnsi="Times New Roman"/>
          <w:sz w:val="22"/>
        </w:rPr>
        <w:t xml:space="preserve">        </w:t>
      </w:r>
      <w:r>
        <w:rPr>
          <w:rFonts w:ascii="Times New Roman" w:hAnsi="Times New Roman"/>
          <w:sz w:val="22"/>
        </w:rPr>
        <w:t xml:space="preserve">                                                                        </w:t>
      </w:r>
      <w:r>
        <w:rPr>
          <w:rFonts w:ascii="Times New Roman" w:hAnsi="Times New Roman"/>
          <w:sz w:val="22"/>
        </w:rPr>
        <w:t xml:space="preserve">  «</w:t>
      </w:r>
      <w:r>
        <w:rPr>
          <w:rFonts w:ascii="Times New Roman" w:hAnsi="Times New Roman"/>
          <w:sz w:val="22"/>
        </w:rPr>
        <w:t>___</w:t>
      </w:r>
      <w:r>
        <w:rPr>
          <w:rFonts w:ascii="Times New Roman" w:hAnsi="Times New Roman"/>
          <w:sz w:val="22"/>
        </w:rPr>
        <w:t xml:space="preserve">» </w:t>
      </w:r>
      <w:r>
        <w:rPr>
          <w:rFonts w:ascii="Times New Roman" w:hAnsi="Times New Roman"/>
          <w:sz w:val="22"/>
        </w:rPr>
        <w:t>____________202</w:t>
      </w:r>
      <w:r>
        <w:rPr>
          <w:rFonts w:ascii="Times New Roman" w:hAnsi="Times New Roman"/>
          <w:sz w:val="22"/>
        </w:rPr>
        <w:t>6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г.</w:t>
      </w:r>
    </w:p>
    <w:p w14:paraId="07000000">
      <w:pPr>
        <w:pStyle w:val="Style_1"/>
        <w:widowControl w:val="1"/>
        <w:ind/>
        <w:jc w:val="both"/>
        <w:rPr>
          <w:rFonts w:ascii="Times New Roman" w:hAnsi="Times New Roman"/>
          <w:sz w:val="22"/>
        </w:rPr>
      </w:pPr>
    </w:p>
    <w:p w14:paraId="08000000">
      <w:pPr>
        <w:pStyle w:val="Style_1"/>
        <w:widowControl w:val="1"/>
        <w:ind/>
        <w:jc w:val="both"/>
        <w:rPr>
          <w:rFonts w:ascii="Times New Roman" w:hAnsi="Times New Roman"/>
          <w:sz w:val="22"/>
        </w:rPr>
      </w:pPr>
    </w:p>
    <w:p w14:paraId="09000000">
      <w:pPr>
        <w:ind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>_______________________________________________________________________</w:t>
      </w:r>
      <w:r>
        <w:rPr>
          <w:sz w:val="22"/>
        </w:rPr>
        <w:t>___________________________________</w:t>
      </w:r>
      <w:r>
        <w:rPr>
          <w:sz w:val="22"/>
        </w:rPr>
        <w:t>, именуемый в дальнейшем «Оператор», с одной стороны, и Федеральное государственное бюджетное образовательное учреждение высшего образования «Ростовский государственный медицинский университет» Министерства здраво</w:t>
      </w:r>
      <w:r>
        <w:rPr>
          <w:sz w:val="22"/>
        </w:rPr>
        <w:t xml:space="preserve">охранения Российской Федерации </w:t>
      </w:r>
      <w:r>
        <w:rPr>
          <w:sz w:val="22"/>
        </w:rPr>
        <w:t>(</w:t>
      </w:r>
      <w:r>
        <w:rPr>
          <w:sz w:val="22"/>
        </w:rPr>
        <w:t>ФГБОУ ВО</w:t>
      </w:r>
      <w:r>
        <w:rPr>
          <w:sz w:val="22"/>
        </w:rPr>
        <w:t xml:space="preserve"> РостГМУ Минздрава России</w:t>
      </w:r>
      <w:r>
        <w:rPr>
          <w:sz w:val="22"/>
        </w:rPr>
        <w:t>)</w:t>
      </w:r>
      <w:r>
        <w:rPr>
          <w:sz w:val="22"/>
        </w:rPr>
        <w:t xml:space="preserve"> в лице  </w:t>
      </w:r>
      <w:r>
        <w:rPr>
          <w:sz w:val="22"/>
        </w:rPr>
        <w:t xml:space="preserve">и.о. </w:t>
      </w:r>
      <w:r>
        <w:rPr>
          <w:sz w:val="22"/>
        </w:rPr>
        <w:t>ректора Шишова Михаила Алексеевича,</w:t>
      </w:r>
      <w:r>
        <w:rPr>
          <w:sz w:val="22"/>
        </w:rPr>
        <w:t xml:space="preserve"> действующего на основании устава</w:t>
      </w:r>
      <w:r>
        <w:rPr>
          <w:sz w:val="22"/>
        </w:rPr>
        <w:t>, именуемый в дальнейшем «Абонент» с другой стороны, далее по тексту именуемы</w:t>
      </w:r>
      <w:r>
        <w:rPr>
          <w:sz w:val="22"/>
        </w:rPr>
        <w:t xml:space="preserve">е «Стороны», в соответствии  п.5 </w:t>
      </w:r>
      <w:r>
        <w:rPr>
          <w:sz w:val="22"/>
        </w:rPr>
        <w:t xml:space="preserve"> ч. 1 ст.93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Контракт (далее - Контракт) о нижеследующем: </w:t>
      </w:r>
    </w:p>
    <w:p w14:paraId="0A000000">
      <w:pPr>
        <w:ind/>
        <w:jc w:val="both"/>
        <w:rPr>
          <w:sz w:val="22"/>
        </w:rPr>
      </w:pPr>
    </w:p>
    <w:p w14:paraId="0B000000">
      <w:pPr>
        <w:pStyle w:val="Style_1"/>
        <w:widowControl w:val="1"/>
        <w:ind/>
        <w:jc w:val="both"/>
        <w:rPr>
          <w:rFonts w:ascii="Times New Roman" w:hAnsi="Times New Roman"/>
          <w:sz w:val="22"/>
        </w:rPr>
      </w:pPr>
    </w:p>
    <w:p w14:paraId="0C000000">
      <w:pPr>
        <w:pStyle w:val="Style_1"/>
        <w:widowControl w:val="1"/>
        <w:numPr>
          <w:ilvl w:val="0"/>
          <w:numId w:val="1"/>
        </w:numPr>
        <w:ind/>
        <w:jc w:val="center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b w:val="1"/>
          <w:sz w:val="22"/>
        </w:rPr>
        <w:t>ПРЕДМЕТ КОНТРАКТ</w:t>
      </w:r>
      <w:r>
        <w:rPr>
          <w:rFonts w:ascii="Times New Roman" w:hAnsi="Times New Roman"/>
          <w:b w:val="1"/>
          <w:sz w:val="22"/>
        </w:rPr>
        <w:t>А</w:t>
      </w:r>
    </w:p>
    <w:p w14:paraId="0D000000">
      <w:pPr>
        <w:pStyle w:val="Style_1"/>
        <w:widowControl w:val="1"/>
        <w:ind w:firstLine="0" w:left="720"/>
        <w:rPr>
          <w:rFonts w:ascii="Times New Roman" w:hAnsi="Times New Roman"/>
          <w:b w:val="1"/>
          <w:sz w:val="22"/>
        </w:rPr>
      </w:pPr>
    </w:p>
    <w:p w14:paraId="0E000000">
      <w:pPr>
        <w:pStyle w:val="Style_1"/>
        <w:widowControl w:val="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1.1. В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соответствии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с настоящим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Контракт</w:t>
      </w:r>
      <w:r>
        <w:rPr>
          <w:rFonts w:ascii="Times New Roman" w:hAnsi="Times New Roman"/>
          <w:sz w:val="22"/>
        </w:rPr>
        <w:t>ом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Оператор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обязуется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оказывать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услуги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местной телефонной связи</w:t>
      </w:r>
      <w:r>
        <w:rPr>
          <w:rFonts w:ascii="Times New Roman" w:hAnsi="Times New Roman"/>
          <w:sz w:val="22"/>
        </w:rPr>
        <w:t>, услуги связи по обеспечению доступа Абонента к услугам связи по пере</w:t>
      </w:r>
      <w:r>
        <w:rPr>
          <w:rFonts w:ascii="Times New Roman" w:hAnsi="Times New Roman"/>
          <w:sz w:val="22"/>
        </w:rPr>
        <w:t xml:space="preserve">даче данных для целей передачи </w:t>
      </w:r>
      <w:r>
        <w:rPr>
          <w:rFonts w:ascii="Times New Roman" w:hAnsi="Times New Roman"/>
          <w:sz w:val="22"/>
        </w:rPr>
        <w:t>голосовой информации</w:t>
      </w:r>
      <w:r>
        <w:rPr>
          <w:rFonts w:ascii="Times New Roman" w:hAnsi="Times New Roman"/>
          <w:sz w:val="22"/>
        </w:rPr>
        <w:t xml:space="preserve">, </w:t>
      </w:r>
      <w:r>
        <w:rPr>
          <w:rFonts w:ascii="Times New Roman" w:hAnsi="Times New Roman"/>
          <w:sz w:val="22"/>
        </w:rPr>
        <w:t xml:space="preserve">а </w:t>
      </w:r>
      <w:r>
        <w:rPr>
          <w:rFonts w:ascii="Times New Roman" w:hAnsi="Times New Roman"/>
          <w:sz w:val="22"/>
        </w:rPr>
        <w:t>так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же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иные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услуги,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технологически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неразрывно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связанные с услугами телефонной связи в виде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телематических услуг связи, и обеспечить доступ к сети иных Операторов, оказывающих </w:t>
      </w:r>
      <w:r>
        <w:rPr>
          <w:rFonts w:ascii="Times New Roman" w:hAnsi="Times New Roman"/>
          <w:sz w:val="22"/>
        </w:rPr>
        <w:t>услуги внутризоновой и</w:t>
      </w:r>
      <w:r>
        <w:rPr>
          <w:rFonts w:ascii="Times New Roman" w:hAnsi="Times New Roman"/>
          <w:sz w:val="22"/>
        </w:rPr>
        <w:t xml:space="preserve"> междугородной телефонной связи, автоматическим способом или с помощью телефониста.</w:t>
      </w:r>
    </w:p>
    <w:p w14:paraId="0F000000">
      <w:pPr>
        <w:pStyle w:val="Style_1"/>
        <w:widowControl w:val="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1.2. Оператор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обязан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оказывать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услуги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по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настоящему</w:t>
      </w:r>
      <w:r>
        <w:rPr>
          <w:rFonts w:ascii="Times New Roman" w:hAnsi="Times New Roman"/>
          <w:sz w:val="22"/>
        </w:rPr>
        <w:t xml:space="preserve"> Контракт</w:t>
      </w:r>
      <w:r>
        <w:rPr>
          <w:rFonts w:ascii="Times New Roman" w:hAnsi="Times New Roman"/>
          <w:sz w:val="22"/>
        </w:rPr>
        <w:t>у</w:t>
      </w:r>
      <w:r>
        <w:rPr>
          <w:rFonts w:ascii="Times New Roman" w:hAnsi="Times New Roman"/>
          <w:sz w:val="22"/>
        </w:rPr>
        <w:t xml:space="preserve"> лично.</w:t>
      </w:r>
    </w:p>
    <w:p w14:paraId="10000000">
      <w:pPr>
        <w:pStyle w:val="Style_1"/>
        <w:widowControl w:val="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1.3. Услуги предоставляются Оператором на основании л</w:t>
      </w:r>
      <w:r>
        <w:rPr>
          <w:rFonts w:ascii="Times New Roman" w:hAnsi="Times New Roman"/>
          <w:sz w:val="22"/>
        </w:rPr>
        <w:t>иц</w:t>
      </w:r>
      <w:r>
        <w:rPr>
          <w:rFonts w:ascii="Times New Roman" w:hAnsi="Times New Roman"/>
          <w:sz w:val="22"/>
        </w:rPr>
        <w:t>ензий</w:t>
      </w:r>
      <w:r>
        <w:rPr>
          <w:rFonts w:ascii="Times New Roman" w:hAnsi="Times New Roman"/>
          <w:sz w:val="22"/>
        </w:rPr>
        <w:t xml:space="preserve"> от «12» декабря</w:t>
      </w:r>
      <w:r>
        <w:rPr>
          <w:rFonts w:ascii="Times New Roman" w:hAnsi="Times New Roman"/>
          <w:sz w:val="22"/>
        </w:rPr>
        <w:t xml:space="preserve"> 2015 г.</w:t>
      </w:r>
      <w:r>
        <w:rPr>
          <w:rFonts w:ascii="Times New Roman" w:hAnsi="Times New Roman"/>
          <w:sz w:val="22"/>
        </w:rPr>
        <w:t xml:space="preserve"> № 134896</w:t>
      </w:r>
      <w:r>
        <w:rPr>
          <w:rFonts w:ascii="Times New Roman" w:hAnsi="Times New Roman"/>
          <w:sz w:val="22"/>
        </w:rPr>
        <w:t xml:space="preserve">, </w:t>
      </w:r>
    </w:p>
    <w:p w14:paraId="11000000">
      <w:pPr>
        <w:pStyle w:val="Style_1"/>
        <w:widowControl w:val="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23 декабря 2015 г.№134897, 17 июня 2020 г. №180878.</w:t>
      </w:r>
    </w:p>
    <w:p w14:paraId="12000000">
      <w:pPr>
        <w:pStyle w:val="Style_1"/>
        <w:widowControl w:val="1"/>
        <w:ind/>
        <w:jc w:val="both"/>
        <w:rPr>
          <w:rFonts w:ascii="Times New Roman" w:hAnsi="Times New Roman"/>
          <w:sz w:val="22"/>
        </w:rPr>
      </w:pPr>
    </w:p>
    <w:p w14:paraId="13000000">
      <w:pPr>
        <w:pStyle w:val="Style_1"/>
        <w:widowControl w:val="1"/>
        <w:numPr>
          <w:ilvl w:val="0"/>
          <w:numId w:val="1"/>
        </w:numPr>
        <w:ind/>
        <w:jc w:val="center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b w:val="1"/>
          <w:sz w:val="22"/>
        </w:rPr>
        <w:t>УСЛОВИЯ ОКАЗАНИЯУСЛУГ ТЕЛЕФОННОЙ СВЯЗИ</w:t>
      </w:r>
    </w:p>
    <w:p w14:paraId="14000000">
      <w:pPr>
        <w:pStyle w:val="Style_1"/>
        <w:widowControl w:val="1"/>
        <w:ind w:firstLine="0" w:left="720"/>
        <w:rPr>
          <w:rFonts w:ascii="Times New Roman" w:hAnsi="Times New Roman"/>
          <w:b w:val="1"/>
          <w:sz w:val="22"/>
        </w:rPr>
      </w:pPr>
    </w:p>
    <w:p w14:paraId="15000000">
      <w:pPr>
        <w:pStyle w:val="Style_1"/>
        <w:widowControl w:val="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2.1. Абонентский номер,</w:t>
      </w:r>
      <w:r>
        <w:rPr>
          <w:rFonts w:ascii="Times New Roman" w:hAnsi="Times New Roman"/>
          <w:sz w:val="22"/>
        </w:rPr>
        <w:t xml:space="preserve"> выде</w:t>
      </w:r>
      <w:r>
        <w:rPr>
          <w:rFonts w:ascii="Times New Roman" w:hAnsi="Times New Roman"/>
          <w:sz w:val="22"/>
        </w:rPr>
        <w:t xml:space="preserve">ленный </w:t>
      </w:r>
      <w:r>
        <w:rPr>
          <w:rFonts w:ascii="Times New Roman" w:hAnsi="Times New Roman"/>
          <w:sz w:val="22"/>
        </w:rPr>
        <w:t>Абонент</w:t>
      </w:r>
      <w:r>
        <w:rPr>
          <w:rFonts w:ascii="Times New Roman" w:hAnsi="Times New Roman"/>
          <w:sz w:val="22"/>
        </w:rPr>
        <w:t xml:space="preserve">у при заключении </w:t>
      </w:r>
      <w:r>
        <w:rPr>
          <w:rFonts w:ascii="Times New Roman" w:hAnsi="Times New Roman"/>
          <w:sz w:val="22"/>
        </w:rPr>
        <w:t>Контракт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 xml:space="preserve"> об оказании услуг телефонной связи </w:t>
      </w:r>
      <w:r>
        <w:rPr>
          <w:rFonts w:ascii="Times New Roman" w:hAnsi="Times New Roman"/>
          <w:sz w:val="22"/>
        </w:rPr>
        <w:t xml:space="preserve">– </w:t>
      </w:r>
      <w:r>
        <w:rPr>
          <w:rFonts w:ascii="Times New Roman" w:hAnsi="Times New Roman"/>
          <w:sz w:val="22"/>
          <w:u w:val="single"/>
        </w:rPr>
        <w:t>+7-863-206</w:t>
      </w:r>
      <w:r>
        <w:rPr>
          <w:rFonts w:ascii="Times New Roman" w:hAnsi="Times New Roman"/>
          <w:sz w:val="22"/>
          <w:u w:val="single"/>
        </w:rPr>
        <w:t>-</w:t>
      </w:r>
      <w:r>
        <w:rPr>
          <w:rFonts w:ascii="Times New Roman" w:hAnsi="Times New Roman"/>
          <w:sz w:val="22"/>
          <w:u w:val="single"/>
        </w:rPr>
        <w:t>55</w:t>
      </w:r>
      <w:r>
        <w:rPr>
          <w:rFonts w:ascii="Times New Roman" w:hAnsi="Times New Roman"/>
          <w:sz w:val="22"/>
          <w:u w:val="single"/>
        </w:rPr>
        <w:t>-</w:t>
      </w:r>
      <w:r>
        <w:rPr>
          <w:rFonts w:ascii="Times New Roman" w:hAnsi="Times New Roman"/>
          <w:sz w:val="22"/>
          <w:u w:val="single"/>
        </w:rPr>
        <w:t>54.</w:t>
      </w:r>
      <w:r>
        <w:rPr>
          <w:rFonts w:ascii="Times New Roman" w:hAnsi="Times New Roman"/>
          <w:sz w:val="22"/>
          <w:u w:val="single"/>
        </w:rPr>
        <w:t xml:space="preserve"> </w:t>
      </w:r>
      <w:r>
        <w:rPr>
          <w:rFonts w:ascii="Times New Roman" w:hAnsi="Times New Roman"/>
          <w:sz w:val="22"/>
        </w:rPr>
        <w:t>Доступ к услугам связи осуществляется посредством авторизации по АОН.</w:t>
      </w:r>
    </w:p>
    <w:p w14:paraId="16000000">
      <w:pPr>
        <w:pStyle w:val="Style_1"/>
        <w:widowControl w:val="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2.2. Тип абонентского устройства: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цифровой поток Е1</w:t>
      </w:r>
      <w:r>
        <w:rPr>
          <w:rFonts w:ascii="Times New Roman" w:hAnsi="Times New Roman"/>
          <w:sz w:val="22"/>
        </w:rPr>
        <w:t>.</w:t>
      </w:r>
    </w:p>
    <w:p w14:paraId="17000000">
      <w:pPr>
        <w:pStyle w:val="Style_1"/>
        <w:widowControl w:val="1"/>
        <w:ind w:firstLine="708" w:left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2.3</w:t>
      </w:r>
      <w:r>
        <w:rPr>
          <w:rFonts w:ascii="Times New Roman" w:hAnsi="Times New Roman"/>
          <w:sz w:val="22"/>
        </w:rPr>
        <w:t xml:space="preserve">. Количество абонентских линий: </w:t>
      </w:r>
      <w:r>
        <w:rPr>
          <w:rFonts w:ascii="Times New Roman" w:hAnsi="Times New Roman"/>
          <w:sz w:val="22"/>
        </w:rPr>
        <w:t xml:space="preserve">1 </w:t>
      </w:r>
      <w:r>
        <w:rPr>
          <w:rFonts w:ascii="Times New Roman" w:hAnsi="Times New Roman"/>
          <w:sz w:val="22"/>
        </w:rPr>
        <w:t>канал,</w:t>
      </w:r>
      <w:r>
        <w:rPr>
          <w:rFonts w:ascii="Times New Roman" w:hAnsi="Times New Roman"/>
          <w:sz w:val="22"/>
        </w:rPr>
        <w:t xml:space="preserve"> включающий </w:t>
      </w:r>
      <w:r>
        <w:rPr>
          <w:rFonts w:ascii="Times New Roman" w:hAnsi="Times New Roman"/>
          <w:sz w:val="22"/>
        </w:rPr>
        <w:t>1</w:t>
      </w:r>
      <w:r>
        <w:rPr>
          <w:rFonts w:ascii="Times New Roman" w:hAnsi="Times New Roman"/>
          <w:sz w:val="22"/>
        </w:rPr>
        <w:t>0 линий</w:t>
      </w:r>
      <w:r>
        <w:rPr>
          <w:rFonts w:ascii="Times New Roman" w:hAnsi="Times New Roman"/>
          <w:sz w:val="22"/>
        </w:rPr>
        <w:t>.</w:t>
      </w:r>
    </w:p>
    <w:p w14:paraId="18000000">
      <w:pPr>
        <w:pStyle w:val="Style_1"/>
        <w:widowControl w:val="1"/>
        <w:ind w:firstLine="708" w:left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2.4. Адрес установки абонентского устройства:</w:t>
      </w:r>
      <w:r>
        <w:rPr>
          <w:rFonts w:ascii="Times New Roman" w:hAnsi="Times New Roman"/>
          <w:sz w:val="22"/>
        </w:rPr>
        <w:t xml:space="preserve"> 344012, </w:t>
      </w:r>
      <w:r>
        <w:rPr>
          <w:rFonts w:ascii="Times New Roman" w:hAnsi="Times New Roman"/>
          <w:sz w:val="22"/>
        </w:rPr>
        <w:t xml:space="preserve">г. </w:t>
      </w:r>
      <w:r>
        <w:rPr>
          <w:rFonts w:ascii="Times New Roman" w:hAnsi="Times New Roman"/>
          <w:sz w:val="22"/>
        </w:rPr>
        <w:t xml:space="preserve">Ростов-на-Дону, </w:t>
      </w:r>
      <w:r>
        <w:rPr>
          <w:rFonts w:ascii="Times New Roman" w:hAnsi="Times New Roman"/>
          <w:sz w:val="22"/>
        </w:rPr>
        <w:t>ул. Мечникова</w:t>
      </w:r>
      <w:r>
        <w:rPr>
          <w:rFonts w:ascii="Times New Roman" w:hAnsi="Times New Roman"/>
          <w:sz w:val="22"/>
        </w:rPr>
        <w:t>,</w:t>
      </w:r>
      <w:r>
        <w:rPr>
          <w:rFonts w:ascii="Times New Roman" w:hAnsi="Times New Roman"/>
          <w:sz w:val="22"/>
        </w:rPr>
        <w:t xml:space="preserve"> зд.</w:t>
      </w:r>
      <w:r>
        <w:rPr>
          <w:rFonts w:ascii="Times New Roman" w:hAnsi="Times New Roman"/>
          <w:sz w:val="22"/>
        </w:rPr>
        <w:t xml:space="preserve"> 43</w:t>
      </w:r>
      <w:r>
        <w:rPr>
          <w:rFonts w:ascii="Times New Roman" w:hAnsi="Times New Roman"/>
          <w:sz w:val="22"/>
        </w:rPr>
        <w:t>.</w:t>
      </w:r>
    </w:p>
    <w:p w14:paraId="19000000">
      <w:pPr>
        <w:pStyle w:val="Style_1"/>
        <w:widowControl w:val="1"/>
        <w:ind w:firstLine="708" w:left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2.5. Использование оконечного оборудования</w:t>
      </w:r>
      <w:r>
        <w:rPr>
          <w:rFonts w:ascii="Times New Roman" w:hAnsi="Times New Roman"/>
          <w:sz w:val="22"/>
        </w:rPr>
        <w:t>–</w:t>
      </w:r>
      <w:r>
        <w:rPr>
          <w:rFonts w:ascii="Times New Roman" w:hAnsi="Times New Roman"/>
          <w:sz w:val="22"/>
        </w:rPr>
        <w:t>индивидуальное.</w:t>
      </w:r>
    </w:p>
    <w:p w14:paraId="1A000000">
      <w:pPr>
        <w:pStyle w:val="Style_1"/>
        <w:widowControl w:val="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2.7</w:t>
      </w:r>
      <w:r>
        <w:rPr>
          <w:rFonts w:ascii="Times New Roman" w:hAnsi="Times New Roman"/>
          <w:sz w:val="22"/>
        </w:rPr>
        <w:t>.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Система оплаты за услуги местной телефонной связи </w:t>
      </w:r>
      <w:r>
        <w:rPr>
          <w:rFonts w:ascii="Times New Roman" w:hAnsi="Times New Roman"/>
          <w:sz w:val="22"/>
        </w:rPr>
        <w:t>–</w:t>
      </w:r>
      <w:r>
        <w:rPr>
          <w:rFonts w:ascii="Times New Roman" w:hAnsi="Times New Roman"/>
          <w:sz w:val="22"/>
        </w:rPr>
        <w:t xml:space="preserve"> абонентская: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безлимитная</w:t>
      </w:r>
      <w:r>
        <w:rPr>
          <w:rFonts w:ascii="Times New Roman" w:hAnsi="Times New Roman"/>
          <w:sz w:val="22"/>
        </w:rPr>
        <w:t>.</w:t>
      </w:r>
    </w:p>
    <w:p w14:paraId="1B000000">
      <w:pPr>
        <w:pStyle w:val="Style_1"/>
        <w:widowControl w:val="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</w:t>
      </w:r>
      <w:r>
        <w:rPr>
          <w:rFonts w:ascii="Times New Roman" w:hAnsi="Times New Roman"/>
          <w:sz w:val="22"/>
        </w:rPr>
        <w:t>8</w:t>
      </w:r>
      <w:r>
        <w:rPr>
          <w:rFonts w:ascii="Times New Roman" w:hAnsi="Times New Roman"/>
          <w:sz w:val="22"/>
        </w:rPr>
        <w:t>. Для доступа к услугам связи Абонент может использовать телефонный аппарат с возможностью тонального набора.</w:t>
      </w:r>
    </w:p>
    <w:p w14:paraId="1C000000">
      <w:pPr>
        <w:pStyle w:val="Style_1"/>
        <w:widowControl w:val="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2.9</w:t>
      </w:r>
      <w:r>
        <w:rPr>
          <w:rFonts w:ascii="Times New Roman" w:hAnsi="Times New Roman"/>
          <w:sz w:val="22"/>
        </w:rPr>
        <w:t xml:space="preserve">. Для обеспечения доступа к услугам связи по передаче голосовой информации в сети передачи данных используется протокол Н.323. </w:t>
      </w:r>
    </w:p>
    <w:p w14:paraId="1D000000">
      <w:pPr>
        <w:pStyle w:val="Style_1"/>
        <w:widowControl w:val="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2.10</w:t>
      </w:r>
      <w:r>
        <w:rPr>
          <w:rFonts w:ascii="Times New Roman" w:hAnsi="Times New Roman"/>
          <w:sz w:val="22"/>
        </w:rPr>
        <w:t>. Технические нормы на среднемесячные показатели функционирования Сети доступа, подлежащие контролю со стороны Оператора:</w:t>
      </w: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039"/>
        <w:gridCol w:w="1949"/>
      </w:tblGrid>
      <w:tr>
        <w:tc>
          <w:tcPr>
            <w:tcW w:type="dxa" w:w="9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показателя</w:t>
            </w:r>
          </w:p>
        </w:tc>
        <w:tc>
          <w:tcPr>
            <w:tcW w:type="dxa" w:w="1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2"/>
              </w:rPr>
            </w:pPr>
          </w:p>
        </w:tc>
      </w:tr>
      <w:tr>
        <w:tc>
          <w:tcPr>
            <w:tcW w:type="dxa" w:w="9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Средняя задержка передачи пакетов информации, (мс</w:t>
            </w:r>
            <w:r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type="dxa" w:w="1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Не более 100</w:t>
            </w:r>
          </w:p>
        </w:tc>
      </w:tr>
      <w:tr>
        <w:tc>
          <w:tcPr>
            <w:tcW w:type="dxa" w:w="9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Отклонение от среднего значения задержки передачи пакетов информации, (мс)</w:t>
            </w:r>
          </w:p>
        </w:tc>
        <w:tc>
          <w:tcPr>
            <w:tcW w:type="dxa" w:w="1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Не  более 50</w:t>
            </w:r>
          </w:p>
        </w:tc>
      </w:tr>
      <w:tr>
        <w:tc>
          <w:tcPr>
            <w:tcW w:type="dxa" w:w="9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Коэффициент потери пакетов информации</w:t>
            </w:r>
          </w:p>
        </w:tc>
        <w:tc>
          <w:tcPr>
            <w:tcW w:type="dxa" w:w="1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2"/>
                <w:vertAlign w:val="superscript"/>
              </w:rPr>
            </w:pPr>
            <w:r>
              <w:rPr>
                <w:rFonts w:ascii="Times New Roman" w:hAnsi="Times New Roman"/>
                <w:sz w:val="22"/>
              </w:rPr>
              <w:t>Не более 10</w:t>
            </w:r>
            <w:r>
              <w:rPr>
                <w:rFonts w:ascii="Times New Roman" w:hAnsi="Times New Roman"/>
                <w:sz w:val="22"/>
                <w:vertAlign w:val="superscript"/>
              </w:rPr>
              <w:t>-3</w:t>
            </w:r>
          </w:p>
        </w:tc>
      </w:tr>
      <w:tr>
        <w:tc>
          <w:tcPr>
            <w:tcW w:type="dxa" w:w="9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Коэффициент ошибок в пакетах информации</w:t>
            </w:r>
          </w:p>
        </w:tc>
        <w:tc>
          <w:tcPr>
            <w:tcW w:type="dxa" w:w="1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pStyle w:val="Style_1"/>
              <w:widowControl w:val="1"/>
              <w:ind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Не более 10</w:t>
            </w:r>
            <w:r>
              <w:rPr>
                <w:rFonts w:ascii="Times New Roman" w:hAnsi="Times New Roman"/>
                <w:sz w:val="22"/>
                <w:vertAlign w:val="superscript"/>
              </w:rPr>
              <w:t>-4</w:t>
            </w:r>
          </w:p>
        </w:tc>
      </w:tr>
    </w:tbl>
    <w:p w14:paraId="28000000">
      <w:pPr>
        <w:pStyle w:val="Style_1"/>
        <w:widowControl w:val="1"/>
        <w:ind w:firstLine="708" w:left="0"/>
        <w:jc w:val="both"/>
        <w:rPr>
          <w:rFonts w:ascii="Times New Roman" w:hAnsi="Times New Roman"/>
          <w:sz w:val="22"/>
        </w:rPr>
      </w:pPr>
    </w:p>
    <w:p w14:paraId="29000000">
      <w:pPr>
        <w:pStyle w:val="Style_1"/>
        <w:widowControl w:val="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</w:t>
      </w:r>
      <w:r>
        <w:rPr>
          <w:rFonts w:ascii="Times New Roman" w:hAnsi="Times New Roman"/>
          <w:sz w:val="22"/>
        </w:rPr>
        <w:t>11</w:t>
      </w:r>
      <w:r>
        <w:rPr>
          <w:rFonts w:ascii="Times New Roman" w:hAnsi="Times New Roman"/>
          <w:sz w:val="22"/>
        </w:rPr>
        <w:t xml:space="preserve">. Срок оказания услуг: </w:t>
      </w:r>
      <w:r>
        <w:rPr>
          <w:rFonts w:ascii="Times New Roman" w:hAnsi="Times New Roman"/>
          <w:b w:val="1"/>
          <w:sz w:val="22"/>
        </w:rPr>
        <w:t>с момента заключения контракта и</w:t>
      </w:r>
      <w:r>
        <w:rPr>
          <w:rFonts w:ascii="Times New Roman" w:hAnsi="Times New Roman"/>
          <w:b w:val="1"/>
          <w:sz w:val="22"/>
        </w:rPr>
        <w:t xml:space="preserve"> </w:t>
      </w:r>
      <w:r>
        <w:rPr>
          <w:rFonts w:ascii="Times New Roman" w:hAnsi="Times New Roman"/>
          <w:b w:val="1"/>
          <w:sz w:val="22"/>
        </w:rPr>
        <w:t xml:space="preserve"> по</w:t>
      </w:r>
      <w:r>
        <w:rPr>
          <w:rFonts w:ascii="Times New Roman" w:hAnsi="Times New Roman"/>
          <w:b w:val="1"/>
          <w:sz w:val="22"/>
        </w:rPr>
        <w:t xml:space="preserve"> </w:t>
      </w:r>
      <w:r>
        <w:rPr>
          <w:rFonts w:ascii="Times New Roman" w:hAnsi="Times New Roman"/>
          <w:b w:val="1"/>
          <w:sz w:val="22"/>
        </w:rPr>
        <w:t>3</w:t>
      </w:r>
      <w:r>
        <w:rPr>
          <w:rFonts w:ascii="Times New Roman" w:hAnsi="Times New Roman"/>
          <w:b w:val="1"/>
          <w:sz w:val="22"/>
        </w:rPr>
        <w:t>1.12</w:t>
      </w:r>
      <w:r>
        <w:rPr>
          <w:rFonts w:ascii="Times New Roman" w:hAnsi="Times New Roman"/>
          <w:b w:val="1"/>
          <w:sz w:val="22"/>
        </w:rPr>
        <w:t>.20</w:t>
      </w:r>
      <w:r>
        <w:rPr>
          <w:rFonts w:ascii="Times New Roman" w:hAnsi="Times New Roman"/>
          <w:b w:val="1"/>
          <w:sz w:val="22"/>
        </w:rPr>
        <w:t>2</w:t>
      </w:r>
      <w:r>
        <w:rPr>
          <w:rFonts w:ascii="Times New Roman" w:hAnsi="Times New Roman"/>
          <w:b w:val="1"/>
          <w:sz w:val="22"/>
        </w:rPr>
        <w:t>6</w:t>
      </w:r>
      <w:r>
        <w:rPr>
          <w:rFonts w:ascii="Times New Roman" w:hAnsi="Times New Roman"/>
          <w:b w:val="1"/>
          <w:sz w:val="22"/>
        </w:rPr>
        <w:t xml:space="preserve"> </w:t>
      </w:r>
      <w:r>
        <w:rPr>
          <w:rFonts w:ascii="Times New Roman" w:hAnsi="Times New Roman"/>
          <w:b w:val="1"/>
          <w:sz w:val="22"/>
        </w:rPr>
        <w:t>г</w:t>
      </w:r>
      <w:r>
        <w:rPr>
          <w:rFonts w:ascii="Times New Roman" w:hAnsi="Times New Roman"/>
          <w:sz w:val="22"/>
        </w:rPr>
        <w:t>.</w:t>
      </w:r>
    </w:p>
    <w:p w14:paraId="2A000000">
      <w:pPr>
        <w:pStyle w:val="Style_1"/>
        <w:widowControl w:val="1"/>
        <w:ind/>
        <w:jc w:val="both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</w:p>
    <w:p w14:paraId="2B000000">
      <w:pPr>
        <w:pStyle w:val="Style_1"/>
        <w:widowControl w:val="1"/>
        <w:numPr>
          <w:ilvl w:val="0"/>
          <w:numId w:val="1"/>
        </w:numPr>
        <w:ind/>
        <w:jc w:val="center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b w:val="1"/>
          <w:sz w:val="22"/>
        </w:rPr>
        <w:t>ПРАВА И ОБЯЗАННОСТИ СТОРОН</w:t>
      </w:r>
    </w:p>
    <w:p w14:paraId="2C000000">
      <w:pPr>
        <w:pStyle w:val="Style_1"/>
        <w:widowControl w:val="1"/>
        <w:ind w:firstLine="0" w:left="720"/>
        <w:rPr>
          <w:rFonts w:ascii="Times New Roman" w:hAnsi="Times New Roman"/>
          <w:b w:val="1"/>
          <w:sz w:val="22"/>
        </w:rPr>
      </w:pPr>
    </w:p>
    <w:p w14:paraId="2D000000">
      <w:pPr>
        <w:pStyle w:val="Style_1"/>
        <w:widowControl w:val="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3.1. </w:t>
      </w:r>
      <w:r>
        <w:rPr>
          <w:rFonts w:ascii="Times New Roman" w:hAnsi="Times New Roman"/>
          <w:sz w:val="22"/>
        </w:rPr>
        <w:t>Оператор обязан предоставить услуги связи</w:t>
      </w:r>
      <w:r>
        <w:rPr>
          <w:rFonts w:ascii="Times New Roman" w:hAnsi="Times New Roman"/>
          <w:sz w:val="22"/>
        </w:rPr>
        <w:t xml:space="preserve"> местной телефонной связи</w:t>
      </w:r>
      <w:r>
        <w:rPr>
          <w:rFonts w:ascii="Times New Roman" w:hAnsi="Times New Roman"/>
          <w:sz w:val="22"/>
        </w:rPr>
        <w:t xml:space="preserve">, услуги связи по обеспечению доступа Абонента к услугам связи по передаче данных для целей </w:t>
      </w:r>
      <w:r>
        <w:rPr>
          <w:rFonts w:ascii="Times New Roman" w:hAnsi="Times New Roman"/>
          <w:sz w:val="22"/>
        </w:rPr>
        <w:t>передачи голосовой</w:t>
      </w:r>
      <w:r>
        <w:rPr>
          <w:rFonts w:ascii="Times New Roman" w:hAnsi="Times New Roman"/>
          <w:sz w:val="22"/>
        </w:rPr>
        <w:t xml:space="preserve"> информации</w:t>
      </w:r>
      <w:r>
        <w:rPr>
          <w:rFonts w:ascii="Times New Roman" w:hAnsi="Times New Roman"/>
          <w:sz w:val="22"/>
        </w:rPr>
        <w:t xml:space="preserve">, 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также иные услуги, технологически неразрывно связанные с услугами телефонной связи в виде телематических услуг </w:t>
      </w:r>
      <w:r>
        <w:rPr>
          <w:rFonts w:ascii="Times New Roman" w:hAnsi="Times New Roman"/>
          <w:sz w:val="22"/>
        </w:rPr>
        <w:t>связи, и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обеспечить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доступ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к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сети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иных Операторов, оказывающих услуги </w:t>
      </w:r>
      <w:r>
        <w:rPr>
          <w:rFonts w:ascii="Times New Roman" w:hAnsi="Times New Roman"/>
          <w:sz w:val="22"/>
        </w:rPr>
        <w:t xml:space="preserve">внутризоновой и междугородной </w:t>
      </w:r>
      <w:r>
        <w:rPr>
          <w:rFonts w:ascii="Times New Roman" w:hAnsi="Times New Roman"/>
          <w:sz w:val="22"/>
        </w:rPr>
        <w:t>телефонной связи, автоматическим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способом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или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с помощью телефониста.</w:t>
      </w:r>
    </w:p>
    <w:p w14:paraId="2E000000">
      <w:pPr>
        <w:pStyle w:val="Style_1"/>
        <w:widowControl w:val="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3.2.При возникновении неисправностей в сети Оператора связи, препятствующей пользованию услугами телефонной связи,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Оператор обязан устранить их в срок не противоречащий правилам оказания услуг местной телефонной связи с момента возникновения неисправности.</w:t>
      </w:r>
    </w:p>
    <w:p w14:paraId="2F000000">
      <w:pPr>
        <w:ind w:firstLine="708" w:left="0"/>
        <w:jc w:val="both"/>
        <w:rPr>
          <w:sz w:val="22"/>
        </w:rPr>
      </w:pPr>
      <w:r>
        <w:rPr>
          <w:sz w:val="22"/>
        </w:rPr>
        <w:t xml:space="preserve">3.3.По окончании расчетного периода (месяц) Оператор обязан предоставить полный отчёт о предоставленных услугах связи за прошедший период в любой форме приемлемой для Абонента, согласно приложению №1, являющегося неотъемлемой частью данного </w:t>
      </w:r>
      <w:r>
        <w:rPr>
          <w:sz w:val="22"/>
        </w:rPr>
        <w:t>Контракт</w:t>
      </w:r>
      <w:r>
        <w:rPr>
          <w:sz w:val="22"/>
        </w:rPr>
        <w:t>а</w:t>
      </w:r>
      <w:r>
        <w:rPr>
          <w:sz w:val="22"/>
        </w:rPr>
        <w:t>.</w:t>
      </w:r>
      <w:r>
        <w:rPr>
          <w:sz w:val="22"/>
        </w:rPr>
        <w:t xml:space="preserve"> По окончании исполнения Сторонами обязательств по </w:t>
      </w:r>
      <w:r>
        <w:rPr>
          <w:sz w:val="22"/>
        </w:rPr>
        <w:t>Контракт</w:t>
      </w:r>
      <w:r>
        <w:rPr>
          <w:sz w:val="22"/>
        </w:rPr>
        <w:t>у</w:t>
      </w:r>
      <w:r>
        <w:rPr>
          <w:sz w:val="22"/>
        </w:rPr>
        <w:t xml:space="preserve"> Оператор в течение 10 (десяти) календарных дней представляет Абоненту Акт сверки расчетов по настоящему </w:t>
      </w:r>
      <w:r>
        <w:rPr>
          <w:sz w:val="22"/>
        </w:rPr>
        <w:t>Контракт</w:t>
      </w:r>
      <w:r>
        <w:rPr>
          <w:sz w:val="22"/>
        </w:rPr>
        <w:t>у</w:t>
      </w:r>
      <w:r>
        <w:rPr>
          <w:sz w:val="22"/>
        </w:rPr>
        <w:t>.</w:t>
      </w:r>
    </w:p>
    <w:p w14:paraId="30000000">
      <w:pPr>
        <w:ind w:firstLine="708" w:left="0"/>
        <w:jc w:val="both"/>
        <w:rPr>
          <w:sz w:val="22"/>
        </w:rPr>
      </w:pPr>
      <w:r>
        <w:rPr>
          <w:sz w:val="22"/>
        </w:rPr>
        <w:t>3.</w:t>
      </w:r>
      <w:r>
        <w:rPr>
          <w:sz w:val="22"/>
        </w:rPr>
        <w:t>4</w:t>
      </w:r>
      <w:r>
        <w:rPr>
          <w:sz w:val="22"/>
        </w:rPr>
        <w:t>.Абонент обязан использовать сертифицированные абонент</w:t>
      </w:r>
      <w:r>
        <w:rPr>
          <w:sz w:val="22"/>
        </w:rPr>
        <w:t>ские устройства по согласованию</w:t>
      </w:r>
      <w:r>
        <w:rPr>
          <w:sz w:val="22"/>
        </w:rPr>
        <w:t xml:space="preserve"> с Оператором.</w:t>
      </w:r>
    </w:p>
    <w:p w14:paraId="31000000">
      <w:pPr>
        <w:ind w:firstLine="708" w:left="0"/>
        <w:jc w:val="both"/>
        <w:rPr>
          <w:sz w:val="22"/>
        </w:rPr>
      </w:pPr>
      <w:r>
        <w:rPr>
          <w:sz w:val="22"/>
        </w:rPr>
        <w:t>3.</w:t>
      </w:r>
      <w:r>
        <w:rPr>
          <w:sz w:val="22"/>
        </w:rPr>
        <w:t>5</w:t>
      </w:r>
      <w:r>
        <w:rPr>
          <w:sz w:val="22"/>
        </w:rPr>
        <w:t>.Абонент обязан информировать</w:t>
      </w:r>
      <w:r>
        <w:rPr>
          <w:sz w:val="22"/>
        </w:rPr>
        <w:t xml:space="preserve"> Оператора о нарушении связи при использовании оказываемых услуг.</w:t>
      </w:r>
    </w:p>
    <w:p w14:paraId="32000000">
      <w:pPr>
        <w:ind w:firstLine="708" w:left="0"/>
        <w:jc w:val="both"/>
        <w:rPr>
          <w:sz w:val="22"/>
        </w:rPr>
      </w:pPr>
      <w:r>
        <w:rPr>
          <w:sz w:val="22"/>
        </w:rPr>
        <w:t>3.</w:t>
      </w:r>
      <w:r>
        <w:rPr>
          <w:sz w:val="22"/>
        </w:rPr>
        <w:t>6</w:t>
      </w:r>
      <w:r>
        <w:rPr>
          <w:sz w:val="22"/>
        </w:rPr>
        <w:t>.</w:t>
      </w:r>
      <w:r>
        <w:rPr>
          <w:sz w:val="22"/>
        </w:rPr>
        <w:t xml:space="preserve">Абонент обязан </w:t>
      </w:r>
      <w:r>
        <w:rPr>
          <w:sz w:val="22"/>
        </w:rPr>
        <w:t xml:space="preserve">предоставить </w:t>
      </w:r>
      <w:r>
        <w:rPr>
          <w:sz w:val="22"/>
        </w:rPr>
        <w:t>Оператор</w:t>
      </w:r>
      <w:r>
        <w:rPr>
          <w:sz w:val="22"/>
        </w:rPr>
        <w:t xml:space="preserve">у достоверную информацию, необходимую для исполнения настоящего </w:t>
      </w:r>
      <w:r>
        <w:rPr>
          <w:sz w:val="22"/>
        </w:rPr>
        <w:t>Контракт</w:t>
      </w:r>
      <w:r>
        <w:rPr>
          <w:sz w:val="22"/>
        </w:rPr>
        <w:t>а, а также соблюдать требования по обеспечению безопасности конфиденциальной информации</w:t>
      </w:r>
      <w:r>
        <w:rPr>
          <w:sz w:val="22"/>
        </w:rPr>
        <w:t>.</w:t>
      </w:r>
    </w:p>
    <w:p w14:paraId="33000000">
      <w:pPr>
        <w:ind w:firstLine="708" w:left="0"/>
        <w:jc w:val="both"/>
        <w:rPr>
          <w:sz w:val="22"/>
        </w:rPr>
      </w:pPr>
      <w:r>
        <w:rPr>
          <w:sz w:val="22"/>
        </w:rPr>
        <w:t xml:space="preserve">3.7. </w:t>
      </w:r>
      <w:r>
        <w:rPr>
          <w:sz w:val="22"/>
        </w:rPr>
        <w:t xml:space="preserve">Абонент обязан своевременно произвести платежи и </w:t>
      </w:r>
      <w:r>
        <w:rPr>
          <w:sz w:val="22"/>
        </w:rPr>
        <w:t>расчеты предоставленных услуг</w:t>
      </w:r>
      <w:r>
        <w:rPr>
          <w:sz w:val="22"/>
        </w:rPr>
        <w:t xml:space="preserve"> в соответствии с разделом 4 настоящего </w:t>
      </w:r>
      <w:r>
        <w:rPr>
          <w:sz w:val="22"/>
        </w:rPr>
        <w:t>Контракт</w:t>
      </w:r>
      <w:r>
        <w:rPr>
          <w:sz w:val="22"/>
        </w:rPr>
        <w:t>а</w:t>
      </w:r>
      <w:r>
        <w:rPr>
          <w:sz w:val="22"/>
        </w:rPr>
        <w:t>.</w:t>
      </w:r>
    </w:p>
    <w:p w14:paraId="34000000">
      <w:pPr>
        <w:ind/>
        <w:jc w:val="both"/>
        <w:rPr>
          <w:sz w:val="22"/>
        </w:rPr>
      </w:pPr>
      <w:r>
        <w:rPr>
          <w:sz w:val="22"/>
        </w:rPr>
        <w:tab/>
      </w:r>
    </w:p>
    <w:p w14:paraId="35000000">
      <w:pPr>
        <w:pStyle w:val="Style_1"/>
        <w:widowControl w:val="1"/>
        <w:numPr>
          <w:ilvl w:val="0"/>
          <w:numId w:val="1"/>
        </w:numPr>
        <w:ind/>
        <w:jc w:val="center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b w:val="1"/>
          <w:color w:val="000000"/>
          <w:sz w:val="22"/>
        </w:rPr>
        <w:t>ЦЕНА КонтрактА И ПОРЯДОК РАСЧЕТОВ</w:t>
      </w:r>
    </w:p>
    <w:p w14:paraId="36000000">
      <w:pPr>
        <w:pStyle w:val="Style_1"/>
        <w:widowControl w:val="1"/>
        <w:ind w:firstLine="0" w:left="720"/>
        <w:rPr>
          <w:rFonts w:ascii="Times New Roman" w:hAnsi="Times New Roman"/>
          <w:b w:val="1"/>
          <w:sz w:val="22"/>
        </w:rPr>
      </w:pPr>
    </w:p>
    <w:p w14:paraId="37000000">
      <w:pPr>
        <w:pStyle w:val="Style_1"/>
        <w:numPr>
          <w:ilvl w:val="1"/>
          <w:numId w:val="1"/>
        </w:numPr>
        <w:ind/>
        <w:jc w:val="both"/>
        <w:rPr>
          <w:b w:val="1"/>
          <w:sz w:val="22"/>
        </w:rPr>
      </w:pPr>
      <w:r>
        <w:rPr>
          <w:rFonts w:ascii="Times New Roman" w:hAnsi="Times New Roman"/>
          <w:sz w:val="22"/>
        </w:rPr>
        <w:t xml:space="preserve">Источник </w:t>
      </w:r>
      <w:r>
        <w:rPr>
          <w:rFonts w:ascii="Times New Roman" w:hAnsi="Times New Roman"/>
          <w:sz w:val="22"/>
        </w:rPr>
        <w:t xml:space="preserve">финансирования: </w:t>
      </w:r>
      <w:r>
        <w:rPr>
          <w:rFonts w:ascii="Times New Roman" w:hAnsi="Times New Roman"/>
          <w:sz w:val="22"/>
        </w:rPr>
        <w:t>средства</w:t>
      </w:r>
      <w:r>
        <w:rPr>
          <w:rFonts w:ascii="Times New Roman" w:hAnsi="Times New Roman"/>
          <w:b w:val="1"/>
          <w:sz w:val="22"/>
        </w:rPr>
        <w:t xml:space="preserve"> бюджетного учреждения</w:t>
      </w:r>
      <w:r>
        <w:rPr>
          <w:rFonts w:ascii="Times New Roman" w:hAnsi="Times New Roman"/>
          <w:b w:val="1"/>
          <w:sz w:val="22"/>
        </w:rPr>
        <w:t>.</w:t>
      </w:r>
    </w:p>
    <w:p w14:paraId="38000000">
      <w:pPr>
        <w:pStyle w:val="Style_1"/>
        <w:widowControl w:val="1"/>
        <w:numPr>
          <w:ilvl w:val="1"/>
          <w:numId w:val="1"/>
        </w:numPr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Цена Контракта составляет: ________________________________________________</w:t>
      </w:r>
    </w:p>
    <w:p w14:paraId="39000000">
      <w:pPr>
        <w:pStyle w:val="Style_1"/>
        <w:widowControl w:val="1"/>
        <w:numPr>
          <w:ilvl w:val="1"/>
          <w:numId w:val="1"/>
        </w:numPr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Цена Контракта включают в себя</w:t>
      </w:r>
      <w:r>
        <w:rPr>
          <w:rFonts w:ascii="Times New Roman" w:hAnsi="Times New Roman"/>
          <w:sz w:val="22"/>
        </w:rPr>
        <w:t xml:space="preserve"> все затраты, на оказание услуги, на налоги, сборы и иные обязательные платежи. Стоимость услуг </w:t>
      </w:r>
      <w:r>
        <w:rPr>
          <w:rFonts w:ascii="Times New Roman" w:hAnsi="Times New Roman"/>
          <w:sz w:val="22"/>
        </w:rPr>
        <w:t>связи,</w:t>
      </w:r>
      <w:r>
        <w:rPr>
          <w:rFonts w:ascii="Times New Roman" w:hAnsi="Times New Roman"/>
          <w:sz w:val="22"/>
        </w:rPr>
        <w:t xml:space="preserve"> ежемесячно оказываемых Абоненту определяется с учётом </w:t>
      </w:r>
      <w:r>
        <w:rPr>
          <w:rFonts w:ascii="Times New Roman" w:hAnsi="Times New Roman"/>
          <w:sz w:val="22"/>
        </w:rPr>
        <w:t>объема оказанных услуг,</w:t>
      </w:r>
      <w:r>
        <w:rPr>
          <w:rFonts w:ascii="Times New Roman" w:hAnsi="Times New Roman"/>
          <w:sz w:val="22"/>
        </w:rPr>
        <w:t xml:space="preserve"> указанного </w:t>
      </w:r>
      <w:r>
        <w:rPr>
          <w:rFonts w:ascii="Times New Roman" w:hAnsi="Times New Roman"/>
          <w:sz w:val="22"/>
        </w:rPr>
        <w:t>в Приложении</w:t>
      </w:r>
      <w:r>
        <w:rPr>
          <w:rFonts w:ascii="Times New Roman" w:hAnsi="Times New Roman"/>
          <w:sz w:val="22"/>
        </w:rPr>
        <w:t xml:space="preserve"> №1 Контракту.</w:t>
      </w:r>
    </w:p>
    <w:p w14:paraId="3A000000">
      <w:pPr>
        <w:pStyle w:val="Style_1"/>
        <w:widowControl w:val="1"/>
        <w:numPr>
          <w:ilvl w:val="1"/>
          <w:numId w:val="1"/>
        </w:numPr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Оплата по Контракту осущ</w:t>
      </w:r>
      <w:r>
        <w:rPr>
          <w:rFonts w:ascii="Times New Roman" w:hAnsi="Times New Roman"/>
          <w:sz w:val="22"/>
        </w:rPr>
        <w:t xml:space="preserve">ествляется </w:t>
      </w:r>
      <w:r>
        <w:rPr>
          <w:rFonts w:ascii="Times New Roman" w:hAnsi="Times New Roman"/>
          <w:sz w:val="22"/>
        </w:rPr>
        <w:t>Абонент</w:t>
      </w:r>
      <w:r>
        <w:rPr>
          <w:rFonts w:ascii="Times New Roman" w:hAnsi="Times New Roman"/>
          <w:sz w:val="22"/>
        </w:rPr>
        <w:t>ом</w:t>
      </w:r>
      <w:r>
        <w:rPr>
          <w:rFonts w:ascii="Times New Roman" w:hAnsi="Times New Roman"/>
          <w:sz w:val="22"/>
        </w:rPr>
        <w:t xml:space="preserve"> в безналичном порядке платежными поручениями по факту оказания услуг на основании выст</w:t>
      </w:r>
      <w:r>
        <w:rPr>
          <w:rFonts w:ascii="Times New Roman" w:hAnsi="Times New Roman"/>
          <w:sz w:val="22"/>
        </w:rPr>
        <w:t>авленных счетов</w:t>
      </w:r>
      <w:r>
        <w:rPr>
          <w:rFonts w:ascii="Times New Roman" w:hAnsi="Times New Roman"/>
          <w:sz w:val="22"/>
        </w:rPr>
        <w:t xml:space="preserve"> и подписанных актов оказ</w:t>
      </w:r>
      <w:r>
        <w:rPr>
          <w:rFonts w:ascii="Times New Roman" w:hAnsi="Times New Roman"/>
          <w:sz w:val="22"/>
        </w:rPr>
        <w:t xml:space="preserve">анных </w:t>
      </w:r>
      <w:r>
        <w:rPr>
          <w:rFonts w:ascii="Times New Roman" w:hAnsi="Times New Roman"/>
          <w:sz w:val="22"/>
        </w:rPr>
        <w:t xml:space="preserve">услуг, </w:t>
      </w:r>
      <w:r>
        <w:rPr>
          <w:rFonts w:ascii="Times New Roman" w:hAnsi="Times New Roman"/>
          <w:sz w:val="22"/>
        </w:rPr>
        <w:t>выставленных Оператором</w:t>
      </w:r>
      <w:r>
        <w:rPr>
          <w:rFonts w:ascii="Times New Roman" w:hAnsi="Times New Roman"/>
          <w:sz w:val="22"/>
        </w:rPr>
        <w:t xml:space="preserve"> до 10 числа </w:t>
      </w:r>
      <w:r>
        <w:rPr>
          <w:rFonts w:ascii="Times New Roman" w:hAnsi="Times New Roman"/>
          <w:sz w:val="22"/>
        </w:rPr>
        <w:t>месяца, следующего за отчетным.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Абонент</w:t>
      </w:r>
      <w:r>
        <w:rPr>
          <w:rFonts w:ascii="Times New Roman" w:hAnsi="Times New Roman"/>
          <w:sz w:val="22"/>
        </w:rPr>
        <w:t xml:space="preserve"> оплачивает выставл</w:t>
      </w:r>
      <w:r>
        <w:rPr>
          <w:rFonts w:ascii="Times New Roman" w:hAnsi="Times New Roman"/>
          <w:sz w:val="22"/>
        </w:rPr>
        <w:t>енный</w:t>
      </w:r>
      <w:r>
        <w:rPr>
          <w:rFonts w:ascii="Times New Roman" w:hAnsi="Times New Roman"/>
          <w:sz w:val="22"/>
        </w:rPr>
        <w:t xml:space="preserve"> счет в течение </w:t>
      </w:r>
      <w:r>
        <w:rPr>
          <w:rFonts w:ascii="Times New Roman" w:hAnsi="Times New Roman"/>
          <w:sz w:val="22"/>
        </w:rPr>
        <w:t>7</w:t>
      </w:r>
      <w:r>
        <w:rPr>
          <w:rFonts w:ascii="Times New Roman" w:hAnsi="Times New Roman"/>
          <w:sz w:val="22"/>
        </w:rPr>
        <w:t xml:space="preserve"> рабочих</w:t>
      </w:r>
      <w:r>
        <w:rPr>
          <w:rFonts w:ascii="Times New Roman" w:hAnsi="Times New Roman"/>
          <w:sz w:val="22"/>
        </w:rPr>
        <w:t xml:space="preserve"> дней с момента его получения</w:t>
      </w:r>
      <w:r>
        <w:rPr>
          <w:rFonts w:ascii="Times New Roman" w:hAnsi="Times New Roman"/>
          <w:sz w:val="22"/>
        </w:rPr>
        <w:t>.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Учет потребляемых Абонентом услуг ведется системой учета Оператора (специализированным аппаратно-программным комплексом)</w:t>
      </w:r>
      <w:r>
        <w:rPr>
          <w:rFonts w:ascii="Times New Roman" w:hAnsi="Times New Roman"/>
          <w:sz w:val="22"/>
        </w:rPr>
        <w:t>.</w:t>
      </w:r>
    </w:p>
    <w:p w14:paraId="3B000000">
      <w:pPr>
        <w:numPr>
          <w:ilvl w:val="1"/>
          <w:numId w:val="1"/>
        </w:numPr>
        <w:ind w:firstLine="710" w:left="0"/>
        <w:jc w:val="both"/>
        <w:rPr>
          <w:sz w:val="22"/>
        </w:rPr>
      </w:pPr>
      <w:r>
        <w:rPr>
          <w:sz w:val="22"/>
        </w:rPr>
        <w:t>Цена Контракта является твердой, не может изменяться в ходе исполнения Контракта, за исключением случаев, предусмотренных законодательством Российской Федерации и установленных настоящим Контрактом.</w:t>
      </w:r>
    </w:p>
    <w:p w14:paraId="3C000000">
      <w:pPr>
        <w:ind/>
        <w:jc w:val="both"/>
        <w:rPr>
          <w:sz w:val="22"/>
        </w:rPr>
      </w:pPr>
    </w:p>
    <w:p w14:paraId="3D000000">
      <w:pPr>
        <w:widowControl w:val="0"/>
        <w:numPr>
          <w:ilvl w:val="0"/>
          <w:numId w:val="1"/>
        </w:numPr>
        <w:ind/>
        <w:jc w:val="center"/>
        <w:rPr>
          <w:b w:val="1"/>
          <w:sz w:val="22"/>
        </w:rPr>
      </w:pPr>
      <w:r>
        <w:rPr>
          <w:b w:val="1"/>
          <w:sz w:val="22"/>
        </w:rPr>
        <w:t>ПОРЯДОК ВЫПОЛНЕНИЯ, СДАЧИ И ПРИЕМКИ УСЛУГ</w:t>
      </w:r>
    </w:p>
    <w:p w14:paraId="3E000000">
      <w:pPr>
        <w:widowControl w:val="0"/>
        <w:ind w:firstLine="0" w:left="720"/>
        <w:rPr>
          <w:sz w:val="22"/>
        </w:rPr>
      </w:pPr>
    </w:p>
    <w:p w14:paraId="3F000000">
      <w:pPr>
        <w:widowControl w:val="0"/>
        <w:ind w:firstLine="709" w:left="0"/>
        <w:jc w:val="both"/>
        <w:rPr>
          <w:sz w:val="22"/>
        </w:rPr>
      </w:pPr>
      <w:r>
        <w:rPr>
          <w:sz w:val="22"/>
        </w:rPr>
        <w:t>5</w:t>
      </w:r>
      <w:r>
        <w:rPr>
          <w:sz w:val="22"/>
        </w:rPr>
        <w:t>.1.</w:t>
      </w:r>
      <w:r>
        <w:rPr>
          <w:sz w:val="22"/>
        </w:rPr>
        <w:tab/>
      </w:r>
      <w:r>
        <w:rPr>
          <w:sz w:val="22"/>
        </w:rPr>
        <w:t>Оказанные услуги оформляются</w:t>
      </w:r>
      <w:r>
        <w:t xml:space="preserve"> </w:t>
      </w:r>
      <w:r>
        <w:rPr>
          <w:sz w:val="22"/>
        </w:rPr>
        <w:t>Акт - приемки ТРУ по форме ОКУД 0510452 (приказ Минфина от 15.04.2012 №61</w:t>
      </w:r>
      <w:r>
        <w:rPr>
          <w:sz w:val="22"/>
        </w:rPr>
        <w:t>н) оказанных</w:t>
      </w:r>
      <w:r>
        <w:rPr>
          <w:sz w:val="22"/>
        </w:rPr>
        <w:t xml:space="preserve"> услуг.</w:t>
      </w:r>
    </w:p>
    <w:p w14:paraId="40000000">
      <w:pPr>
        <w:widowControl w:val="0"/>
        <w:ind w:firstLine="709" w:left="0"/>
        <w:jc w:val="both"/>
        <w:rPr>
          <w:sz w:val="22"/>
        </w:rPr>
      </w:pPr>
      <w:r>
        <w:rPr>
          <w:sz w:val="22"/>
        </w:rPr>
        <w:t>5</w:t>
      </w:r>
      <w:r>
        <w:rPr>
          <w:sz w:val="22"/>
        </w:rPr>
        <w:t>.2.</w:t>
      </w:r>
      <w:r>
        <w:rPr>
          <w:sz w:val="22"/>
        </w:rPr>
        <w:tab/>
      </w:r>
      <w:r>
        <w:rPr>
          <w:sz w:val="22"/>
        </w:rPr>
        <w:t>Абонент</w:t>
      </w:r>
      <w:r>
        <w:rPr>
          <w:sz w:val="22"/>
        </w:rPr>
        <w:t xml:space="preserve"> в 5-дневный срок со дня получения </w:t>
      </w:r>
      <w:r>
        <w:rPr>
          <w:sz w:val="22"/>
        </w:rPr>
        <w:t>Акта направляет</w:t>
      </w:r>
      <w:r>
        <w:rPr>
          <w:sz w:val="22"/>
        </w:rPr>
        <w:t xml:space="preserve"> </w:t>
      </w:r>
      <w:r>
        <w:rPr>
          <w:sz w:val="22"/>
        </w:rPr>
        <w:t>Оператору,</w:t>
      </w:r>
      <w:r>
        <w:rPr>
          <w:sz w:val="22"/>
        </w:rPr>
        <w:t xml:space="preserve"> </w:t>
      </w:r>
      <w:r>
        <w:rPr>
          <w:sz w:val="22"/>
        </w:rPr>
        <w:t xml:space="preserve">подписанный </w:t>
      </w:r>
      <w:r>
        <w:rPr>
          <w:sz w:val="22"/>
        </w:rPr>
        <w:t>Акт</w:t>
      </w:r>
      <w:r>
        <w:rPr>
          <w:sz w:val="22"/>
        </w:rPr>
        <w:t xml:space="preserve"> - приемки ТРУ по форме ОКУД 0510452 (приказ Минфина от 15.04.2012 №61</w:t>
      </w:r>
      <w:r>
        <w:rPr>
          <w:sz w:val="22"/>
        </w:rPr>
        <w:t>н) оказанных</w:t>
      </w:r>
      <w:r>
        <w:rPr>
          <w:sz w:val="22"/>
        </w:rPr>
        <w:t xml:space="preserve"> услуг </w:t>
      </w:r>
      <w:r>
        <w:rPr>
          <w:sz w:val="22"/>
        </w:rPr>
        <w:t>или</w:t>
      </w:r>
      <w:r>
        <w:rPr>
          <w:sz w:val="22"/>
        </w:rPr>
        <w:t xml:space="preserve"> мотивированный отказ от приемки оказанных услуг.</w:t>
      </w:r>
    </w:p>
    <w:p w14:paraId="41000000">
      <w:pPr>
        <w:ind w:firstLine="709" w:left="0"/>
        <w:jc w:val="both"/>
        <w:rPr>
          <w:sz w:val="22"/>
        </w:rPr>
      </w:pPr>
      <w:r>
        <w:rPr>
          <w:sz w:val="22"/>
        </w:rPr>
        <w:t>5</w:t>
      </w:r>
      <w:r>
        <w:rPr>
          <w:sz w:val="22"/>
        </w:rPr>
        <w:t>.4.</w:t>
      </w:r>
      <w:r>
        <w:rPr>
          <w:sz w:val="22"/>
        </w:rPr>
        <w:tab/>
      </w:r>
      <w:r>
        <w:rPr>
          <w:sz w:val="22"/>
        </w:rPr>
        <w:t xml:space="preserve">В случае мотивированного отказа </w:t>
      </w:r>
      <w:r>
        <w:rPr>
          <w:sz w:val="22"/>
        </w:rPr>
        <w:t>Абонент</w:t>
      </w:r>
      <w:r>
        <w:rPr>
          <w:sz w:val="22"/>
        </w:rPr>
        <w:t>а от приемки оказанных услуг Сторонами составляется двусторонний акт с указанием перечня необходимых доработок и сроков их оказания.</w:t>
      </w:r>
    </w:p>
    <w:p w14:paraId="42000000">
      <w:pPr>
        <w:ind w:firstLine="709" w:left="0"/>
        <w:jc w:val="both"/>
        <w:rPr>
          <w:sz w:val="22"/>
        </w:rPr>
      </w:pPr>
      <w:r>
        <w:rPr>
          <w:sz w:val="22"/>
        </w:rPr>
        <w:t>5</w:t>
      </w:r>
      <w:r>
        <w:rPr>
          <w:sz w:val="22"/>
        </w:rPr>
        <w:t>.5.</w:t>
      </w:r>
      <w:r>
        <w:rPr>
          <w:sz w:val="22"/>
        </w:rPr>
        <w:tab/>
      </w:r>
      <w:r>
        <w:rPr>
          <w:sz w:val="22"/>
        </w:rPr>
        <w:t xml:space="preserve">По окончании исполнения Сторонами обязательств по Контракту </w:t>
      </w:r>
      <w:r>
        <w:rPr>
          <w:sz w:val="22"/>
        </w:rPr>
        <w:t>Оператор</w:t>
      </w:r>
      <w:r>
        <w:rPr>
          <w:sz w:val="22"/>
        </w:rPr>
        <w:t xml:space="preserve"> в течение 10 (десяти) календарных дней представляет </w:t>
      </w:r>
      <w:r>
        <w:rPr>
          <w:sz w:val="22"/>
        </w:rPr>
        <w:t>Абонент</w:t>
      </w:r>
      <w:r>
        <w:rPr>
          <w:sz w:val="22"/>
        </w:rPr>
        <w:t>у Акт сверки расчетов по настоящему Контракту.</w:t>
      </w:r>
    </w:p>
    <w:p w14:paraId="43000000">
      <w:pPr>
        <w:pStyle w:val="Style_3"/>
        <w:widowControl w:val="1"/>
        <w:ind w:firstLine="0" w:left="0"/>
        <w:jc w:val="both"/>
        <w:rPr>
          <w:rFonts w:ascii="Times New Roman" w:hAnsi="Times New Roman"/>
          <w:b w:val="1"/>
          <w:sz w:val="22"/>
        </w:rPr>
      </w:pPr>
    </w:p>
    <w:p w14:paraId="44000000">
      <w:pPr>
        <w:pStyle w:val="Style_3"/>
        <w:widowControl w:val="1"/>
        <w:numPr>
          <w:ilvl w:val="0"/>
          <w:numId w:val="2"/>
        </w:numPr>
        <w:ind/>
        <w:jc w:val="center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b w:val="1"/>
          <w:sz w:val="22"/>
        </w:rPr>
        <w:t>СРОК ДЕЙСТВИЯ И ПОРЯДОК РАСТОРЖЕНИЯ КОНТРАКТ</w:t>
      </w:r>
      <w:r>
        <w:rPr>
          <w:rFonts w:ascii="Times New Roman" w:hAnsi="Times New Roman"/>
          <w:b w:val="1"/>
          <w:sz w:val="22"/>
        </w:rPr>
        <w:t>А</w:t>
      </w:r>
    </w:p>
    <w:p w14:paraId="45000000">
      <w:pPr>
        <w:pStyle w:val="Style_3"/>
        <w:widowControl w:val="1"/>
        <w:ind w:firstLine="0" w:left="1080"/>
        <w:rPr>
          <w:rFonts w:ascii="Times New Roman" w:hAnsi="Times New Roman"/>
          <w:b w:val="1"/>
          <w:sz w:val="22"/>
        </w:rPr>
      </w:pPr>
    </w:p>
    <w:p w14:paraId="46000000">
      <w:pPr>
        <w:tabs>
          <w:tab w:leader="none" w:pos="720" w:val="left"/>
        </w:tabs>
        <w:ind w:firstLine="709" w:left="0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>6</w:t>
      </w:r>
      <w:r>
        <w:rPr>
          <w:sz w:val="22"/>
        </w:rPr>
        <w:t xml:space="preserve">.1. </w:t>
      </w:r>
      <w:r>
        <w:rPr>
          <w:sz w:val="22"/>
        </w:rPr>
        <w:t>Настоящий Контракт вступает в силу с мом</w:t>
      </w:r>
      <w:r>
        <w:rPr>
          <w:sz w:val="22"/>
        </w:rPr>
        <w:t>ента подписания его «Сторонами»</w:t>
      </w:r>
      <w:r>
        <w:rPr>
          <w:b w:val="1"/>
          <w:sz w:val="22"/>
        </w:rPr>
        <w:t xml:space="preserve"> </w:t>
      </w:r>
      <w:r>
        <w:rPr>
          <w:sz w:val="22"/>
        </w:rPr>
        <w:t xml:space="preserve">и действует до 31.12.2026 </w:t>
      </w:r>
      <w:r>
        <w:rPr>
          <w:sz w:val="22"/>
        </w:rPr>
        <w:t xml:space="preserve">г. включительно. </w:t>
      </w:r>
      <w:r>
        <w:rPr>
          <w:sz w:val="22"/>
        </w:rPr>
        <w:t>Окончание срока действия Контракта влечет прекращение обяз</w:t>
      </w:r>
      <w:r>
        <w:rPr>
          <w:sz w:val="22"/>
        </w:rPr>
        <w:t>ательств сторон по Контракту с 01.01.2027</w:t>
      </w:r>
      <w:r>
        <w:rPr>
          <w:sz w:val="22"/>
        </w:rPr>
        <w:t xml:space="preserve"> г., за исключением обязательств по оплате, возникших на </w:t>
      </w:r>
      <w:r>
        <w:rPr>
          <w:sz w:val="22"/>
        </w:rPr>
        <w:t>31</w:t>
      </w:r>
      <w:r>
        <w:rPr>
          <w:sz w:val="22"/>
        </w:rPr>
        <w:t>.12.2026 г.</w:t>
      </w:r>
    </w:p>
    <w:p w14:paraId="47000000">
      <w:pPr>
        <w:tabs>
          <w:tab w:leader="none" w:pos="720" w:val="left"/>
        </w:tabs>
        <w:ind w:firstLine="709" w:left="0"/>
        <w:jc w:val="both"/>
        <w:rPr>
          <w:sz w:val="22"/>
        </w:rPr>
      </w:pPr>
      <w:r>
        <w:rPr>
          <w:sz w:val="22"/>
        </w:rPr>
        <w:t>6</w:t>
      </w:r>
      <w:r>
        <w:rPr>
          <w:sz w:val="22"/>
        </w:rPr>
        <w:t>.2. Настоящий Контракт, может быть, расторгнут по решению суда, по соглашению сторон, либо в одностороннем порядке одной из сторон по основаниям, предусмотренным действующим законодательством РФ.</w:t>
      </w:r>
    </w:p>
    <w:p w14:paraId="48000000">
      <w:pPr>
        <w:tabs>
          <w:tab w:leader="none" w:pos="720" w:val="left"/>
        </w:tabs>
        <w:ind w:firstLine="709" w:left="0"/>
        <w:jc w:val="both"/>
        <w:rPr>
          <w:spacing w:val="-1"/>
          <w:sz w:val="22"/>
        </w:rPr>
      </w:pPr>
      <w:r>
        <w:rPr>
          <w:sz w:val="22"/>
        </w:rPr>
        <w:t>6</w:t>
      </w:r>
      <w:r>
        <w:rPr>
          <w:sz w:val="22"/>
        </w:rPr>
        <w:t>.3. Все изменения Контракта должны быть совершены в письменном виде и оформлены дополнительными соглашениями к Контракту</w:t>
      </w:r>
      <w:r>
        <w:rPr>
          <w:spacing w:val="-1"/>
          <w:sz w:val="22"/>
        </w:rPr>
        <w:t>.</w:t>
      </w:r>
    </w:p>
    <w:p w14:paraId="49000000">
      <w:pPr>
        <w:tabs>
          <w:tab w:leader="none" w:pos="720" w:val="left"/>
        </w:tabs>
        <w:ind w:firstLine="709" w:left="0"/>
        <w:jc w:val="both"/>
        <w:rPr>
          <w:spacing w:val="-1"/>
          <w:sz w:val="22"/>
        </w:rPr>
      </w:pPr>
    </w:p>
    <w:p w14:paraId="4A000000">
      <w:pPr>
        <w:pStyle w:val="Style_3"/>
        <w:widowControl w:val="1"/>
        <w:numPr>
          <w:ilvl w:val="0"/>
          <w:numId w:val="2"/>
        </w:numPr>
        <w:ind/>
        <w:jc w:val="center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b w:val="1"/>
          <w:sz w:val="22"/>
        </w:rPr>
        <w:t>ОТВЕТСТВЕННОСТЬ СТОРОН</w:t>
      </w:r>
    </w:p>
    <w:p w14:paraId="4B000000">
      <w:pPr>
        <w:pStyle w:val="Style_3"/>
        <w:widowControl w:val="1"/>
        <w:ind w:firstLine="0" w:left="1080"/>
        <w:rPr>
          <w:rFonts w:ascii="Times New Roman" w:hAnsi="Times New Roman"/>
          <w:b w:val="1"/>
          <w:sz w:val="22"/>
        </w:rPr>
      </w:pPr>
    </w:p>
    <w:p w14:paraId="4C000000">
      <w:pPr>
        <w:pStyle w:val="Style_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</w:t>
      </w:r>
      <w:r>
        <w:rPr>
          <w:rFonts w:ascii="Times New Roman" w:hAnsi="Times New Roman"/>
          <w:sz w:val="22"/>
        </w:rPr>
        <w:t xml:space="preserve">.1. </w:t>
      </w:r>
      <w:r>
        <w:rPr>
          <w:rFonts w:ascii="Times New Roman" w:hAnsi="Times New Roman"/>
          <w:sz w:val="22"/>
        </w:rPr>
        <w:t xml:space="preserve">За неисполнение или ненадлежащее исполнение условий </w:t>
      </w:r>
      <w:r>
        <w:rPr>
          <w:rFonts w:ascii="Times New Roman" w:hAnsi="Times New Roman"/>
          <w:sz w:val="22"/>
        </w:rPr>
        <w:t>Контракт</w:t>
      </w:r>
      <w:r>
        <w:rPr>
          <w:rFonts w:ascii="Times New Roman" w:hAnsi="Times New Roman"/>
          <w:sz w:val="22"/>
        </w:rPr>
        <w:t>а Стороны несут ответственность в соответствии с законодательством Российской Федерации.</w:t>
      </w:r>
    </w:p>
    <w:p w14:paraId="4D000000">
      <w:pPr>
        <w:pStyle w:val="Style_1"/>
        <w:ind w:firstLine="708" w:left="0"/>
        <w:jc w:val="both"/>
        <w:rPr>
          <w:rFonts w:ascii="Times New Roman" w:hAnsi="Times New Roman"/>
          <w:i w:val="1"/>
          <w:sz w:val="22"/>
        </w:rPr>
      </w:pPr>
      <w:r>
        <w:rPr>
          <w:rFonts w:ascii="Times New Roman" w:hAnsi="Times New Roman"/>
          <w:sz w:val="22"/>
        </w:rPr>
        <w:t>7</w:t>
      </w:r>
      <w:r>
        <w:rPr>
          <w:rFonts w:ascii="Times New Roman" w:hAnsi="Times New Roman"/>
          <w:sz w:val="22"/>
        </w:rPr>
        <w:t xml:space="preserve">.2. </w:t>
      </w:r>
      <w:r>
        <w:rPr>
          <w:rFonts w:ascii="Times New Roman" w:hAnsi="Times New Roman"/>
          <w:sz w:val="22"/>
        </w:rPr>
        <w:t xml:space="preserve">В случае просрочки исполнения </w:t>
      </w:r>
      <w:r>
        <w:rPr>
          <w:rFonts w:ascii="Times New Roman" w:hAnsi="Times New Roman"/>
          <w:sz w:val="22"/>
        </w:rPr>
        <w:t>Абонентом</w:t>
      </w:r>
      <w:r>
        <w:rPr>
          <w:rFonts w:ascii="Times New Roman" w:hAnsi="Times New Roman"/>
          <w:sz w:val="22"/>
        </w:rPr>
        <w:t xml:space="preserve"> обязательств, предусмотренных </w:t>
      </w:r>
      <w:r>
        <w:rPr>
          <w:rFonts w:ascii="Times New Roman" w:hAnsi="Times New Roman"/>
          <w:sz w:val="22"/>
        </w:rPr>
        <w:t>Контракт</w:t>
      </w:r>
      <w:r>
        <w:rPr>
          <w:rFonts w:ascii="Times New Roman" w:hAnsi="Times New Roman"/>
          <w:sz w:val="22"/>
        </w:rPr>
        <w:t xml:space="preserve">ом, а также в иных случаях неисполнения или ненадлежащего исполнения </w:t>
      </w:r>
      <w:r>
        <w:rPr>
          <w:rFonts w:ascii="Times New Roman" w:hAnsi="Times New Roman"/>
          <w:sz w:val="22"/>
        </w:rPr>
        <w:t>Абонентом</w:t>
      </w:r>
      <w:r>
        <w:rPr>
          <w:rFonts w:ascii="Times New Roman" w:hAnsi="Times New Roman"/>
          <w:sz w:val="22"/>
        </w:rPr>
        <w:t xml:space="preserve"> обязательств, предусмотренных </w:t>
      </w:r>
      <w:r>
        <w:rPr>
          <w:rFonts w:ascii="Times New Roman" w:hAnsi="Times New Roman"/>
          <w:sz w:val="22"/>
        </w:rPr>
        <w:t>Контракт</w:t>
      </w:r>
      <w:r>
        <w:rPr>
          <w:rFonts w:ascii="Times New Roman" w:hAnsi="Times New Roman"/>
          <w:sz w:val="22"/>
        </w:rPr>
        <w:t xml:space="preserve">ом, </w:t>
      </w:r>
      <w:r>
        <w:rPr>
          <w:rFonts w:ascii="Times New Roman" w:hAnsi="Times New Roman"/>
          <w:sz w:val="22"/>
        </w:rPr>
        <w:t>Оператор</w:t>
      </w:r>
      <w:r>
        <w:rPr>
          <w:rFonts w:ascii="Times New Roman" w:hAnsi="Times New Roman"/>
          <w:sz w:val="22"/>
        </w:rPr>
        <w:t xml:space="preserve"> вправе потребовать уплаты неустоек (штрафов, пеней).</w:t>
      </w:r>
    </w:p>
    <w:p w14:paraId="4E000000">
      <w:pPr>
        <w:pStyle w:val="Style_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</w:t>
      </w:r>
      <w:r>
        <w:rPr>
          <w:rFonts w:ascii="Times New Roman" w:hAnsi="Times New Roman"/>
          <w:sz w:val="22"/>
        </w:rPr>
        <w:t>.3.</w:t>
      </w:r>
      <w:r>
        <w:rPr>
          <w:rFonts w:ascii="Times New Roman" w:hAnsi="Times New Roman"/>
          <w:sz w:val="22"/>
        </w:rPr>
        <w:t xml:space="preserve"> Пеня начисляется за каждый день просрочки исполнения </w:t>
      </w:r>
      <w:r>
        <w:rPr>
          <w:rFonts w:ascii="Times New Roman" w:hAnsi="Times New Roman"/>
          <w:sz w:val="22"/>
        </w:rPr>
        <w:t>Абонентом</w:t>
      </w:r>
      <w:r>
        <w:rPr>
          <w:rFonts w:ascii="Times New Roman" w:hAnsi="Times New Roman"/>
          <w:sz w:val="22"/>
        </w:rPr>
        <w:t xml:space="preserve"> обязательства, предусмотренного </w:t>
      </w:r>
      <w:r>
        <w:rPr>
          <w:rFonts w:ascii="Times New Roman" w:hAnsi="Times New Roman"/>
          <w:sz w:val="22"/>
        </w:rPr>
        <w:t>Контракт</w:t>
      </w:r>
      <w:r>
        <w:rPr>
          <w:rFonts w:ascii="Times New Roman" w:hAnsi="Times New Roman"/>
          <w:sz w:val="22"/>
        </w:rPr>
        <w:t xml:space="preserve">ом, начиная со дня, следующего после дня истечения установленного </w:t>
      </w:r>
      <w:r>
        <w:rPr>
          <w:rFonts w:ascii="Times New Roman" w:hAnsi="Times New Roman"/>
          <w:sz w:val="22"/>
        </w:rPr>
        <w:t>Контракт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м</w:t>
      </w:r>
      <w:r>
        <w:rPr>
          <w:rFonts w:ascii="Times New Roman" w:hAnsi="Times New Roman"/>
          <w:sz w:val="22"/>
        </w:rPr>
        <w:t xml:space="preserve">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</w:t>
      </w:r>
      <w:r>
        <w:rPr>
          <w:rFonts w:ascii="Times New Roman" w:hAnsi="Times New Roman"/>
          <w:sz w:val="22"/>
        </w:rPr>
        <w:t>.</w:t>
      </w:r>
    </w:p>
    <w:p w14:paraId="4F000000">
      <w:pPr>
        <w:pStyle w:val="Style_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</w:t>
      </w:r>
      <w:r>
        <w:rPr>
          <w:rFonts w:ascii="Times New Roman" w:hAnsi="Times New Roman"/>
          <w:sz w:val="22"/>
        </w:rPr>
        <w:t xml:space="preserve">.4. </w:t>
      </w:r>
      <w:r>
        <w:rPr>
          <w:rFonts w:ascii="Times New Roman" w:hAnsi="Times New Roman"/>
          <w:sz w:val="22"/>
        </w:rPr>
        <w:t xml:space="preserve">За каждый факт неисполнения </w:t>
      </w:r>
      <w:r>
        <w:rPr>
          <w:rFonts w:ascii="Times New Roman" w:hAnsi="Times New Roman"/>
          <w:sz w:val="22"/>
        </w:rPr>
        <w:t>Абонентом</w:t>
      </w:r>
      <w:r>
        <w:rPr>
          <w:rFonts w:ascii="Times New Roman" w:hAnsi="Times New Roman"/>
          <w:sz w:val="22"/>
        </w:rPr>
        <w:t xml:space="preserve"> обязательств, предусмотренных </w:t>
      </w:r>
      <w:r>
        <w:rPr>
          <w:rFonts w:ascii="Times New Roman" w:hAnsi="Times New Roman"/>
          <w:sz w:val="22"/>
        </w:rPr>
        <w:t>Контракт</w:t>
      </w:r>
      <w:r>
        <w:rPr>
          <w:rFonts w:ascii="Times New Roman" w:hAnsi="Times New Roman"/>
          <w:sz w:val="22"/>
        </w:rPr>
        <w:t xml:space="preserve">ом, за исключением просрочки исполнения обязательств, предусмотренных </w:t>
      </w:r>
      <w:r>
        <w:rPr>
          <w:rFonts w:ascii="Times New Roman" w:hAnsi="Times New Roman"/>
          <w:sz w:val="22"/>
        </w:rPr>
        <w:t>Контракт</w:t>
      </w:r>
      <w:r>
        <w:rPr>
          <w:rFonts w:ascii="Times New Roman" w:hAnsi="Times New Roman"/>
          <w:sz w:val="22"/>
        </w:rPr>
        <w:t xml:space="preserve">ом, </w:t>
      </w:r>
      <w:r>
        <w:rPr>
          <w:rFonts w:ascii="Times New Roman" w:hAnsi="Times New Roman"/>
          <w:sz w:val="22"/>
        </w:rPr>
        <w:t>Оператор</w:t>
      </w:r>
      <w:r>
        <w:rPr>
          <w:rFonts w:ascii="Times New Roman" w:hAnsi="Times New Roman"/>
          <w:sz w:val="22"/>
        </w:rPr>
        <w:t xml:space="preserve"> вправе взыскать с </w:t>
      </w:r>
      <w:r>
        <w:rPr>
          <w:rFonts w:ascii="Times New Roman" w:hAnsi="Times New Roman"/>
          <w:sz w:val="22"/>
        </w:rPr>
        <w:t>Абонента</w:t>
      </w:r>
      <w:r>
        <w:rPr>
          <w:rFonts w:ascii="Times New Roman" w:hAnsi="Times New Roman"/>
          <w:sz w:val="22"/>
        </w:rPr>
        <w:t xml:space="preserve"> штраф в размере 1000 рублей.</w:t>
      </w:r>
    </w:p>
    <w:p w14:paraId="50000000">
      <w:pPr>
        <w:pStyle w:val="Style_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</w:t>
      </w:r>
      <w:r>
        <w:rPr>
          <w:rFonts w:ascii="Times New Roman" w:hAnsi="Times New Roman"/>
          <w:sz w:val="22"/>
        </w:rPr>
        <w:t xml:space="preserve">.5. </w:t>
      </w:r>
      <w:r>
        <w:rPr>
          <w:rFonts w:ascii="Times New Roman" w:hAnsi="Times New Roman"/>
          <w:sz w:val="22"/>
        </w:rPr>
        <w:t xml:space="preserve">Общая сумма штрафов за ненадлежащее исполнение </w:t>
      </w:r>
      <w:r>
        <w:rPr>
          <w:rFonts w:ascii="Times New Roman" w:hAnsi="Times New Roman"/>
          <w:sz w:val="22"/>
        </w:rPr>
        <w:t>Абонентом</w:t>
      </w:r>
      <w:r>
        <w:rPr>
          <w:rFonts w:ascii="Times New Roman" w:hAnsi="Times New Roman"/>
          <w:sz w:val="22"/>
        </w:rPr>
        <w:t xml:space="preserve"> обязательств, предусмотренных </w:t>
      </w:r>
      <w:r>
        <w:rPr>
          <w:rFonts w:ascii="Times New Roman" w:hAnsi="Times New Roman"/>
          <w:sz w:val="22"/>
        </w:rPr>
        <w:t>Контракт</w:t>
      </w:r>
      <w:r>
        <w:rPr>
          <w:rFonts w:ascii="Times New Roman" w:hAnsi="Times New Roman"/>
          <w:sz w:val="22"/>
        </w:rPr>
        <w:t xml:space="preserve">ом, не может превышать цену </w:t>
      </w:r>
      <w:r>
        <w:rPr>
          <w:rFonts w:ascii="Times New Roman" w:hAnsi="Times New Roman"/>
          <w:sz w:val="22"/>
        </w:rPr>
        <w:t>Контракт</w:t>
      </w:r>
      <w:r>
        <w:rPr>
          <w:rFonts w:ascii="Times New Roman" w:hAnsi="Times New Roman"/>
          <w:sz w:val="22"/>
        </w:rPr>
        <w:t>а.</w:t>
      </w:r>
    </w:p>
    <w:p w14:paraId="51000000">
      <w:pPr>
        <w:pStyle w:val="Style_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</w:t>
      </w:r>
      <w:r>
        <w:rPr>
          <w:rFonts w:ascii="Times New Roman" w:hAnsi="Times New Roman"/>
          <w:sz w:val="22"/>
        </w:rPr>
        <w:t xml:space="preserve">.6. </w:t>
      </w:r>
      <w:r>
        <w:rPr>
          <w:rFonts w:ascii="Times New Roman" w:hAnsi="Times New Roman"/>
          <w:sz w:val="22"/>
        </w:rPr>
        <w:t xml:space="preserve">В случае просрочки исполнения </w:t>
      </w:r>
      <w:r>
        <w:rPr>
          <w:rFonts w:ascii="Times New Roman" w:hAnsi="Times New Roman"/>
          <w:sz w:val="22"/>
        </w:rPr>
        <w:t>Оператором</w:t>
      </w:r>
      <w:r>
        <w:rPr>
          <w:rFonts w:ascii="Times New Roman" w:hAnsi="Times New Roman"/>
          <w:sz w:val="22"/>
        </w:rPr>
        <w:t xml:space="preserve"> обязательств, предусмотренных </w:t>
      </w:r>
      <w:r>
        <w:rPr>
          <w:rFonts w:ascii="Times New Roman" w:hAnsi="Times New Roman"/>
          <w:sz w:val="22"/>
        </w:rPr>
        <w:t>Контракт</w:t>
      </w:r>
      <w:r>
        <w:rPr>
          <w:rFonts w:ascii="Times New Roman" w:hAnsi="Times New Roman"/>
          <w:sz w:val="22"/>
        </w:rPr>
        <w:t xml:space="preserve">ом, а также в иных случаях неисполнения или ненадлежащего исполнения </w:t>
      </w:r>
      <w:r>
        <w:rPr>
          <w:rFonts w:ascii="Times New Roman" w:hAnsi="Times New Roman"/>
          <w:sz w:val="22"/>
        </w:rPr>
        <w:t>Оператором</w:t>
      </w:r>
      <w:r>
        <w:rPr>
          <w:rFonts w:ascii="Times New Roman" w:hAnsi="Times New Roman"/>
          <w:sz w:val="22"/>
        </w:rPr>
        <w:t xml:space="preserve"> обязательств, предусмотренных </w:t>
      </w:r>
      <w:r>
        <w:rPr>
          <w:rFonts w:ascii="Times New Roman" w:hAnsi="Times New Roman"/>
          <w:sz w:val="22"/>
        </w:rPr>
        <w:t>Контракт</w:t>
      </w:r>
      <w:r>
        <w:rPr>
          <w:rFonts w:ascii="Times New Roman" w:hAnsi="Times New Roman"/>
          <w:sz w:val="22"/>
        </w:rPr>
        <w:t xml:space="preserve">ом, </w:t>
      </w:r>
      <w:r>
        <w:rPr>
          <w:rFonts w:ascii="Times New Roman" w:hAnsi="Times New Roman"/>
          <w:sz w:val="22"/>
        </w:rPr>
        <w:t>Абонент</w:t>
      </w:r>
      <w:r>
        <w:rPr>
          <w:rFonts w:ascii="Times New Roman" w:hAnsi="Times New Roman"/>
          <w:sz w:val="22"/>
        </w:rPr>
        <w:t xml:space="preserve"> направляет </w:t>
      </w:r>
      <w:r>
        <w:rPr>
          <w:rFonts w:ascii="Times New Roman" w:hAnsi="Times New Roman"/>
          <w:sz w:val="22"/>
        </w:rPr>
        <w:t>Оператору</w:t>
      </w:r>
      <w:r>
        <w:rPr>
          <w:rFonts w:ascii="Times New Roman" w:hAnsi="Times New Roman"/>
          <w:sz w:val="22"/>
        </w:rPr>
        <w:t xml:space="preserve"> требование об уплате неустоек (штрафов, пеней).</w:t>
      </w:r>
    </w:p>
    <w:p w14:paraId="52000000">
      <w:pPr>
        <w:pStyle w:val="Style_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</w:t>
      </w:r>
      <w:r>
        <w:rPr>
          <w:rFonts w:ascii="Times New Roman" w:hAnsi="Times New Roman"/>
          <w:sz w:val="22"/>
        </w:rPr>
        <w:t xml:space="preserve">.7. </w:t>
      </w:r>
      <w:r>
        <w:rPr>
          <w:rFonts w:ascii="Times New Roman" w:hAnsi="Times New Roman"/>
          <w:sz w:val="22"/>
        </w:rPr>
        <w:t xml:space="preserve">Пеня начисляется за каждый день просрочки исполнения </w:t>
      </w:r>
      <w:r>
        <w:rPr>
          <w:rFonts w:ascii="Times New Roman" w:hAnsi="Times New Roman"/>
          <w:sz w:val="22"/>
        </w:rPr>
        <w:t>Оператором</w:t>
      </w:r>
      <w:r>
        <w:rPr>
          <w:rFonts w:ascii="Times New Roman" w:hAnsi="Times New Roman"/>
          <w:sz w:val="22"/>
        </w:rPr>
        <w:t xml:space="preserve"> обязательства, предусмотренного Контракт</w:t>
      </w:r>
      <w:r>
        <w:rPr>
          <w:rFonts w:ascii="Times New Roman" w:hAnsi="Times New Roman"/>
          <w:sz w:val="22"/>
        </w:rPr>
        <w:t>ом</w:t>
      </w:r>
      <w:r>
        <w:rPr>
          <w:rFonts w:ascii="Times New Roman" w:hAnsi="Times New Roman"/>
          <w:sz w:val="22"/>
        </w:rPr>
        <w:t xml:space="preserve"> начиная со дня, следующего после дня истечения установленного </w:t>
      </w:r>
      <w:r>
        <w:rPr>
          <w:rFonts w:ascii="Times New Roman" w:hAnsi="Times New Roman"/>
          <w:sz w:val="22"/>
        </w:rPr>
        <w:t>Контракт</w:t>
      </w:r>
      <w:r>
        <w:rPr>
          <w:rFonts w:ascii="Times New Roman" w:hAnsi="Times New Roman"/>
          <w:sz w:val="22"/>
        </w:rPr>
        <w:t xml:space="preserve">ом срока исполнения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цены </w:t>
      </w:r>
      <w:r>
        <w:rPr>
          <w:rFonts w:ascii="Times New Roman" w:hAnsi="Times New Roman"/>
          <w:sz w:val="22"/>
        </w:rPr>
        <w:t>Контракт</w:t>
      </w:r>
      <w:r>
        <w:rPr>
          <w:rFonts w:ascii="Times New Roman" w:hAnsi="Times New Roman"/>
          <w:sz w:val="22"/>
        </w:rPr>
        <w:t>а, уменьшенной на сумму, пропорциональную объему обязательств, предусмотренных Контракт</w:t>
      </w:r>
      <w:r>
        <w:rPr>
          <w:rFonts w:ascii="Times New Roman" w:hAnsi="Times New Roman"/>
          <w:sz w:val="22"/>
        </w:rPr>
        <w:t>ом</w:t>
      </w:r>
      <w:r>
        <w:rPr>
          <w:rFonts w:ascii="Times New Roman" w:hAnsi="Times New Roman"/>
          <w:sz w:val="22"/>
        </w:rPr>
        <w:t xml:space="preserve"> и фактически исполненных </w:t>
      </w:r>
      <w:r>
        <w:rPr>
          <w:rFonts w:ascii="Times New Roman" w:hAnsi="Times New Roman"/>
          <w:sz w:val="22"/>
        </w:rPr>
        <w:t>Оператором</w:t>
      </w:r>
      <w:r>
        <w:rPr>
          <w:rFonts w:ascii="Times New Roman" w:hAnsi="Times New Roman"/>
          <w:sz w:val="22"/>
        </w:rPr>
        <w:t>, за исключением случаев, если законодательством Российской Федерации установлен иной порядок начисления пени.</w:t>
      </w:r>
    </w:p>
    <w:p w14:paraId="53000000">
      <w:pPr>
        <w:pStyle w:val="Style_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</w:t>
      </w:r>
      <w:r>
        <w:rPr>
          <w:rFonts w:ascii="Times New Roman" w:hAnsi="Times New Roman"/>
          <w:sz w:val="22"/>
        </w:rPr>
        <w:t xml:space="preserve">.8. </w:t>
      </w:r>
      <w:r>
        <w:rPr>
          <w:rFonts w:ascii="Times New Roman" w:hAnsi="Times New Roman"/>
          <w:sz w:val="22"/>
        </w:rPr>
        <w:t xml:space="preserve">За каждый факт неисполнения или ненадлежащего исполнения </w:t>
      </w:r>
      <w:r>
        <w:rPr>
          <w:rFonts w:ascii="Times New Roman" w:hAnsi="Times New Roman"/>
          <w:sz w:val="22"/>
        </w:rPr>
        <w:t>Оператором</w:t>
      </w:r>
      <w:r>
        <w:rPr>
          <w:rFonts w:ascii="Times New Roman" w:hAnsi="Times New Roman"/>
          <w:sz w:val="22"/>
        </w:rPr>
        <w:t xml:space="preserve"> обязательств, предусмотренных </w:t>
      </w:r>
      <w:r>
        <w:rPr>
          <w:rFonts w:ascii="Times New Roman" w:hAnsi="Times New Roman"/>
          <w:sz w:val="22"/>
        </w:rPr>
        <w:t>Контракт</w:t>
      </w:r>
      <w:r>
        <w:rPr>
          <w:rFonts w:ascii="Times New Roman" w:hAnsi="Times New Roman"/>
          <w:sz w:val="22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>
        <w:rPr>
          <w:rFonts w:ascii="Times New Roman" w:hAnsi="Times New Roman"/>
          <w:sz w:val="22"/>
        </w:rPr>
        <w:t>Контракт</w:t>
      </w:r>
      <w:r>
        <w:rPr>
          <w:rFonts w:ascii="Times New Roman" w:hAnsi="Times New Roman"/>
          <w:sz w:val="22"/>
        </w:rPr>
        <w:t xml:space="preserve">ом, </w:t>
      </w:r>
      <w:r>
        <w:rPr>
          <w:rFonts w:ascii="Times New Roman" w:hAnsi="Times New Roman"/>
          <w:sz w:val="22"/>
        </w:rPr>
        <w:t>Оператор</w:t>
      </w:r>
      <w:r>
        <w:rPr>
          <w:rFonts w:ascii="Times New Roman" w:hAnsi="Times New Roman"/>
          <w:sz w:val="22"/>
        </w:rPr>
        <w:t xml:space="preserve"> выплачивает </w:t>
      </w:r>
      <w:r>
        <w:rPr>
          <w:rFonts w:ascii="Times New Roman" w:hAnsi="Times New Roman"/>
          <w:sz w:val="22"/>
        </w:rPr>
        <w:t>Абоненту</w:t>
      </w:r>
      <w:r>
        <w:rPr>
          <w:rFonts w:ascii="Times New Roman" w:hAnsi="Times New Roman"/>
          <w:sz w:val="22"/>
        </w:rPr>
        <w:t xml:space="preserve"> штраф в размере 10 процентов цены </w:t>
      </w:r>
      <w:r>
        <w:rPr>
          <w:rFonts w:ascii="Times New Roman" w:hAnsi="Times New Roman"/>
          <w:sz w:val="22"/>
        </w:rPr>
        <w:t>Контракт</w:t>
      </w:r>
      <w:r>
        <w:rPr>
          <w:rFonts w:ascii="Times New Roman" w:hAnsi="Times New Roman"/>
          <w:sz w:val="22"/>
        </w:rPr>
        <w:t>а.</w:t>
      </w:r>
    </w:p>
    <w:p w14:paraId="54000000">
      <w:pPr>
        <w:pStyle w:val="Style_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</w:t>
      </w:r>
      <w:r>
        <w:rPr>
          <w:rFonts w:ascii="Times New Roman" w:hAnsi="Times New Roman"/>
          <w:sz w:val="22"/>
        </w:rPr>
        <w:t xml:space="preserve">.9. </w:t>
      </w:r>
      <w:r>
        <w:rPr>
          <w:rFonts w:ascii="Times New Roman" w:hAnsi="Times New Roman"/>
          <w:sz w:val="22"/>
        </w:rPr>
        <w:t xml:space="preserve">За каждый факт неисполнения или ненадлежащего исполнения </w:t>
      </w:r>
      <w:r>
        <w:rPr>
          <w:rFonts w:ascii="Times New Roman" w:hAnsi="Times New Roman"/>
          <w:sz w:val="22"/>
        </w:rPr>
        <w:t>Оператором</w:t>
      </w:r>
      <w:r>
        <w:rPr>
          <w:rFonts w:ascii="Times New Roman" w:hAnsi="Times New Roman"/>
          <w:sz w:val="22"/>
        </w:rPr>
        <w:t xml:space="preserve"> обязательства, предусмотренного </w:t>
      </w:r>
      <w:r>
        <w:rPr>
          <w:rFonts w:ascii="Times New Roman" w:hAnsi="Times New Roman"/>
          <w:sz w:val="22"/>
        </w:rPr>
        <w:t>Контракт</w:t>
      </w:r>
      <w:r>
        <w:rPr>
          <w:rFonts w:ascii="Times New Roman" w:hAnsi="Times New Roman"/>
          <w:sz w:val="22"/>
        </w:rPr>
        <w:t xml:space="preserve">ом, которое не имеет стоимостного выражения, </w:t>
      </w:r>
      <w:r>
        <w:rPr>
          <w:rFonts w:ascii="Times New Roman" w:hAnsi="Times New Roman"/>
          <w:sz w:val="22"/>
        </w:rPr>
        <w:t>Операт</w:t>
      </w:r>
      <w:r>
        <w:rPr>
          <w:rFonts w:ascii="Times New Roman" w:hAnsi="Times New Roman"/>
          <w:sz w:val="22"/>
        </w:rPr>
        <w:t>о</w:t>
      </w:r>
      <w:r>
        <w:rPr>
          <w:rFonts w:ascii="Times New Roman" w:hAnsi="Times New Roman"/>
          <w:sz w:val="22"/>
        </w:rPr>
        <w:t>р</w:t>
      </w:r>
      <w:r>
        <w:rPr>
          <w:rFonts w:ascii="Times New Roman" w:hAnsi="Times New Roman"/>
          <w:sz w:val="22"/>
        </w:rPr>
        <w:t xml:space="preserve"> выплачивает </w:t>
      </w:r>
      <w:r>
        <w:rPr>
          <w:rFonts w:ascii="Times New Roman" w:hAnsi="Times New Roman"/>
          <w:sz w:val="22"/>
        </w:rPr>
        <w:t>Абоненту</w:t>
      </w:r>
      <w:r>
        <w:rPr>
          <w:rFonts w:ascii="Times New Roman" w:hAnsi="Times New Roman"/>
          <w:sz w:val="22"/>
        </w:rPr>
        <w:t xml:space="preserve"> штраф в размере 1000 рублей.</w:t>
      </w:r>
    </w:p>
    <w:p w14:paraId="55000000">
      <w:pPr>
        <w:ind w:firstLine="708" w:left="0"/>
        <w:jc w:val="both"/>
        <w:rPr>
          <w:sz w:val="22"/>
        </w:rPr>
      </w:pPr>
      <w:r>
        <w:rPr>
          <w:sz w:val="22"/>
        </w:rPr>
        <w:t>7</w:t>
      </w:r>
      <w:r>
        <w:rPr>
          <w:sz w:val="22"/>
        </w:rPr>
        <w:t xml:space="preserve">.10. Общая сумма начисленных штрафов за неисполнение или ненадлежащее исполнение </w:t>
      </w:r>
      <w:r>
        <w:rPr>
          <w:sz w:val="22"/>
        </w:rPr>
        <w:t>Оператором</w:t>
      </w:r>
      <w:r>
        <w:rPr>
          <w:sz w:val="22"/>
        </w:rPr>
        <w:t xml:space="preserve"> обязательств, предусмотренных </w:t>
      </w:r>
      <w:r>
        <w:rPr>
          <w:sz w:val="22"/>
        </w:rPr>
        <w:t>Контракт</w:t>
      </w:r>
      <w:r>
        <w:rPr>
          <w:sz w:val="22"/>
        </w:rPr>
        <w:t xml:space="preserve">ом, не может превышать цену </w:t>
      </w:r>
      <w:r>
        <w:rPr>
          <w:sz w:val="22"/>
        </w:rPr>
        <w:t>Контракт</w:t>
      </w:r>
      <w:r>
        <w:rPr>
          <w:sz w:val="22"/>
        </w:rPr>
        <w:t>а.</w:t>
      </w:r>
    </w:p>
    <w:p w14:paraId="56000000">
      <w:pPr>
        <w:pStyle w:val="Style_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</w:t>
      </w:r>
      <w:r>
        <w:rPr>
          <w:rFonts w:ascii="Times New Roman" w:hAnsi="Times New Roman"/>
          <w:sz w:val="22"/>
        </w:rPr>
        <w:t xml:space="preserve">.11. </w:t>
      </w:r>
      <w:r>
        <w:rPr>
          <w:rFonts w:ascii="Times New Roman" w:hAnsi="Times New Roman"/>
          <w:sz w:val="22"/>
        </w:rPr>
        <w:t>Оператор</w:t>
      </w:r>
      <w:r>
        <w:rPr>
          <w:rFonts w:ascii="Times New Roman" w:hAnsi="Times New Roman"/>
          <w:sz w:val="22"/>
        </w:rPr>
        <w:t xml:space="preserve"> не имеет права на получение с </w:t>
      </w:r>
      <w:r>
        <w:rPr>
          <w:rFonts w:ascii="Times New Roman" w:hAnsi="Times New Roman"/>
          <w:sz w:val="22"/>
        </w:rPr>
        <w:t>Абонента</w:t>
      </w:r>
      <w:r>
        <w:rPr>
          <w:rFonts w:ascii="Times New Roman" w:hAnsi="Times New Roman"/>
          <w:sz w:val="22"/>
        </w:rPr>
        <w:t xml:space="preserve"> предусмотренных ст. 317.1 ГК РФ </w:t>
      </w:r>
      <w:r>
        <w:rPr>
          <w:rFonts w:ascii="Times New Roman" w:hAnsi="Times New Roman"/>
          <w:sz w:val="22"/>
        </w:rPr>
        <w:t>процентов за пользование суммой</w:t>
      </w:r>
      <w:r>
        <w:rPr>
          <w:rFonts w:ascii="Times New Roman" w:hAnsi="Times New Roman"/>
          <w:sz w:val="22"/>
        </w:rPr>
        <w:t xml:space="preserve"> отсрочки оплаты.</w:t>
      </w:r>
    </w:p>
    <w:p w14:paraId="57000000">
      <w:pPr>
        <w:pStyle w:val="Style_1"/>
        <w:ind w:firstLine="708" w:left="0"/>
        <w:jc w:val="both"/>
        <w:rPr>
          <w:rFonts w:ascii="Times New Roman" w:hAnsi="Times New Roman"/>
          <w:sz w:val="22"/>
        </w:rPr>
      </w:pPr>
    </w:p>
    <w:p w14:paraId="58000000">
      <w:pPr>
        <w:tabs>
          <w:tab w:leader="none" w:pos="1435" w:val="left"/>
        </w:tabs>
        <w:spacing w:line="274" w:lineRule="exact"/>
        <w:ind w:right="212"/>
        <w:jc w:val="center"/>
        <w:rPr>
          <w:b w:val="1"/>
          <w:sz w:val="22"/>
        </w:rPr>
      </w:pPr>
      <w:r>
        <w:rPr>
          <w:b w:val="1"/>
          <w:sz w:val="22"/>
        </w:rPr>
        <w:t>8</w:t>
      </w:r>
      <w:r>
        <w:rPr>
          <w:b w:val="1"/>
          <w:sz w:val="22"/>
        </w:rPr>
        <w:t>.А</w:t>
      </w:r>
      <w:r>
        <w:rPr>
          <w:b w:val="1"/>
          <w:sz w:val="22"/>
        </w:rPr>
        <w:t>РБИТРАЖ</w:t>
      </w:r>
    </w:p>
    <w:p w14:paraId="59000000">
      <w:pPr>
        <w:tabs>
          <w:tab w:leader="none" w:pos="1435" w:val="left"/>
        </w:tabs>
        <w:spacing w:line="274" w:lineRule="exact"/>
        <w:ind w:right="212"/>
        <w:jc w:val="center"/>
        <w:rPr>
          <w:b w:val="1"/>
          <w:sz w:val="22"/>
        </w:rPr>
      </w:pPr>
    </w:p>
    <w:p w14:paraId="5A000000">
      <w:pPr>
        <w:ind w:firstLine="708" w:left="0"/>
        <w:jc w:val="both"/>
        <w:rPr>
          <w:sz w:val="22"/>
        </w:rPr>
      </w:pPr>
      <w:r>
        <w:rPr>
          <w:sz w:val="22"/>
        </w:rPr>
        <w:t>8</w:t>
      </w:r>
      <w:r>
        <w:rPr>
          <w:sz w:val="22"/>
        </w:rPr>
        <w:t xml:space="preserve">.1. </w:t>
      </w:r>
      <w:r>
        <w:rPr>
          <w:sz w:val="22"/>
        </w:rPr>
        <w:t xml:space="preserve">Стороны </w:t>
      </w:r>
      <w:r>
        <w:rPr>
          <w:sz w:val="22"/>
        </w:rPr>
        <w:t>принимают необходимые</w:t>
      </w:r>
      <w:r>
        <w:rPr>
          <w:sz w:val="22"/>
        </w:rPr>
        <w:t xml:space="preserve"> меры к </w:t>
      </w:r>
      <w:r>
        <w:rPr>
          <w:sz w:val="22"/>
        </w:rPr>
        <w:t xml:space="preserve">тому, </w:t>
      </w:r>
      <w:r>
        <w:rPr>
          <w:sz w:val="22"/>
        </w:rPr>
        <w:t>чтобы любые</w:t>
      </w:r>
      <w:r>
        <w:rPr>
          <w:sz w:val="22"/>
        </w:rPr>
        <w:t xml:space="preserve"> спорные</w:t>
      </w:r>
      <w:r>
        <w:rPr>
          <w:sz w:val="22"/>
        </w:rPr>
        <w:t xml:space="preserve"> вопросы, разногласия либо претенз</w:t>
      </w:r>
      <w:r>
        <w:rPr>
          <w:sz w:val="22"/>
        </w:rPr>
        <w:t>ии, могущие возникнуть</w:t>
      </w:r>
      <w:r>
        <w:rPr>
          <w:sz w:val="22"/>
        </w:rPr>
        <w:t xml:space="preserve"> из/</w:t>
      </w:r>
      <w:r>
        <w:rPr>
          <w:sz w:val="22"/>
        </w:rPr>
        <w:t xml:space="preserve">или </w:t>
      </w:r>
      <w:r>
        <w:rPr>
          <w:sz w:val="22"/>
        </w:rPr>
        <w:t xml:space="preserve">касающиеся настоящего </w:t>
      </w:r>
      <w:r>
        <w:rPr>
          <w:sz w:val="22"/>
        </w:rPr>
        <w:t>Контракт</w:t>
      </w:r>
      <w:r>
        <w:rPr>
          <w:sz w:val="22"/>
        </w:rPr>
        <w:t xml:space="preserve">а, были </w:t>
      </w:r>
      <w:r>
        <w:rPr>
          <w:sz w:val="22"/>
        </w:rPr>
        <w:t>урегул</w:t>
      </w:r>
      <w:r>
        <w:rPr>
          <w:sz w:val="22"/>
        </w:rPr>
        <w:t>ированы</w:t>
      </w:r>
      <w:r>
        <w:rPr>
          <w:sz w:val="22"/>
        </w:rPr>
        <w:t xml:space="preserve"> путем обсуждения или </w:t>
      </w:r>
      <w:r>
        <w:rPr>
          <w:sz w:val="22"/>
        </w:rPr>
        <w:t xml:space="preserve">обоюдного согласия. </w:t>
      </w:r>
    </w:p>
    <w:p w14:paraId="5B000000">
      <w:pPr>
        <w:ind w:firstLine="708" w:left="0"/>
        <w:jc w:val="both"/>
        <w:rPr>
          <w:sz w:val="22"/>
        </w:rPr>
      </w:pPr>
      <w:r>
        <w:rPr>
          <w:sz w:val="22"/>
        </w:rPr>
        <w:t>8</w:t>
      </w:r>
      <w:r>
        <w:rPr>
          <w:sz w:val="22"/>
        </w:rPr>
        <w:t>.</w:t>
      </w:r>
      <w:r>
        <w:rPr>
          <w:sz w:val="22"/>
        </w:rPr>
        <w:t>2. Если</w:t>
      </w:r>
      <w:r>
        <w:rPr>
          <w:sz w:val="22"/>
        </w:rPr>
        <w:t xml:space="preserve"> указанные разногласия не могут быть решены путем переговоров, они разре</w:t>
      </w:r>
      <w:r>
        <w:rPr>
          <w:sz w:val="22"/>
        </w:rPr>
        <w:t>шаются в претензионном порядке.</w:t>
      </w:r>
      <w:r>
        <w:rPr>
          <w:sz w:val="22"/>
        </w:rPr>
        <w:t xml:space="preserve"> Срок ответа на претензию – 10 дней.</w:t>
      </w:r>
    </w:p>
    <w:p w14:paraId="5C000000">
      <w:pPr>
        <w:ind w:firstLine="708" w:left="0"/>
        <w:jc w:val="both"/>
        <w:rPr>
          <w:sz w:val="22"/>
        </w:rPr>
      </w:pPr>
      <w:r>
        <w:rPr>
          <w:sz w:val="22"/>
        </w:rPr>
        <w:t>8</w:t>
      </w:r>
      <w:r>
        <w:rPr>
          <w:sz w:val="22"/>
        </w:rPr>
        <w:t xml:space="preserve">.3.В случае если стороны не </w:t>
      </w:r>
      <w:r>
        <w:rPr>
          <w:sz w:val="22"/>
        </w:rPr>
        <w:t>до</w:t>
      </w:r>
      <w:r>
        <w:rPr>
          <w:sz w:val="22"/>
        </w:rPr>
        <w:t xml:space="preserve">стигнут согласия по изложенным вопросам путем взаимных консультаций, то они подлежат </w:t>
      </w:r>
      <w:r>
        <w:rPr>
          <w:sz w:val="22"/>
        </w:rPr>
        <w:t>рассмотрени</w:t>
      </w:r>
      <w:r>
        <w:rPr>
          <w:sz w:val="22"/>
        </w:rPr>
        <w:t>ю в Арбитражном суде Ростовской</w:t>
      </w:r>
      <w:r>
        <w:rPr>
          <w:sz w:val="22"/>
        </w:rPr>
        <w:t xml:space="preserve"> области.</w:t>
      </w:r>
    </w:p>
    <w:p w14:paraId="5D000000">
      <w:pPr>
        <w:ind w:firstLine="708" w:left="0"/>
        <w:jc w:val="both"/>
        <w:rPr>
          <w:sz w:val="22"/>
        </w:rPr>
      </w:pPr>
    </w:p>
    <w:p w14:paraId="5E000000">
      <w:pPr>
        <w:ind/>
        <w:jc w:val="center"/>
        <w:rPr>
          <w:b w:val="1"/>
          <w:sz w:val="22"/>
        </w:rPr>
      </w:pPr>
      <w:r>
        <w:rPr>
          <w:b w:val="1"/>
          <w:sz w:val="22"/>
        </w:rPr>
        <w:t>9</w:t>
      </w:r>
      <w:r>
        <w:rPr>
          <w:b w:val="1"/>
          <w:sz w:val="22"/>
        </w:rPr>
        <w:t>.Ф</w:t>
      </w:r>
      <w:r>
        <w:rPr>
          <w:b w:val="1"/>
          <w:sz w:val="22"/>
        </w:rPr>
        <w:t>ОРС</w:t>
      </w:r>
      <w:r>
        <w:rPr>
          <w:b w:val="1"/>
          <w:sz w:val="22"/>
        </w:rPr>
        <w:t>-М</w:t>
      </w:r>
      <w:r>
        <w:rPr>
          <w:b w:val="1"/>
          <w:sz w:val="22"/>
        </w:rPr>
        <w:t>АЖОР</w:t>
      </w:r>
    </w:p>
    <w:p w14:paraId="5F000000">
      <w:pPr>
        <w:ind w:firstLine="708" w:left="0"/>
        <w:jc w:val="both"/>
        <w:rPr>
          <w:sz w:val="22"/>
        </w:rPr>
      </w:pPr>
      <w:r>
        <w:rPr>
          <w:sz w:val="22"/>
        </w:rPr>
        <w:t>9</w:t>
      </w:r>
      <w:r>
        <w:rPr>
          <w:sz w:val="22"/>
        </w:rPr>
        <w:t xml:space="preserve">.1. Стороны освобождаются от ответственности за </w:t>
      </w:r>
      <w:r>
        <w:rPr>
          <w:sz w:val="22"/>
        </w:rPr>
        <w:t xml:space="preserve">частичное или полное неисполнение обязательств по </w:t>
      </w:r>
      <w:r>
        <w:rPr>
          <w:sz w:val="22"/>
        </w:rPr>
        <w:t>Контракт</w:t>
      </w:r>
      <w:r>
        <w:rPr>
          <w:sz w:val="22"/>
        </w:rPr>
        <w:t>у, если это неисполнение явилось следствием обстоятельств непреодолимой силы, таких как пожар, наво</w:t>
      </w:r>
      <w:r>
        <w:rPr>
          <w:sz w:val="22"/>
        </w:rPr>
        <w:t xml:space="preserve">днение, землетрясение, военные </w:t>
      </w:r>
      <w:r>
        <w:rPr>
          <w:sz w:val="22"/>
        </w:rPr>
        <w:t xml:space="preserve">действия, при условии, что данные </w:t>
      </w:r>
      <w:r>
        <w:rPr>
          <w:sz w:val="22"/>
        </w:rPr>
        <w:t>обстоятельства непосредственно повлияли на выполнение условий настоящего Контракт</w:t>
      </w:r>
      <w:r>
        <w:rPr>
          <w:sz w:val="22"/>
        </w:rPr>
        <w:t>а. В таком случае срок</w:t>
      </w:r>
      <w:r>
        <w:rPr>
          <w:sz w:val="22"/>
        </w:rPr>
        <w:t xml:space="preserve"> выполнения обязательств будет продлен на время </w:t>
      </w:r>
      <w:r>
        <w:rPr>
          <w:sz w:val="22"/>
        </w:rPr>
        <w:t>указанных обстоятельств.</w:t>
      </w:r>
    </w:p>
    <w:p w14:paraId="60000000">
      <w:pPr>
        <w:pStyle w:val="Style_4"/>
        <w:ind w:firstLine="708" w:left="0"/>
        <w:jc w:val="both"/>
        <w:rPr>
          <w:sz w:val="22"/>
        </w:rPr>
      </w:pPr>
      <w:r>
        <w:rPr>
          <w:sz w:val="22"/>
        </w:rPr>
        <w:t>9</w:t>
      </w:r>
      <w:r>
        <w:rPr>
          <w:sz w:val="22"/>
        </w:rPr>
        <w:t>.</w:t>
      </w:r>
      <w:r>
        <w:rPr>
          <w:sz w:val="22"/>
        </w:rPr>
        <w:t>2. Сторона</w:t>
      </w:r>
      <w:r>
        <w:rPr>
          <w:sz w:val="22"/>
        </w:rPr>
        <w:t>, которая не в состоянии выполнить свои обязательства по причине форс-мажорных обстоятельств, нез</w:t>
      </w:r>
      <w:r>
        <w:rPr>
          <w:sz w:val="22"/>
        </w:rPr>
        <w:t>амедлительно информирует другую сторону о начале и прекращении действия указанных обстоятельств не позднее 10 (десяти) дней после</w:t>
      </w:r>
      <w:r>
        <w:rPr>
          <w:sz w:val="22"/>
        </w:rPr>
        <w:t xml:space="preserve"> начала </w:t>
      </w:r>
      <w:r>
        <w:rPr>
          <w:sz w:val="22"/>
        </w:rPr>
        <w:t xml:space="preserve">их действия. Несвоевременное </w:t>
      </w:r>
      <w:r>
        <w:rPr>
          <w:sz w:val="22"/>
        </w:rPr>
        <w:t>уведомление о форс-м</w:t>
      </w:r>
      <w:r>
        <w:rPr>
          <w:sz w:val="22"/>
        </w:rPr>
        <w:t xml:space="preserve">ажорных обстоятельствах лишает </w:t>
      </w:r>
      <w:r>
        <w:rPr>
          <w:sz w:val="22"/>
        </w:rPr>
        <w:t>соответствующую сторону права на освобожде</w:t>
      </w:r>
      <w:r>
        <w:rPr>
          <w:sz w:val="22"/>
        </w:rPr>
        <w:t xml:space="preserve">ние от обязательств по причине </w:t>
      </w:r>
      <w:r>
        <w:rPr>
          <w:sz w:val="22"/>
        </w:rPr>
        <w:t>указанных обстоятельств.</w:t>
      </w:r>
    </w:p>
    <w:p w14:paraId="61000000">
      <w:pPr>
        <w:pStyle w:val="Style_1"/>
        <w:ind/>
        <w:jc w:val="both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b w:val="1"/>
          <w:sz w:val="22"/>
        </w:rPr>
        <w:t>10</w:t>
      </w:r>
      <w:r>
        <w:rPr>
          <w:rFonts w:ascii="Times New Roman" w:hAnsi="Times New Roman"/>
          <w:b w:val="1"/>
          <w:sz w:val="22"/>
        </w:rPr>
        <w:t>. З</w:t>
      </w:r>
      <w:r>
        <w:rPr>
          <w:rFonts w:ascii="Times New Roman" w:hAnsi="Times New Roman"/>
          <w:b w:val="1"/>
          <w:sz w:val="22"/>
        </w:rPr>
        <w:t>АКЛЮЧИТЕЛЬНЫЕ</w:t>
      </w:r>
      <w:r>
        <w:rPr>
          <w:rFonts w:ascii="Times New Roman" w:hAnsi="Times New Roman"/>
          <w:b w:val="1"/>
          <w:sz w:val="22"/>
        </w:rPr>
        <w:t xml:space="preserve"> </w:t>
      </w:r>
      <w:r>
        <w:rPr>
          <w:rFonts w:ascii="Times New Roman" w:hAnsi="Times New Roman"/>
          <w:b w:val="1"/>
          <w:sz w:val="22"/>
        </w:rPr>
        <w:t>ПОЛОЖЕНИЯ</w:t>
      </w:r>
      <w:r>
        <w:rPr>
          <w:rFonts w:ascii="Times New Roman" w:hAnsi="Times New Roman"/>
          <w:b w:val="1"/>
          <w:sz w:val="22"/>
        </w:rPr>
        <w:t>.</w:t>
      </w:r>
    </w:p>
    <w:p w14:paraId="62000000">
      <w:pPr>
        <w:pStyle w:val="Style_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10</w:t>
      </w:r>
      <w:r>
        <w:rPr>
          <w:rFonts w:ascii="Times New Roman" w:hAnsi="Times New Roman"/>
          <w:sz w:val="22"/>
        </w:rPr>
        <w:t xml:space="preserve">.1. </w:t>
      </w:r>
      <w:r>
        <w:rPr>
          <w:rFonts w:ascii="Times New Roman" w:hAnsi="Times New Roman"/>
          <w:sz w:val="22"/>
        </w:rPr>
        <w:t>Настоящий Контракт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составлен в 2-х экземплярах, которые имею</w:t>
      </w:r>
      <w:r>
        <w:rPr>
          <w:rFonts w:ascii="Times New Roman" w:hAnsi="Times New Roman"/>
          <w:sz w:val="22"/>
        </w:rPr>
        <w:t xml:space="preserve">т одинаковую юридическую силу, </w:t>
      </w:r>
      <w:r>
        <w:rPr>
          <w:rFonts w:ascii="Times New Roman" w:hAnsi="Times New Roman"/>
          <w:sz w:val="22"/>
        </w:rPr>
        <w:t>по одному экземпляру для каждой из сторон.</w:t>
      </w:r>
    </w:p>
    <w:p w14:paraId="63000000">
      <w:pPr>
        <w:pStyle w:val="Style_1"/>
        <w:widowControl w:val="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10</w:t>
      </w:r>
      <w:r>
        <w:rPr>
          <w:rFonts w:ascii="Times New Roman" w:hAnsi="Times New Roman"/>
          <w:sz w:val="22"/>
        </w:rPr>
        <w:t xml:space="preserve">.2. </w:t>
      </w:r>
      <w:r>
        <w:rPr>
          <w:rFonts w:ascii="Times New Roman" w:hAnsi="Times New Roman"/>
          <w:sz w:val="22"/>
        </w:rPr>
        <w:t xml:space="preserve">Все изменения и дополнения к настоящему </w:t>
      </w:r>
      <w:r>
        <w:rPr>
          <w:rFonts w:ascii="Times New Roman" w:hAnsi="Times New Roman"/>
          <w:sz w:val="22"/>
        </w:rPr>
        <w:t>Контракт</w:t>
      </w:r>
      <w:r>
        <w:rPr>
          <w:rFonts w:ascii="Times New Roman" w:hAnsi="Times New Roman"/>
          <w:sz w:val="22"/>
        </w:rPr>
        <w:t>у</w:t>
      </w:r>
      <w:r>
        <w:rPr>
          <w:rFonts w:ascii="Times New Roman" w:hAnsi="Times New Roman"/>
          <w:sz w:val="22"/>
        </w:rPr>
        <w:t xml:space="preserve"> имеют силу только в случае, если они оформлены в письменной форме и подписаны у</w:t>
      </w:r>
      <w:r>
        <w:rPr>
          <w:rFonts w:ascii="Times New Roman" w:hAnsi="Times New Roman"/>
          <w:sz w:val="22"/>
        </w:rPr>
        <w:t xml:space="preserve">полномоченными представителями </w:t>
      </w:r>
      <w:r>
        <w:rPr>
          <w:rFonts w:ascii="Times New Roman" w:hAnsi="Times New Roman"/>
          <w:sz w:val="22"/>
        </w:rPr>
        <w:t>сторон.</w:t>
      </w:r>
    </w:p>
    <w:p w14:paraId="64000000">
      <w:pPr>
        <w:pStyle w:val="Style_1"/>
        <w:ind w:firstLine="708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10</w:t>
      </w:r>
      <w:r>
        <w:rPr>
          <w:rFonts w:ascii="Times New Roman" w:hAnsi="Times New Roman"/>
          <w:sz w:val="22"/>
        </w:rPr>
        <w:t xml:space="preserve">.3. </w:t>
      </w:r>
      <w:r>
        <w:rPr>
          <w:rFonts w:ascii="Times New Roman" w:hAnsi="Times New Roman"/>
          <w:sz w:val="22"/>
        </w:rPr>
        <w:t xml:space="preserve">Взаимоотношения сторон, не урегулированные настоящим </w:t>
      </w:r>
      <w:r>
        <w:rPr>
          <w:rFonts w:ascii="Times New Roman" w:hAnsi="Times New Roman"/>
          <w:sz w:val="22"/>
        </w:rPr>
        <w:t>Контракт</w:t>
      </w:r>
      <w:r>
        <w:rPr>
          <w:rFonts w:ascii="Times New Roman" w:hAnsi="Times New Roman"/>
          <w:sz w:val="22"/>
        </w:rPr>
        <w:t>ом</w:t>
      </w:r>
      <w:r>
        <w:rPr>
          <w:rFonts w:ascii="Times New Roman" w:hAnsi="Times New Roman"/>
          <w:sz w:val="22"/>
        </w:rPr>
        <w:t>, регулируются действующим законодательством Российской Федерации.</w:t>
      </w:r>
    </w:p>
    <w:p w14:paraId="65000000">
      <w:pPr>
        <w:ind w:firstLine="720" w:left="0"/>
        <w:jc w:val="both"/>
        <w:rPr>
          <w:sz w:val="22"/>
        </w:rPr>
      </w:pPr>
      <w:r>
        <w:rPr>
          <w:spacing w:val="-5"/>
          <w:sz w:val="22"/>
        </w:rPr>
        <w:t>10</w:t>
      </w:r>
      <w:r>
        <w:rPr>
          <w:spacing w:val="-5"/>
          <w:sz w:val="22"/>
        </w:rPr>
        <w:t>.</w:t>
      </w:r>
      <w:r>
        <w:rPr>
          <w:spacing w:val="-5"/>
          <w:sz w:val="22"/>
        </w:rPr>
        <w:t>4</w:t>
      </w:r>
      <w:r>
        <w:rPr>
          <w:spacing w:val="-5"/>
          <w:sz w:val="22"/>
        </w:rPr>
        <w:t xml:space="preserve">. </w:t>
      </w:r>
      <w:r>
        <w:rPr>
          <w:sz w:val="22"/>
        </w:rPr>
        <w:t xml:space="preserve">Следующие приложения, указанные в настоящем </w:t>
      </w:r>
      <w:r>
        <w:rPr>
          <w:sz w:val="22"/>
        </w:rPr>
        <w:t>Контракт</w:t>
      </w:r>
      <w:r>
        <w:rPr>
          <w:sz w:val="22"/>
        </w:rPr>
        <w:t>е</w:t>
      </w:r>
      <w:r>
        <w:rPr>
          <w:sz w:val="22"/>
        </w:rPr>
        <w:t xml:space="preserve">, являются его неотъемлемой частью: Приложение № 1 – </w:t>
      </w:r>
      <w:r>
        <w:rPr>
          <w:sz w:val="22"/>
        </w:rPr>
        <w:t>Спецификация.</w:t>
      </w:r>
    </w:p>
    <w:p w14:paraId="66000000">
      <w:pPr>
        <w:ind w:firstLine="720" w:left="0"/>
        <w:jc w:val="both"/>
        <w:rPr>
          <w:sz w:val="22"/>
        </w:rPr>
      </w:pPr>
    </w:p>
    <w:p w14:paraId="67000000">
      <w:pPr>
        <w:pStyle w:val="Style_1"/>
        <w:widowControl w:val="1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b w:val="1"/>
          <w:sz w:val="22"/>
        </w:rPr>
        <w:t>11</w:t>
      </w:r>
      <w:r>
        <w:rPr>
          <w:rFonts w:ascii="Times New Roman" w:hAnsi="Times New Roman"/>
          <w:b w:val="1"/>
          <w:sz w:val="22"/>
        </w:rPr>
        <w:t xml:space="preserve">. </w:t>
      </w:r>
      <w:r>
        <w:rPr>
          <w:rFonts w:ascii="Times New Roman" w:hAnsi="Times New Roman"/>
          <w:b w:val="1"/>
          <w:sz w:val="22"/>
        </w:rPr>
        <w:t>Ю</w:t>
      </w:r>
      <w:r>
        <w:rPr>
          <w:rFonts w:ascii="Times New Roman" w:hAnsi="Times New Roman"/>
          <w:b w:val="1"/>
          <w:sz w:val="22"/>
        </w:rPr>
        <w:t>РИДИЧЕСКИЕ</w:t>
      </w:r>
      <w:r>
        <w:rPr>
          <w:rFonts w:ascii="Times New Roman" w:hAnsi="Times New Roman"/>
          <w:b w:val="1"/>
          <w:sz w:val="22"/>
        </w:rPr>
        <w:t xml:space="preserve"> </w:t>
      </w:r>
      <w:r>
        <w:rPr>
          <w:rFonts w:ascii="Times New Roman" w:hAnsi="Times New Roman"/>
          <w:b w:val="1"/>
          <w:sz w:val="22"/>
        </w:rPr>
        <w:t>АДРЕСА</w:t>
      </w:r>
      <w:r>
        <w:rPr>
          <w:rFonts w:ascii="Times New Roman" w:hAnsi="Times New Roman"/>
          <w:b w:val="1"/>
          <w:sz w:val="22"/>
        </w:rPr>
        <w:t xml:space="preserve"> </w:t>
      </w:r>
      <w:r>
        <w:rPr>
          <w:rFonts w:ascii="Times New Roman" w:hAnsi="Times New Roman"/>
          <w:b w:val="1"/>
          <w:sz w:val="22"/>
        </w:rPr>
        <w:t>И</w:t>
      </w:r>
      <w:r>
        <w:rPr>
          <w:rFonts w:ascii="Times New Roman" w:hAnsi="Times New Roman"/>
          <w:b w:val="1"/>
          <w:sz w:val="22"/>
        </w:rPr>
        <w:t xml:space="preserve"> </w:t>
      </w:r>
      <w:r>
        <w:rPr>
          <w:rFonts w:ascii="Times New Roman" w:hAnsi="Times New Roman"/>
          <w:b w:val="1"/>
          <w:sz w:val="22"/>
        </w:rPr>
        <w:t xml:space="preserve">РЕКВИЗИТЫ СТОРОН </w:t>
      </w:r>
    </w:p>
    <w:p w14:paraId="68000000">
      <w:pPr>
        <w:pStyle w:val="Style_1"/>
        <w:widowControl w:val="1"/>
        <w:ind/>
        <w:jc w:val="both"/>
        <w:rPr>
          <w:rFonts w:ascii="Times New Roman" w:hAnsi="Times New Roman"/>
          <w:sz w:val="22"/>
        </w:rPr>
      </w:pPr>
    </w:p>
    <w:tbl>
      <w:tblPr>
        <w:tblStyle w:val="Style_2"/>
        <w:tblW w:type="auto" w:w="0"/>
        <w:tblLayout w:type="fixed"/>
      </w:tblPr>
      <w:tblGrid>
        <w:gridCol w:w="5788"/>
        <w:gridCol w:w="5093"/>
      </w:tblGrid>
      <w:tr>
        <w:tc>
          <w:tcPr>
            <w:tcW w:type="dxa" w:w="5788"/>
            <w:shd w:fill="auto" w:val="clear"/>
          </w:tcPr>
          <w:p w14:paraId="69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АБОНЕНТ</w:t>
            </w:r>
            <w:r>
              <w:rPr>
                <w:b w:val="1"/>
                <w:sz w:val="22"/>
              </w:rPr>
              <w:t>:</w:t>
            </w:r>
          </w:p>
        </w:tc>
        <w:tc>
          <w:tcPr>
            <w:tcW w:type="dxa" w:w="5093"/>
            <w:shd w:fill="auto" w:val="clear"/>
          </w:tcPr>
          <w:p w14:paraId="6A000000">
            <w:pPr>
              <w:ind/>
              <w:jc w:val="center"/>
              <w:rPr>
                <w:sz w:val="22"/>
              </w:rPr>
            </w:pPr>
            <w:r>
              <w:rPr>
                <w:b w:val="1"/>
                <w:sz w:val="22"/>
              </w:rPr>
              <w:t>ОПЕРАТОР</w:t>
            </w:r>
            <w:r>
              <w:rPr>
                <w:sz w:val="22"/>
              </w:rPr>
              <w:t>:</w:t>
            </w:r>
          </w:p>
        </w:tc>
      </w:tr>
      <w:tr>
        <w:trPr>
          <w:trHeight w:hRule="atLeast" w:val="5005"/>
        </w:trPr>
        <w:tc>
          <w:tcPr>
            <w:tcW w:type="dxa" w:w="5788"/>
            <w:shd w:fill="auto" w:val="clear"/>
          </w:tcPr>
          <w:p w14:paraId="6B000000">
            <w:pPr>
              <w:rPr>
                <w:b w:val="1"/>
                <w:sz w:val="22"/>
              </w:rPr>
            </w:pPr>
          </w:p>
          <w:p w14:paraId="6C000000">
            <w:r>
              <w:t>ФГБОУ ВО РостГМУ Минздрава России</w:t>
            </w:r>
          </w:p>
          <w:p w14:paraId="6D000000">
            <w:r>
              <w:t xml:space="preserve">344022, Ростовская область, г. Ростов-на-Дону, пер. Нахичеванский, здание 29  ИНН 6163032850 КПП 616301001УФК по Нижегородской области  (ФГБОУ ВО РостГМУ Минздрава России л/с 20586У68420; л/сч. 22586У68420) ОКЦ №1 ВВГУ Банка России// УФК по Нижегородской области, г. Нижний Новгород ЕКС (единый казначейский  </w:t>
            </w:r>
          </w:p>
          <w:p w14:paraId="6E000000">
            <w:r>
              <w:t>счет) 40102810745370000024</w:t>
            </w:r>
          </w:p>
          <w:p w14:paraId="6F000000">
            <w:r>
              <w:t>БИК 012202102</w:t>
            </w:r>
          </w:p>
          <w:p w14:paraId="70000000">
            <w:r>
              <w:t>Номер счета 03214643000000013230</w:t>
            </w:r>
          </w:p>
          <w:p w14:paraId="71000000">
            <w:r>
              <w:t>ОГРН 1026103165736 от 11.11.2002 г.</w:t>
            </w:r>
          </w:p>
          <w:p w14:paraId="72000000">
            <w:r>
              <w:t>ОКПО: 01896857; ОКТМО: 60701000; ОКВЭД: 85.22; ОКОПФ: 20903; ОКФС:  12; ОКОГУ: 1320700.</w:t>
            </w:r>
          </w:p>
          <w:p w14:paraId="73000000">
            <w:pPr>
              <w:rPr>
                <w:sz w:val="22"/>
                <w:highlight w:val="yellow"/>
              </w:rPr>
            </w:pPr>
          </w:p>
          <w:p w14:paraId="74000000">
            <w:pPr>
              <w:rPr>
                <w:sz w:val="22"/>
                <w:highlight w:val="yellow"/>
              </w:rPr>
            </w:pPr>
          </w:p>
          <w:p w14:paraId="75000000">
            <w:pPr>
              <w:rPr>
                <w:sz w:val="22"/>
                <w:highlight w:val="yellow"/>
              </w:rPr>
            </w:pPr>
          </w:p>
        </w:tc>
        <w:tc>
          <w:tcPr>
            <w:tcW w:type="dxa" w:w="5093"/>
            <w:shd w:fill="auto" w:val="clear"/>
          </w:tcPr>
          <w:p w14:paraId="76000000">
            <w:pPr>
              <w:rPr>
                <w:sz w:val="22"/>
              </w:rPr>
            </w:pPr>
          </w:p>
          <w:p w14:paraId="77000000">
            <w:pPr>
              <w:rPr>
                <w:sz w:val="22"/>
              </w:rPr>
            </w:pPr>
          </w:p>
          <w:p w14:paraId="78000000">
            <w:pPr>
              <w:rPr>
                <w:sz w:val="22"/>
              </w:rPr>
            </w:pPr>
          </w:p>
          <w:p w14:paraId="79000000">
            <w:pPr>
              <w:rPr>
                <w:sz w:val="22"/>
              </w:rPr>
            </w:pPr>
          </w:p>
        </w:tc>
      </w:tr>
      <w:tr>
        <w:tc>
          <w:tcPr>
            <w:tcW w:type="dxa" w:w="5788"/>
            <w:shd w:fill="auto" w:val="clear"/>
          </w:tcPr>
          <w:p w14:paraId="7A000000">
            <w:pPr>
              <w:ind w:right="-108"/>
              <w:rPr>
                <w:b w:val="1"/>
              </w:rPr>
            </w:pPr>
            <w:r>
              <w:rPr>
                <w:b w:val="1"/>
              </w:rPr>
              <w:t xml:space="preserve">И.о. ректора </w:t>
            </w:r>
            <w:r>
              <w:rPr>
                <w:b w:val="1"/>
              </w:rPr>
              <w:t xml:space="preserve">ФГБОУ ВО РостГМУ </w:t>
            </w:r>
          </w:p>
          <w:p w14:paraId="7B000000">
            <w:pPr>
              <w:ind w:right="-108"/>
              <w:rPr>
                <w:b w:val="1"/>
              </w:rPr>
            </w:pPr>
            <w:r>
              <w:rPr>
                <w:b w:val="1"/>
              </w:rPr>
              <w:t>Минздрава России</w:t>
            </w:r>
          </w:p>
          <w:p w14:paraId="7C000000">
            <w:pPr>
              <w:ind w:right="-108"/>
              <w:rPr>
                <w:b w:val="1"/>
              </w:rPr>
            </w:pPr>
          </w:p>
          <w:p w14:paraId="7D000000">
            <w:pPr>
              <w:ind w:right="-108"/>
              <w:rPr>
                <w:b w:val="1"/>
              </w:rPr>
            </w:pPr>
          </w:p>
          <w:p w14:paraId="7E000000">
            <w:pPr>
              <w:rPr>
                <w:b w:val="1"/>
                <w:sz w:val="22"/>
                <w:highlight w:val="yellow"/>
              </w:rPr>
            </w:pPr>
            <w:r>
              <w:rPr>
                <w:b w:val="1"/>
              </w:rPr>
              <w:t xml:space="preserve"> ___________________ М.А.Шишов </w:t>
            </w:r>
          </w:p>
          <w:p w14:paraId="7F00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э.ц.п.</w:t>
            </w:r>
          </w:p>
        </w:tc>
        <w:tc>
          <w:tcPr>
            <w:tcW w:type="dxa" w:w="5093"/>
            <w:shd w:fill="auto" w:val="clear"/>
          </w:tcPr>
          <w:p w14:paraId="80000000">
            <w:pPr>
              <w:rPr>
                <w:sz w:val="22"/>
              </w:rPr>
            </w:pPr>
          </w:p>
          <w:p w14:paraId="81000000">
            <w:pPr>
              <w:rPr>
                <w:sz w:val="22"/>
              </w:rPr>
            </w:pPr>
          </w:p>
          <w:p w14:paraId="82000000">
            <w:pPr>
              <w:rPr>
                <w:sz w:val="22"/>
              </w:rPr>
            </w:pPr>
          </w:p>
          <w:p w14:paraId="83000000">
            <w:pPr>
              <w:rPr>
                <w:sz w:val="22"/>
              </w:rPr>
            </w:pPr>
          </w:p>
          <w:p w14:paraId="84000000">
            <w:pPr>
              <w:rPr>
                <w:sz w:val="22"/>
              </w:rPr>
            </w:pPr>
          </w:p>
          <w:p w14:paraId="85000000">
            <w:pPr>
              <w:rPr>
                <w:sz w:val="22"/>
              </w:rPr>
            </w:pPr>
            <w:r>
              <w:rPr>
                <w:sz w:val="22"/>
              </w:rPr>
              <w:t>________________________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  <w:p w14:paraId="86000000">
            <w:pPr>
              <w:rPr>
                <w:sz w:val="22"/>
              </w:rPr>
            </w:pPr>
          </w:p>
        </w:tc>
      </w:tr>
    </w:tbl>
    <w:p w14:paraId="87000000">
      <w:pPr>
        <w:ind w:firstLine="0" w:left="5670"/>
        <w:rPr>
          <w:sz w:val="22"/>
        </w:rPr>
      </w:pPr>
    </w:p>
    <w:p w14:paraId="88000000">
      <w:pPr>
        <w:ind w:firstLine="0" w:left="5670"/>
        <w:rPr>
          <w:sz w:val="22"/>
        </w:rPr>
      </w:pPr>
    </w:p>
    <w:p w14:paraId="89000000">
      <w:pPr>
        <w:ind w:firstLine="0" w:left="5670"/>
        <w:rPr>
          <w:sz w:val="22"/>
        </w:rPr>
      </w:pPr>
    </w:p>
    <w:p w14:paraId="8A000000">
      <w:pPr>
        <w:ind w:firstLine="0" w:left="5670"/>
        <w:rPr>
          <w:sz w:val="22"/>
        </w:rPr>
      </w:pPr>
    </w:p>
    <w:p w14:paraId="8B000000">
      <w:pPr>
        <w:ind w:firstLine="0" w:left="5670"/>
        <w:rPr>
          <w:sz w:val="22"/>
        </w:rPr>
      </w:pPr>
    </w:p>
    <w:p w14:paraId="8C000000">
      <w:pPr>
        <w:ind w:firstLine="0" w:left="5670"/>
        <w:rPr>
          <w:sz w:val="22"/>
        </w:rPr>
      </w:pPr>
    </w:p>
    <w:p w14:paraId="8D000000">
      <w:pPr>
        <w:ind w:firstLine="0" w:left="5670"/>
        <w:rPr>
          <w:sz w:val="22"/>
        </w:rPr>
      </w:pPr>
    </w:p>
    <w:p w14:paraId="8E000000">
      <w:pPr>
        <w:ind w:firstLine="0" w:left="5670"/>
        <w:rPr>
          <w:sz w:val="22"/>
        </w:rPr>
      </w:pPr>
    </w:p>
    <w:p w14:paraId="8F000000">
      <w:pPr>
        <w:ind w:firstLine="0" w:left="5670"/>
        <w:rPr>
          <w:sz w:val="22"/>
        </w:rPr>
      </w:pPr>
    </w:p>
    <w:p w14:paraId="90000000">
      <w:pPr>
        <w:ind w:firstLine="0" w:left="5670"/>
        <w:rPr>
          <w:sz w:val="22"/>
        </w:rPr>
      </w:pPr>
    </w:p>
    <w:p w14:paraId="91000000">
      <w:pPr>
        <w:ind w:firstLine="0" w:left="5670"/>
        <w:rPr>
          <w:sz w:val="22"/>
        </w:rPr>
      </w:pPr>
    </w:p>
    <w:p w14:paraId="92000000">
      <w:pPr>
        <w:ind w:firstLine="0" w:left="5670"/>
        <w:rPr>
          <w:sz w:val="22"/>
        </w:rPr>
      </w:pPr>
    </w:p>
    <w:p w14:paraId="93000000">
      <w:pPr>
        <w:ind w:firstLine="0" w:left="5670"/>
        <w:rPr>
          <w:sz w:val="22"/>
        </w:rPr>
      </w:pPr>
    </w:p>
    <w:p w14:paraId="94000000">
      <w:pPr>
        <w:ind w:firstLine="0" w:left="5670"/>
        <w:rPr>
          <w:sz w:val="22"/>
        </w:rPr>
      </w:pPr>
    </w:p>
    <w:p w14:paraId="95000000">
      <w:pPr>
        <w:ind w:firstLine="0" w:left="5670"/>
        <w:rPr>
          <w:sz w:val="22"/>
        </w:rPr>
      </w:pPr>
    </w:p>
    <w:p w14:paraId="96000000">
      <w:pPr>
        <w:rPr>
          <w:sz w:val="22"/>
        </w:rPr>
      </w:pPr>
    </w:p>
    <w:p w14:paraId="97000000">
      <w:pPr>
        <w:ind w:firstLine="0" w:left="5670"/>
        <w:jc w:val="right"/>
        <w:rPr>
          <w:sz w:val="22"/>
        </w:rPr>
      </w:pPr>
    </w:p>
    <w:p w14:paraId="98000000">
      <w:pPr>
        <w:ind w:firstLine="0" w:left="5670"/>
        <w:jc w:val="right"/>
        <w:rPr>
          <w:sz w:val="22"/>
        </w:rPr>
      </w:pPr>
    </w:p>
    <w:p w14:paraId="99000000">
      <w:pPr>
        <w:ind w:firstLine="0" w:left="5670"/>
        <w:jc w:val="right"/>
        <w:rPr>
          <w:sz w:val="22"/>
        </w:rPr>
      </w:pPr>
    </w:p>
    <w:p w14:paraId="9A000000">
      <w:pPr>
        <w:ind w:firstLine="0" w:left="5670"/>
        <w:jc w:val="right"/>
        <w:rPr>
          <w:sz w:val="22"/>
        </w:rPr>
      </w:pPr>
    </w:p>
    <w:p w14:paraId="9B000000">
      <w:pPr>
        <w:ind w:firstLine="0" w:left="5670"/>
        <w:jc w:val="right"/>
        <w:rPr>
          <w:sz w:val="22"/>
        </w:rPr>
      </w:pPr>
    </w:p>
    <w:p w14:paraId="9C000000">
      <w:pPr>
        <w:ind w:firstLine="0" w:left="5670"/>
        <w:jc w:val="right"/>
        <w:rPr>
          <w:sz w:val="22"/>
        </w:rPr>
      </w:pPr>
    </w:p>
    <w:p w14:paraId="9D000000">
      <w:pPr>
        <w:ind w:firstLine="0" w:left="5670"/>
        <w:jc w:val="right"/>
        <w:rPr>
          <w:sz w:val="22"/>
        </w:rPr>
      </w:pPr>
    </w:p>
    <w:p w14:paraId="9E000000">
      <w:pPr>
        <w:ind w:firstLine="0" w:left="5670"/>
        <w:jc w:val="right"/>
        <w:rPr>
          <w:sz w:val="22"/>
        </w:rPr>
      </w:pPr>
    </w:p>
    <w:p w14:paraId="9F000000">
      <w:pPr>
        <w:ind w:firstLine="0" w:left="5670"/>
        <w:jc w:val="right"/>
        <w:rPr>
          <w:sz w:val="22"/>
        </w:rPr>
      </w:pPr>
    </w:p>
    <w:p w14:paraId="A0000000">
      <w:pPr>
        <w:ind w:firstLine="0" w:left="5670"/>
        <w:jc w:val="right"/>
        <w:rPr>
          <w:sz w:val="22"/>
        </w:rPr>
      </w:pPr>
    </w:p>
    <w:p w14:paraId="A1000000">
      <w:pPr>
        <w:ind w:firstLine="0" w:left="5670"/>
        <w:jc w:val="right"/>
        <w:rPr>
          <w:sz w:val="22"/>
        </w:rPr>
      </w:pPr>
      <w:r>
        <w:rPr>
          <w:sz w:val="22"/>
        </w:rPr>
        <w:t xml:space="preserve">Приложение № 1 </w:t>
      </w:r>
      <w:r>
        <w:rPr>
          <w:sz w:val="22"/>
        </w:rPr>
        <w:t>к Контракту</w:t>
      </w:r>
    </w:p>
    <w:p w14:paraId="A2000000">
      <w:pPr>
        <w:ind w:firstLine="0" w:left="5670"/>
        <w:jc w:val="right"/>
        <w:rPr>
          <w:sz w:val="22"/>
        </w:rPr>
      </w:pPr>
    </w:p>
    <w:p w14:paraId="A3000000">
      <w:pPr>
        <w:ind w:firstLine="0" w:left="5670"/>
        <w:jc w:val="right"/>
        <w:rPr>
          <w:sz w:val="22"/>
        </w:rPr>
      </w:pPr>
      <w:r>
        <w:rPr>
          <w:sz w:val="22"/>
        </w:rPr>
        <w:t>№</w:t>
      </w:r>
      <w:r>
        <w:rPr>
          <w:sz w:val="22"/>
        </w:rPr>
        <w:t xml:space="preserve"> </w:t>
      </w:r>
      <w:r>
        <w:rPr>
          <w:sz w:val="22"/>
        </w:rPr>
        <w:t xml:space="preserve">РГМУ </w:t>
      </w:r>
      <w:r>
        <w:rPr>
          <w:sz w:val="22"/>
        </w:rPr>
        <w:t>33364</w:t>
      </w:r>
      <w:r>
        <w:rPr>
          <w:sz w:val="22"/>
        </w:rPr>
        <w:t xml:space="preserve"> </w:t>
      </w:r>
      <w:r>
        <w:rPr>
          <w:sz w:val="22"/>
        </w:rPr>
        <w:t>от «__</w:t>
      </w:r>
      <w:r>
        <w:rPr>
          <w:sz w:val="22"/>
        </w:rPr>
        <w:t>_» _</w:t>
      </w:r>
      <w:r>
        <w:rPr>
          <w:sz w:val="22"/>
        </w:rPr>
        <w:t>___________</w:t>
      </w:r>
      <w:r>
        <w:rPr>
          <w:sz w:val="22"/>
        </w:rPr>
        <w:t>202</w:t>
      </w:r>
      <w:r>
        <w:rPr>
          <w:sz w:val="22"/>
        </w:rPr>
        <w:t xml:space="preserve">6 </w:t>
      </w:r>
      <w:r>
        <w:rPr>
          <w:sz w:val="22"/>
        </w:rPr>
        <w:t>г.</w:t>
      </w:r>
    </w:p>
    <w:p w14:paraId="A4000000">
      <w:pPr>
        <w:rPr>
          <w:sz w:val="22"/>
        </w:rPr>
      </w:pPr>
    </w:p>
    <w:p w14:paraId="A5000000">
      <w:pPr>
        <w:rPr>
          <w:sz w:val="22"/>
        </w:rPr>
      </w:pPr>
    </w:p>
    <w:p w14:paraId="A6000000">
      <w:pPr>
        <w:rPr>
          <w:sz w:val="22"/>
        </w:rPr>
      </w:pPr>
    </w:p>
    <w:p w14:paraId="A7000000">
      <w:pPr>
        <w:ind/>
        <w:jc w:val="center"/>
        <w:rPr>
          <w:b w:val="1"/>
          <w:sz w:val="22"/>
        </w:rPr>
      </w:pPr>
      <w:r>
        <w:rPr>
          <w:b w:val="1"/>
          <w:sz w:val="22"/>
        </w:rPr>
        <w:t>СПЕЦИФИКАЦИЯ:</w:t>
      </w:r>
    </w:p>
    <w:p w14:paraId="A8000000">
      <w:pPr>
        <w:ind/>
        <w:jc w:val="center"/>
        <w:rPr>
          <w:b w:val="1"/>
          <w:sz w:val="22"/>
        </w:rPr>
      </w:pPr>
    </w:p>
    <w:p w14:paraId="A9000000">
      <w:pPr>
        <w:ind/>
        <w:jc w:val="center"/>
        <w:rPr>
          <w:b w:val="1"/>
          <w:sz w:val="22"/>
        </w:rPr>
      </w:pP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01"/>
        <w:gridCol w:w="5461"/>
        <w:gridCol w:w="709"/>
        <w:gridCol w:w="708"/>
        <w:gridCol w:w="1985"/>
        <w:gridCol w:w="1417"/>
      </w:tblGrid>
      <w:tr>
        <w:trPr>
          <w:trHeight w:hRule="atLeast" w:val="687"/>
        </w:trPr>
        <w:tc>
          <w:tcPr>
            <w:tcW w:type="dxa" w:w="6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type="dxa" w:w="54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B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услуги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Кол-во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D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Ед. изм.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Цена</w:t>
            </w:r>
            <w:r>
              <w:rPr>
                <w:sz w:val="22"/>
              </w:rPr>
              <w:t xml:space="preserve"> </w:t>
            </w:r>
          </w:p>
          <w:p w14:paraId="AF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(руб.)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Сумма (руб.)</w:t>
            </w:r>
          </w:p>
        </w:tc>
      </w:tr>
      <w:tr>
        <w:trPr>
          <w:trHeight w:hRule="atLeast" w:val="53"/>
        </w:trPr>
        <w:tc>
          <w:tcPr>
            <w:tcW w:type="dxa" w:w="6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54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200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Ежемесячная абонентская плата за телефонный номер (1 канал состоящий из 10 линий)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3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</w:t>
            </w:r>
            <w:r>
              <w:rPr>
                <w:sz w:val="22"/>
              </w:rPr>
              <w:t>ес</w:t>
            </w:r>
            <w:r>
              <w:rPr>
                <w:sz w:val="22"/>
              </w:rPr>
              <w:t>.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</w:tr>
      <w:tr>
        <w:trPr>
          <w:trHeight w:hRule="atLeast" w:val="53"/>
        </w:trPr>
        <w:tc>
          <w:tcPr>
            <w:tcW w:type="dxa" w:w="6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5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54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600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Ежемесячная абонентская плата за цифровой канал Е1 PRI EDSS1 ISDN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7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</w:t>
            </w:r>
            <w:r>
              <w:rPr>
                <w:sz w:val="22"/>
              </w:rPr>
              <w:t>ес</w:t>
            </w:r>
            <w:r>
              <w:rPr>
                <w:sz w:val="22"/>
              </w:rPr>
              <w:t>.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/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/>
        </w:tc>
      </w:tr>
      <w:tr>
        <w:trPr>
          <w:trHeight w:hRule="atLeast" w:val="53"/>
        </w:trPr>
        <w:tc>
          <w:tcPr>
            <w:tcW w:type="dxa" w:w="9464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9000000">
            <w:pPr>
              <w:ind/>
              <w:jc w:val="right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ИТОГО: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/>
        </w:tc>
      </w:tr>
    </w:tbl>
    <w:p w14:paraId="BA000000">
      <w:pPr>
        <w:ind/>
        <w:jc w:val="center"/>
        <w:rPr>
          <w:sz w:val="22"/>
        </w:rPr>
      </w:pPr>
    </w:p>
    <w:p w14:paraId="BB000000">
      <w:pPr>
        <w:rPr>
          <w:sz w:val="22"/>
        </w:rPr>
      </w:pPr>
      <w:r>
        <w:rPr>
          <w:sz w:val="22"/>
        </w:rPr>
        <w:t xml:space="preserve">Всего наименований </w:t>
      </w:r>
      <w:r>
        <w:rPr>
          <w:sz w:val="22"/>
        </w:rPr>
        <w:t>2</w:t>
      </w:r>
      <w:r>
        <w:rPr>
          <w:sz w:val="22"/>
        </w:rPr>
        <w:t xml:space="preserve">, на </w:t>
      </w:r>
      <w:r>
        <w:rPr>
          <w:sz w:val="22"/>
        </w:rPr>
        <w:t>сумму</w:t>
      </w:r>
      <w:r>
        <w:rPr>
          <w:sz w:val="22"/>
        </w:rPr>
        <w:t>:</w:t>
      </w:r>
      <w:r>
        <w:rPr>
          <w:sz w:val="22"/>
        </w:rPr>
        <w:t xml:space="preserve"> __________________________________________</w:t>
      </w:r>
    </w:p>
    <w:p w14:paraId="BC000000">
      <w:pPr>
        <w:rPr>
          <w:sz w:val="22"/>
        </w:rPr>
      </w:pPr>
    </w:p>
    <w:p w14:paraId="BD000000">
      <w:pPr>
        <w:rPr>
          <w:sz w:val="22"/>
        </w:rPr>
      </w:pPr>
    </w:p>
    <w:tbl>
      <w:tblPr>
        <w:tblStyle w:val="Style_2"/>
        <w:tblW w:type="auto" w:w="0"/>
        <w:jc w:val="center"/>
        <w:tblLayout w:type="fixed"/>
      </w:tblPr>
      <w:tblGrid>
        <w:gridCol w:w="5300"/>
        <w:gridCol w:w="4033"/>
      </w:tblGrid>
      <w:tr>
        <w:tc>
          <w:tcPr>
            <w:tcW w:type="dxa" w:w="5300"/>
            <w:shd w:fill="auto" w:val="clear"/>
          </w:tcPr>
          <w:p w14:paraId="BE000000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 </w:t>
            </w:r>
            <w:r>
              <w:rPr>
                <w:sz w:val="22"/>
              </w:rPr>
              <w:t>АБОНЕНТ</w:t>
            </w:r>
          </w:p>
        </w:tc>
        <w:tc>
          <w:tcPr>
            <w:tcW w:type="dxa" w:w="4033"/>
            <w:shd w:fill="auto" w:val="clear"/>
          </w:tcPr>
          <w:p w14:paraId="BF000000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</w:t>
            </w:r>
            <w:r>
              <w:rPr>
                <w:sz w:val="22"/>
              </w:rPr>
              <w:t>ОПЕРАТОР</w:t>
            </w:r>
          </w:p>
          <w:p w14:paraId="C0000000">
            <w:pPr>
              <w:rPr>
                <w:sz w:val="22"/>
              </w:rPr>
            </w:pPr>
          </w:p>
        </w:tc>
      </w:tr>
      <w:tr>
        <w:tc>
          <w:tcPr>
            <w:tcW w:type="dxa" w:w="5300"/>
            <w:shd w:fill="auto" w:val="clear"/>
          </w:tcPr>
          <w:p w14:paraId="C1000000">
            <w:pPr>
              <w:ind w:right="-108"/>
              <w:rPr>
                <w:b w:val="1"/>
              </w:rPr>
            </w:pPr>
            <w:r>
              <w:rPr>
                <w:b w:val="1"/>
              </w:rPr>
              <w:t xml:space="preserve">И.о. ректора </w:t>
            </w:r>
            <w:r>
              <w:rPr>
                <w:b w:val="1"/>
              </w:rPr>
              <w:t xml:space="preserve">ФГБОУ ВО РостГМУ </w:t>
            </w:r>
          </w:p>
          <w:p w14:paraId="C2000000">
            <w:pPr>
              <w:ind w:right="-108"/>
              <w:rPr>
                <w:b w:val="1"/>
              </w:rPr>
            </w:pPr>
            <w:r>
              <w:rPr>
                <w:b w:val="1"/>
              </w:rPr>
              <w:t>Минздрава России</w:t>
            </w:r>
          </w:p>
          <w:p w14:paraId="C3000000">
            <w:pPr>
              <w:ind w:right="-108"/>
              <w:rPr>
                <w:b w:val="1"/>
              </w:rPr>
            </w:pPr>
          </w:p>
          <w:p w14:paraId="C4000000">
            <w:pPr>
              <w:ind w:right="-108"/>
              <w:rPr>
                <w:b w:val="1"/>
              </w:rPr>
            </w:pPr>
          </w:p>
          <w:p w14:paraId="C5000000">
            <w:pPr>
              <w:rPr>
                <w:b w:val="1"/>
                <w:sz w:val="22"/>
                <w:highlight w:val="yellow"/>
              </w:rPr>
            </w:pPr>
            <w:r>
              <w:rPr>
                <w:b w:val="1"/>
              </w:rPr>
              <w:t xml:space="preserve"> ___________________ М.А.Шишов </w:t>
            </w:r>
          </w:p>
          <w:p w14:paraId="C6000000">
            <w:r>
              <w:rPr>
                <w:b w:val="1"/>
                <w:sz w:val="22"/>
              </w:rPr>
              <w:t>э.ц.п.</w:t>
            </w:r>
          </w:p>
        </w:tc>
        <w:tc>
          <w:tcPr>
            <w:tcW w:type="dxa" w:w="4033"/>
            <w:shd w:fill="auto" w:val="clear"/>
          </w:tcPr>
          <w:p w14:paraId="C7000000">
            <w:pPr>
              <w:rPr>
                <w:sz w:val="22"/>
              </w:rPr>
            </w:pPr>
          </w:p>
          <w:p w14:paraId="C8000000">
            <w:pPr>
              <w:rPr>
                <w:sz w:val="22"/>
              </w:rPr>
            </w:pPr>
          </w:p>
          <w:p w14:paraId="C9000000">
            <w:pPr>
              <w:rPr>
                <w:sz w:val="22"/>
              </w:rPr>
            </w:pPr>
          </w:p>
          <w:p w14:paraId="CA000000">
            <w:pPr>
              <w:rPr>
                <w:sz w:val="22"/>
              </w:rPr>
            </w:pPr>
          </w:p>
          <w:p w14:paraId="CB000000">
            <w:pPr>
              <w:rPr>
                <w:sz w:val="22"/>
              </w:rPr>
            </w:pPr>
          </w:p>
          <w:p w14:paraId="CC000000">
            <w:pPr>
              <w:rPr>
                <w:sz w:val="22"/>
              </w:rPr>
            </w:pPr>
            <w:r>
              <w:rPr>
                <w:sz w:val="22"/>
              </w:rPr>
              <w:t>_____________________</w:t>
            </w:r>
            <w:r>
              <w:rPr>
                <w:sz w:val="22"/>
              </w:rPr>
              <w:t xml:space="preserve"> </w:t>
            </w:r>
          </w:p>
        </w:tc>
      </w:tr>
    </w:tbl>
    <w:p w14:paraId="CD000000">
      <w:pPr>
        <w:rPr>
          <w:sz w:val="22"/>
        </w:rPr>
      </w:pPr>
    </w:p>
    <w:p w14:paraId="CE000000">
      <w:pPr>
        <w:rPr>
          <w:sz w:val="22"/>
        </w:rPr>
      </w:pPr>
    </w:p>
    <w:p w14:paraId="CF000000">
      <w:pPr>
        <w:ind/>
        <w:jc w:val="both"/>
        <w:rPr>
          <w:sz w:val="22"/>
        </w:rPr>
      </w:pPr>
    </w:p>
    <w:sectPr>
      <w:pgSz w:h="16838" w:orient="portrait" w:w="11906"/>
      <w:pgMar w:bottom="709" w:footer="720" w:gutter="0" w:header="720" w:left="567" w:right="567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decimal"/>
      <w:lvlText w:val="%1.%2."/>
      <w:lvlJc w:val="left"/>
      <w:pPr>
        <w:ind w:hanging="420" w:left="1130"/>
      </w:pPr>
      <w:rPr>
        <w:b w:val="0"/>
      </w:rPr>
    </w:lvl>
    <w:lvl w:ilvl="2">
      <w:start w:val="1"/>
      <w:numFmt w:val="decimal"/>
      <w:lvlText w:val="%1.%2.%3."/>
      <w:lvlJc w:val="left"/>
      <w:pPr>
        <w:ind w:hanging="720" w:left="1776"/>
      </w:pPr>
    </w:lvl>
    <w:lvl w:ilvl="3">
      <w:start w:val="1"/>
      <w:numFmt w:val="decimal"/>
      <w:lvlText w:val="%1.%2.%3.%4."/>
      <w:lvlJc w:val="left"/>
      <w:pPr>
        <w:ind w:hanging="720" w:left="2124"/>
      </w:pPr>
    </w:lvl>
    <w:lvl w:ilvl="4">
      <w:start w:val="1"/>
      <w:numFmt w:val="decimal"/>
      <w:lvlText w:val="%1.%2.%3.%4.%5."/>
      <w:lvlJc w:val="left"/>
      <w:pPr>
        <w:ind w:hanging="1080" w:left="2832"/>
      </w:pPr>
    </w:lvl>
    <w:lvl w:ilvl="5">
      <w:start w:val="1"/>
      <w:numFmt w:val="decimal"/>
      <w:lvlText w:val="%1.%2.%3.%4.%5.%6."/>
      <w:lvlJc w:val="left"/>
      <w:pPr>
        <w:ind w:hanging="1080" w:left="3180"/>
      </w:pPr>
    </w:lvl>
    <w:lvl w:ilvl="6">
      <w:start w:val="1"/>
      <w:numFmt w:val="decimal"/>
      <w:lvlText w:val="%1.%2.%3.%4.%5.%6.%7."/>
      <w:lvlJc w:val="left"/>
      <w:pPr>
        <w:ind w:hanging="1440" w:left="3888"/>
      </w:pPr>
    </w:lvl>
    <w:lvl w:ilvl="7">
      <w:start w:val="1"/>
      <w:numFmt w:val="decimal"/>
      <w:lvlText w:val="%1.%2.%3.%4.%5.%6.%7.%8."/>
      <w:lvlJc w:val="left"/>
      <w:pPr>
        <w:ind w:hanging="1440" w:left="4236"/>
      </w:pPr>
    </w:lvl>
    <w:lvl w:ilvl="8">
      <w:start w:val="1"/>
      <w:numFmt w:val="decimal"/>
      <w:lvlText w:val="%1.%2.%3.%4.%5.%6.%7.%8.%9."/>
      <w:lvlJc w:val="left"/>
      <w:pPr>
        <w:ind w:hanging="1800" w:left="4944"/>
      </w:pPr>
    </w:lvl>
  </w:abstractNum>
  <w:abstractNum w:abstractNumId="1">
    <w:lvl w:ilvl="0">
      <w:start w:val="6"/>
      <w:numFmt w:val="decimal"/>
      <w:lvlText w:val="%1."/>
      <w:lvlJc w:val="left"/>
      <w:pPr>
        <w:ind w:hanging="360" w:left="1080"/>
      </w:pPr>
    </w:lvl>
    <w:lvl w:ilvl="1">
      <w:start w:val="1"/>
      <w:numFmt w:val="lowerLetter"/>
      <w:lvlText w:val="%2."/>
      <w:lvlJc w:val="left"/>
      <w:pPr>
        <w:ind w:hanging="360" w:left="1800"/>
      </w:pPr>
    </w:lvl>
    <w:lvl w:ilvl="2">
      <w:start w:val="1"/>
      <w:numFmt w:val="lowerRoman"/>
      <w:lvlText w:val="%3."/>
      <w:lvlJc w:val="right"/>
      <w:pPr>
        <w:ind w:hanging="180" w:left="2520"/>
      </w:pPr>
    </w:lvl>
    <w:lvl w:ilvl="3">
      <w:start w:val="1"/>
      <w:numFmt w:val="decimal"/>
      <w:lvlText w:val="%4."/>
      <w:lvlJc w:val="left"/>
      <w:pPr>
        <w:ind w:hanging="360" w:left="3240"/>
      </w:pPr>
    </w:lvl>
    <w:lvl w:ilvl="4">
      <w:start w:val="1"/>
      <w:numFmt w:val="lowerLetter"/>
      <w:lvlText w:val="%5."/>
      <w:lvlJc w:val="left"/>
      <w:pPr>
        <w:ind w:hanging="360" w:left="3960"/>
      </w:pPr>
    </w:lvl>
    <w:lvl w:ilvl="5">
      <w:start w:val="1"/>
      <w:numFmt w:val="lowerRoman"/>
      <w:lvlText w:val="%6."/>
      <w:lvlJc w:val="right"/>
      <w:pPr>
        <w:ind w:hanging="180" w:left="4680"/>
      </w:pPr>
    </w:lvl>
    <w:lvl w:ilvl="6">
      <w:start w:val="1"/>
      <w:numFmt w:val="decimal"/>
      <w:lvlText w:val="%7."/>
      <w:lvlJc w:val="left"/>
      <w:pPr>
        <w:ind w:hanging="360" w:left="5400"/>
      </w:pPr>
    </w:lvl>
    <w:lvl w:ilvl="7">
      <w:start w:val="1"/>
      <w:numFmt w:val="lowerLetter"/>
      <w:lvlText w:val="%8."/>
      <w:lvlJc w:val="left"/>
      <w:pPr>
        <w:ind w:hanging="360" w:left="6120"/>
      </w:pPr>
    </w:lvl>
    <w:lvl w:ilvl="8">
      <w:start w:val="1"/>
      <w:numFmt w:val="lowerRoman"/>
      <w:lvlText w:val="%9."/>
      <w:lvlJc w:val="right"/>
      <w:pPr>
        <w:ind w:hanging="180" w:left="68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WW8Num2z0"/>
    <w:link w:val="Style_6_ch"/>
    <w:rPr>
      <w:rFonts w:ascii="Symbol" w:hAnsi="Symbol"/>
      <w:sz w:val="18"/>
    </w:rPr>
  </w:style>
  <w:style w:styleId="Style_6_ch" w:type="character">
    <w:name w:val="WW8Num2z0"/>
    <w:link w:val="Style_6"/>
    <w:rPr>
      <w:rFonts w:ascii="Symbol" w:hAnsi="Symbol"/>
      <w:sz w:val="18"/>
    </w:rPr>
  </w:style>
  <w:style w:styleId="Style_7" w:type="paragraph">
    <w:name w:val="toc 2"/>
    <w:next w:val="Style_5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Заголовок таблицы"/>
    <w:basedOn w:val="Style_9"/>
    <w:link w:val="Style_8_ch"/>
    <w:pPr>
      <w:ind/>
      <w:jc w:val="center"/>
    </w:pPr>
    <w:rPr>
      <w:b w:val="1"/>
    </w:rPr>
  </w:style>
  <w:style w:styleId="Style_8_ch" w:type="character">
    <w:name w:val="Заголовок таблицы"/>
    <w:basedOn w:val="Style_9_ch"/>
    <w:link w:val="Style_8"/>
    <w:rPr>
      <w:b w:val="1"/>
    </w:rPr>
  </w:style>
  <w:style w:styleId="Style_10" w:type="paragraph">
    <w:name w:val="toc 4"/>
    <w:next w:val="Style_5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WW-Absatz-Standardschriftart1111111111111"/>
    <w:link w:val="Style_11_ch"/>
  </w:style>
  <w:style w:styleId="Style_11_ch" w:type="character">
    <w:name w:val="WW-Absatz-Standardschriftart1111111111111"/>
    <w:link w:val="Style_11"/>
  </w:style>
  <w:style w:styleId="Style_9" w:type="paragraph">
    <w:name w:val="Содержимое таблицы"/>
    <w:basedOn w:val="Style_5"/>
    <w:link w:val="Style_9_ch"/>
  </w:style>
  <w:style w:styleId="Style_9_ch" w:type="character">
    <w:name w:val="Содержимое таблицы"/>
    <w:basedOn w:val="Style_5_ch"/>
    <w:link w:val="Style_9"/>
  </w:style>
  <w:style w:styleId="Style_12" w:type="paragraph">
    <w:name w:val="toc 6"/>
    <w:next w:val="Style_5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5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WW-Absatz-Standardschriftart111111111111"/>
    <w:link w:val="Style_14_ch"/>
  </w:style>
  <w:style w:styleId="Style_14_ch" w:type="character">
    <w:name w:val="WW-Absatz-Standardschriftart111111111111"/>
    <w:link w:val="Style_14"/>
  </w:style>
  <w:style w:styleId="Style_15" w:type="paragraph">
    <w:name w:val="End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next w:val="Style_5"/>
    <w:link w:val="Style_1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6_ch" w:type="character">
    <w:name w:val="heading 3"/>
    <w:link w:val="Style_16"/>
    <w:rPr>
      <w:rFonts w:ascii="XO Thames" w:hAnsi="XO Thames"/>
      <w:b w:val="1"/>
      <w:sz w:val="26"/>
    </w:rPr>
  </w:style>
  <w:style w:styleId="Style_3" w:type="paragraph">
    <w:name w:val="ConsPlusNormal"/>
    <w:link w:val="Style_3_ch"/>
    <w:pPr>
      <w:widowControl w:val="0"/>
      <w:ind w:firstLine="720" w:left="0"/>
    </w:pPr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17" w:type="paragraph">
    <w:name w:val="Основной шрифт абзаца2"/>
    <w:link w:val="Style_17_ch"/>
  </w:style>
  <w:style w:styleId="Style_17_ch" w:type="character">
    <w:name w:val="Основной шрифт абзаца2"/>
    <w:link w:val="Style_17"/>
  </w:style>
  <w:style w:styleId="Style_18" w:type="paragraph">
    <w:name w:val="WW-Absatz-Standardschriftart11"/>
    <w:link w:val="Style_18_ch"/>
  </w:style>
  <w:style w:styleId="Style_18_ch" w:type="character">
    <w:name w:val="WW-Absatz-Standardschriftart11"/>
    <w:link w:val="Style_18"/>
  </w:style>
  <w:style w:styleId="Style_19" w:type="paragraph">
    <w:name w:val="WW-Absatz-Standardschriftart111111111"/>
    <w:link w:val="Style_19_ch"/>
  </w:style>
  <w:style w:styleId="Style_19_ch" w:type="character">
    <w:name w:val="WW-Absatz-Standardschriftart111111111"/>
    <w:link w:val="Style_19"/>
  </w:style>
  <w:style w:styleId="Style_20" w:type="paragraph">
    <w:name w:val="WW-Absatz-Standardschriftart11111111111111"/>
    <w:link w:val="Style_20_ch"/>
  </w:style>
  <w:style w:styleId="Style_20_ch" w:type="character">
    <w:name w:val="WW-Absatz-Standardschriftart11111111111111"/>
    <w:link w:val="Style_20"/>
  </w:style>
  <w:style w:styleId="Style_21" w:type="paragraph">
    <w:name w:val="WW-Absatz-Standardschriftart111111"/>
    <w:link w:val="Style_21_ch"/>
  </w:style>
  <w:style w:styleId="Style_21_ch" w:type="character">
    <w:name w:val="WW-Absatz-Standardschriftart111111"/>
    <w:link w:val="Style_21"/>
  </w:style>
  <w:style w:styleId="Style_22" w:type="paragraph">
    <w:name w:val="Указатель2"/>
    <w:basedOn w:val="Style_5"/>
    <w:link w:val="Style_22_ch"/>
    <w:rPr>
      <w:rFonts w:ascii="Arial" w:hAnsi="Arial"/>
    </w:rPr>
  </w:style>
  <w:style w:styleId="Style_22_ch" w:type="character">
    <w:name w:val="Указатель2"/>
    <w:basedOn w:val="Style_5_ch"/>
    <w:link w:val="Style_22"/>
    <w:rPr>
      <w:rFonts w:ascii="Arial" w:hAnsi="Arial"/>
    </w:rPr>
  </w:style>
  <w:style w:styleId="Style_23" w:type="paragraph">
    <w:name w:val="WW-Absatz-Standardschriftart11111111"/>
    <w:link w:val="Style_23_ch"/>
  </w:style>
  <w:style w:styleId="Style_23_ch" w:type="character">
    <w:name w:val="WW-Absatz-Standardschriftart11111111"/>
    <w:link w:val="Style_23"/>
  </w:style>
  <w:style w:styleId="Style_24" w:type="paragraph">
    <w:name w:val="WW-Absatz-Standardschriftart11111111111"/>
    <w:link w:val="Style_24_ch"/>
  </w:style>
  <w:style w:styleId="Style_24_ch" w:type="character">
    <w:name w:val="WW-Absatz-Standardschriftart11111111111"/>
    <w:link w:val="Style_24"/>
  </w:style>
  <w:style w:styleId="Style_25" w:type="paragraph">
    <w:name w:val="Font Style45"/>
    <w:link w:val="Style_25_ch"/>
    <w:rPr>
      <w:rFonts w:ascii="Times New Roman" w:hAnsi="Times New Roman"/>
      <w:sz w:val="22"/>
    </w:rPr>
  </w:style>
  <w:style w:styleId="Style_25_ch" w:type="character">
    <w:name w:val="Font Style45"/>
    <w:link w:val="Style_25"/>
    <w:rPr>
      <w:rFonts w:ascii="Times New Roman" w:hAnsi="Times New Roman"/>
      <w:sz w:val="22"/>
    </w:rPr>
  </w:style>
  <w:style w:styleId="Style_26" w:type="paragraph">
    <w:name w:val="toc 3"/>
    <w:next w:val="Style_5"/>
    <w:link w:val="Style_2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6_ch" w:type="character">
    <w:name w:val="toc 3"/>
    <w:link w:val="Style_26"/>
    <w:rPr>
      <w:rFonts w:ascii="XO Thames" w:hAnsi="XO Thames"/>
      <w:sz w:val="28"/>
    </w:rPr>
  </w:style>
  <w:style w:styleId="Style_27" w:type="paragraph">
    <w:name w:val="Default Paragraph Font"/>
    <w:link w:val="Style_27_ch"/>
  </w:style>
  <w:style w:styleId="Style_27_ch" w:type="character">
    <w:name w:val="Default Paragraph Font"/>
    <w:link w:val="Style_27"/>
  </w:style>
  <w:style w:styleId="Style_28" w:type="paragraph">
    <w:name w:val="Маркеры списка"/>
    <w:link w:val="Style_28_ch"/>
    <w:rPr>
      <w:rFonts w:ascii="StarSymbol" w:hAnsi="StarSymbol"/>
      <w:sz w:val="18"/>
    </w:rPr>
  </w:style>
  <w:style w:styleId="Style_28_ch" w:type="character">
    <w:name w:val="Маркеры списка"/>
    <w:link w:val="Style_28"/>
    <w:rPr>
      <w:rFonts w:ascii="StarSymbol" w:hAnsi="StarSymbol"/>
      <w:sz w:val="18"/>
    </w:rPr>
  </w:style>
  <w:style w:styleId="Style_29" w:type="paragraph">
    <w:name w:val="Символ нумерации"/>
    <w:link w:val="Style_29_ch"/>
  </w:style>
  <w:style w:styleId="Style_29_ch" w:type="character">
    <w:name w:val="Символ нумерации"/>
    <w:link w:val="Style_29"/>
  </w:style>
  <w:style w:styleId="Style_30" w:type="paragraph">
    <w:name w:val="Название1"/>
    <w:basedOn w:val="Style_5"/>
    <w:link w:val="Style_30_ch"/>
    <w:pPr>
      <w:spacing w:after="120" w:before="120"/>
      <w:ind/>
    </w:pPr>
    <w:rPr>
      <w:rFonts w:ascii="Arial" w:hAnsi="Arial"/>
      <w:i w:val="1"/>
    </w:rPr>
  </w:style>
  <w:style w:styleId="Style_30_ch" w:type="character">
    <w:name w:val="Название1"/>
    <w:basedOn w:val="Style_5_ch"/>
    <w:link w:val="Style_30"/>
    <w:rPr>
      <w:rFonts w:ascii="Arial" w:hAnsi="Arial"/>
      <w:i w:val="1"/>
    </w:rPr>
  </w:style>
  <w:style w:styleId="Style_31" w:type="paragraph">
    <w:name w:val="Body Text"/>
    <w:basedOn w:val="Style_5"/>
    <w:link w:val="Style_31_ch"/>
    <w:pPr>
      <w:spacing w:after="120"/>
      <w:ind/>
    </w:pPr>
  </w:style>
  <w:style w:styleId="Style_31_ch" w:type="character">
    <w:name w:val="Body Text"/>
    <w:basedOn w:val="Style_5_ch"/>
    <w:link w:val="Style_31"/>
  </w:style>
  <w:style w:styleId="Style_32" w:type="paragraph">
    <w:name w:val="WW-Заголовок"/>
    <w:basedOn w:val="Style_34"/>
    <w:next w:val="Style_33"/>
    <w:link w:val="Style_32_ch"/>
  </w:style>
  <w:style w:styleId="Style_32_ch" w:type="character">
    <w:name w:val="WW-Заголовок"/>
    <w:basedOn w:val="Style_34_ch"/>
    <w:link w:val="Style_32"/>
  </w:style>
  <w:style w:styleId="Style_35" w:type="paragraph">
    <w:name w:val="Absatz-Standardschriftart"/>
    <w:link w:val="Style_35_ch"/>
  </w:style>
  <w:style w:styleId="Style_35_ch" w:type="character">
    <w:name w:val="Absatz-Standardschriftart"/>
    <w:link w:val="Style_35"/>
  </w:style>
  <w:style w:styleId="Style_36" w:type="paragraph">
    <w:name w:val="WW-Absatz-Standardschriftart11111"/>
    <w:link w:val="Style_36_ch"/>
  </w:style>
  <w:style w:styleId="Style_36_ch" w:type="character">
    <w:name w:val="WW-Absatz-Standardschriftart11111"/>
    <w:link w:val="Style_36"/>
  </w:style>
  <w:style w:styleId="Style_37" w:type="paragraph">
    <w:name w:val="caption"/>
    <w:basedOn w:val="Style_5"/>
    <w:link w:val="Style_37_ch"/>
    <w:pPr>
      <w:spacing w:after="120" w:before="120"/>
      <w:ind/>
    </w:pPr>
    <w:rPr>
      <w:rFonts w:ascii="Arial" w:hAnsi="Arial"/>
      <w:i w:val="1"/>
    </w:rPr>
  </w:style>
  <w:style w:styleId="Style_37_ch" w:type="character">
    <w:name w:val="caption"/>
    <w:basedOn w:val="Style_5_ch"/>
    <w:link w:val="Style_37"/>
    <w:rPr>
      <w:rFonts w:ascii="Arial" w:hAnsi="Arial"/>
      <w:i w:val="1"/>
    </w:rPr>
  </w:style>
  <w:style w:styleId="Style_38" w:type="paragraph">
    <w:name w:val="heading 5"/>
    <w:next w:val="Style_5"/>
    <w:link w:val="Style_3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8_ch" w:type="character">
    <w:name w:val="heading 5"/>
    <w:link w:val="Style_38"/>
    <w:rPr>
      <w:rFonts w:ascii="XO Thames" w:hAnsi="XO Thames"/>
      <w:b w:val="1"/>
      <w:sz w:val="22"/>
    </w:rPr>
  </w:style>
  <w:style w:styleId="Style_39" w:type="paragraph">
    <w:name w:val="heading 1"/>
    <w:basedOn w:val="Style_5"/>
    <w:next w:val="Style_5"/>
    <w:link w:val="Style_39_ch"/>
    <w:uiPriority w:val="9"/>
    <w:qFormat/>
    <w:pPr>
      <w:keepNext w:val="1"/>
      <w:tabs>
        <w:tab w:leader="none" w:pos="0" w:val="left"/>
      </w:tabs>
      <w:ind/>
      <w:outlineLvl w:val="0"/>
    </w:pPr>
    <w:rPr>
      <w:rFonts w:ascii="Arial" w:hAnsi="Arial"/>
      <w:b w:val="1"/>
      <w:sz w:val="20"/>
    </w:rPr>
  </w:style>
  <w:style w:styleId="Style_39_ch" w:type="character">
    <w:name w:val="heading 1"/>
    <w:basedOn w:val="Style_5_ch"/>
    <w:link w:val="Style_39"/>
    <w:rPr>
      <w:rFonts w:ascii="Arial" w:hAnsi="Arial"/>
      <w:b w:val="1"/>
      <w:sz w:val="20"/>
    </w:rPr>
  </w:style>
  <w:style w:styleId="Style_40" w:type="paragraph">
    <w:name w:val="WW8Num1z0"/>
    <w:link w:val="Style_40_ch"/>
    <w:rPr>
      <w:rFonts w:ascii="Symbol" w:hAnsi="Symbol"/>
      <w:sz w:val="18"/>
    </w:rPr>
  </w:style>
  <w:style w:styleId="Style_40_ch" w:type="character">
    <w:name w:val="WW8Num1z0"/>
    <w:link w:val="Style_40"/>
    <w:rPr>
      <w:rFonts w:ascii="Symbol" w:hAnsi="Symbol"/>
      <w:sz w:val="18"/>
    </w:rPr>
  </w:style>
  <w:style w:styleId="Style_41" w:type="paragraph">
    <w:name w:val="Hyperlink"/>
    <w:link w:val="Style_41_ch"/>
    <w:rPr>
      <w:color w:val="0000FF"/>
      <w:u w:val="single"/>
    </w:rPr>
  </w:style>
  <w:style w:styleId="Style_41_ch" w:type="character">
    <w:name w:val="Hyperlink"/>
    <w:link w:val="Style_41"/>
    <w:rPr>
      <w:color w:val="0000FF"/>
      <w:u w:val="single"/>
    </w:rPr>
  </w:style>
  <w:style w:styleId="Style_42" w:type="paragraph">
    <w:name w:val="Footnote"/>
    <w:link w:val="Style_42_ch"/>
    <w:pPr>
      <w:ind w:firstLine="851" w:left="0"/>
      <w:jc w:val="both"/>
    </w:pPr>
    <w:rPr>
      <w:rFonts w:ascii="XO Thames" w:hAnsi="XO Thames"/>
      <w:sz w:val="22"/>
    </w:rPr>
  </w:style>
  <w:style w:styleId="Style_42_ch" w:type="character">
    <w:name w:val="Footnote"/>
    <w:link w:val="Style_42"/>
    <w:rPr>
      <w:rFonts w:ascii="XO Thames" w:hAnsi="XO Thames"/>
      <w:sz w:val="22"/>
    </w:rPr>
  </w:style>
  <w:style w:styleId="Style_43" w:type="paragraph">
    <w:name w:val="toc 1"/>
    <w:next w:val="Style_5"/>
    <w:link w:val="Style_4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43_ch" w:type="character">
    <w:name w:val="toc 1"/>
    <w:link w:val="Style_43"/>
    <w:rPr>
      <w:rFonts w:ascii="XO Thames" w:hAnsi="XO Thames"/>
      <w:b w:val="1"/>
      <w:sz w:val="28"/>
    </w:rPr>
  </w:style>
  <w:style w:styleId="Style_44" w:type="paragraph">
    <w:name w:val="Balloon Text"/>
    <w:basedOn w:val="Style_5"/>
    <w:link w:val="Style_44_ch"/>
    <w:rPr>
      <w:rFonts w:ascii="Tahoma" w:hAnsi="Tahoma"/>
      <w:sz w:val="16"/>
    </w:rPr>
  </w:style>
  <w:style w:styleId="Style_44_ch" w:type="character">
    <w:name w:val="Balloon Text"/>
    <w:basedOn w:val="Style_5_ch"/>
    <w:link w:val="Style_44"/>
    <w:rPr>
      <w:rFonts w:ascii="Tahoma" w:hAnsi="Tahoma"/>
      <w:sz w:val="16"/>
    </w:rPr>
  </w:style>
  <w:style w:styleId="Style_45" w:type="paragraph">
    <w:name w:val="Header and Footer"/>
    <w:link w:val="Style_45_ch"/>
    <w:pPr>
      <w:spacing w:line="240" w:lineRule="auto"/>
      <w:ind/>
      <w:jc w:val="both"/>
    </w:pPr>
    <w:rPr>
      <w:rFonts w:ascii="XO Thames" w:hAnsi="XO Thames"/>
      <w:sz w:val="28"/>
    </w:rPr>
  </w:style>
  <w:style w:styleId="Style_45_ch" w:type="character">
    <w:name w:val="Header and Footer"/>
    <w:link w:val="Style_45"/>
    <w:rPr>
      <w:rFonts w:ascii="XO Thames" w:hAnsi="XO Thames"/>
      <w:sz w:val="28"/>
    </w:rPr>
  </w:style>
  <w:style w:styleId="Style_46" w:type="paragraph">
    <w:name w:val="WW-Absatz-Standardschriftart1111111111"/>
    <w:link w:val="Style_46_ch"/>
  </w:style>
  <w:style w:styleId="Style_46_ch" w:type="character">
    <w:name w:val="WW-Absatz-Standardschriftart1111111111"/>
    <w:link w:val="Style_46"/>
  </w:style>
  <w:style w:styleId="Style_47" w:type="paragraph">
    <w:name w:val="Основной шрифт абзаца1"/>
    <w:link w:val="Style_47_ch"/>
  </w:style>
  <w:style w:styleId="Style_47_ch" w:type="character">
    <w:name w:val="Основной шрифт абзаца1"/>
    <w:link w:val="Style_47"/>
  </w:style>
  <w:style w:styleId="Style_48" w:type="paragraph">
    <w:name w:val="toc 9"/>
    <w:next w:val="Style_5"/>
    <w:link w:val="Style_4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8_ch" w:type="character">
    <w:name w:val="toc 9"/>
    <w:link w:val="Style_48"/>
    <w:rPr>
      <w:rFonts w:ascii="XO Thames" w:hAnsi="XO Thames"/>
      <w:sz w:val="28"/>
    </w:rPr>
  </w:style>
  <w:style w:styleId="Style_49" w:type="paragraph">
    <w:name w:val="toc 8"/>
    <w:next w:val="Style_5"/>
    <w:link w:val="Style_4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9_ch" w:type="character">
    <w:name w:val="toc 8"/>
    <w:link w:val="Style_49"/>
    <w:rPr>
      <w:rFonts w:ascii="XO Thames" w:hAnsi="XO Thames"/>
      <w:sz w:val="28"/>
    </w:rPr>
  </w:style>
  <w:style w:styleId="Style_4" w:type="paragraph">
    <w:name w:val="Body Text Indent"/>
    <w:basedOn w:val="Style_5"/>
    <w:link w:val="Style_4_ch"/>
    <w:pPr>
      <w:spacing w:after="120"/>
      <w:ind w:firstLine="0" w:left="283"/>
    </w:pPr>
  </w:style>
  <w:style w:styleId="Style_4_ch" w:type="character">
    <w:name w:val="Body Text Indent"/>
    <w:basedOn w:val="Style_5_ch"/>
    <w:link w:val="Style_4"/>
  </w:style>
  <w:style w:styleId="Style_50" w:type="paragraph">
    <w:name w:val="WW-Absatz-Standardschriftart111111111111111"/>
    <w:link w:val="Style_50_ch"/>
  </w:style>
  <w:style w:styleId="Style_50_ch" w:type="character">
    <w:name w:val="WW-Absatz-Standardschriftart111111111111111"/>
    <w:link w:val="Style_50"/>
  </w:style>
  <w:style w:styleId="Style_51" w:type="paragraph">
    <w:name w:val="List"/>
    <w:basedOn w:val="Style_31"/>
    <w:link w:val="Style_51_ch"/>
    <w:rPr>
      <w:rFonts w:ascii="Arial" w:hAnsi="Arial"/>
    </w:rPr>
  </w:style>
  <w:style w:styleId="Style_51_ch" w:type="character">
    <w:name w:val="List"/>
    <w:basedOn w:val="Style_31_ch"/>
    <w:link w:val="Style_51"/>
    <w:rPr>
      <w:rFonts w:ascii="Arial" w:hAnsi="Arial"/>
    </w:rPr>
  </w:style>
  <w:style w:styleId="Style_52" w:type="paragraph">
    <w:name w:val="WW-Absatz-Standardschriftart111"/>
    <w:link w:val="Style_52_ch"/>
  </w:style>
  <w:style w:styleId="Style_52_ch" w:type="character">
    <w:name w:val="WW-Absatz-Standardschriftart111"/>
    <w:link w:val="Style_52"/>
  </w:style>
  <w:style w:styleId="Style_53" w:type="paragraph">
    <w:name w:val="toc 5"/>
    <w:next w:val="Style_5"/>
    <w:link w:val="Style_5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3_ch" w:type="character">
    <w:name w:val="toc 5"/>
    <w:link w:val="Style_53"/>
    <w:rPr>
      <w:rFonts w:ascii="XO Thames" w:hAnsi="XO Thames"/>
      <w:sz w:val="28"/>
    </w:rPr>
  </w:style>
  <w:style w:styleId="Style_54" w:type="paragraph">
    <w:name w:val="WW-Absatz-Standardschriftart"/>
    <w:link w:val="Style_54_ch"/>
  </w:style>
  <w:style w:styleId="Style_54_ch" w:type="character">
    <w:name w:val="WW-Absatz-Standardschriftart"/>
    <w:link w:val="Style_54"/>
  </w:style>
  <w:style w:styleId="Style_55" w:type="paragraph">
    <w:name w:val="WW-Absatz-Standardschriftart1111"/>
    <w:link w:val="Style_55_ch"/>
  </w:style>
  <w:style w:styleId="Style_55_ch" w:type="character">
    <w:name w:val="WW-Absatz-Standardschriftart1111"/>
    <w:link w:val="Style_55"/>
  </w:style>
  <w:style w:styleId="Style_56" w:type="paragraph">
    <w:name w:val="Указатель1"/>
    <w:basedOn w:val="Style_5"/>
    <w:link w:val="Style_56_ch"/>
    <w:rPr>
      <w:rFonts w:ascii="Arial" w:hAnsi="Arial"/>
    </w:rPr>
  </w:style>
  <w:style w:styleId="Style_56_ch" w:type="character">
    <w:name w:val="Указатель1"/>
    <w:basedOn w:val="Style_5_ch"/>
    <w:link w:val="Style_56"/>
    <w:rPr>
      <w:rFonts w:ascii="Arial" w:hAnsi="Arial"/>
    </w:rPr>
  </w:style>
  <w:style w:styleId="Style_33" w:type="paragraph">
    <w:name w:val="Subtitle"/>
    <w:basedOn w:val="Style_34"/>
    <w:next w:val="Style_31"/>
    <w:link w:val="Style_33_ch"/>
    <w:uiPriority w:val="11"/>
    <w:qFormat/>
    <w:pPr>
      <w:ind/>
      <w:jc w:val="center"/>
    </w:pPr>
    <w:rPr>
      <w:i w:val="1"/>
    </w:rPr>
  </w:style>
  <w:style w:styleId="Style_33_ch" w:type="character">
    <w:name w:val="Subtitle"/>
    <w:basedOn w:val="Style_34_ch"/>
    <w:link w:val="Style_33"/>
    <w:rPr>
      <w:i w:val="1"/>
    </w:rPr>
  </w:style>
  <w:style w:styleId="Style_57" w:type="paragraph">
    <w:name w:val="WW-Absatz-Standardschriftart1111111"/>
    <w:link w:val="Style_57_ch"/>
  </w:style>
  <w:style w:styleId="Style_57_ch" w:type="character">
    <w:name w:val="WW-Absatz-Standardschriftart1111111"/>
    <w:link w:val="Style_57"/>
  </w:style>
  <w:style w:styleId="Style_34" w:type="paragraph">
    <w:name w:val="Title"/>
    <w:basedOn w:val="Style_5"/>
    <w:next w:val="Style_31"/>
    <w:link w:val="Style_34_ch"/>
    <w:uiPriority w:val="10"/>
    <w:qFormat/>
    <w:pPr>
      <w:keepNext w:val="1"/>
      <w:spacing w:after="120" w:before="240"/>
      <w:ind/>
    </w:pPr>
    <w:rPr>
      <w:rFonts w:ascii="Arial" w:hAnsi="Arial"/>
      <w:sz w:val="28"/>
    </w:rPr>
  </w:style>
  <w:style w:styleId="Style_34_ch" w:type="character">
    <w:name w:val="Title"/>
    <w:basedOn w:val="Style_5_ch"/>
    <w:link w:val="Style_34"/>
    <w:rPr>
      <w:rFonts w:ascii="Arial" w:hAnsi="Arial"/>
      <w:sz w:val="28"/>
    </w:rPr>
  </w:style>
  <w:style w:styleId="Style_58" w:type="paragraph">
    <w:name w:val="heading 4"/>
    <w:next w:val="Style_5"/>
    <w:link w:val="Style_5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58_ch" w:type="character">
    <w:name w:val="heading 4"/>
    <w:link w:val="Style_58"/>
    <w:rPr>
      <w:rFonts w:ascii="XO Thames" w:hAnsi="XO Thames"/>
      <w:b w:val="1"/>
      <w:sz w:val="24"/>
    </w:rPr>
  </w:style>
  <w:style w:styleId="Style_59" w:type="paragraph">
    <w:name w:val="WW-Absatz-Standardschriftart1"/>
    <w:link w:val="Style_59_ch"/>
  </w:style>
  <w:style w:styleId="Style_59_ch" w:type="character">
    <w:name w:val="WW-Absatz-Standardschriftart1"/>
    <w:link w:val="Style_59"/>
  </w:style>
  <w:style w:styleId="Style_60" w:type="paragraph">
    <w:name w:val="heading 2"/>
    <w:next w:val="Style_5"/>
    <w:link w:val="Style_6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60_ch" w:type="character">
    <w:name w:val="heading 2"/>
    <w:link w:val="Style_60"/>
    <w:rPr>
      <w:rFonts w:ascii="XO Thames" w:hAnsi="XO Thames"/>
      <w:b w:val="1"/>
      <w:sz w:val="28"/>
    </w:rPr>
  </w:style>
  <w:style w:styleId="Style_1" w:type="paragraph">
    <w:name w:val="ConsPlusNonformat"/>
    <w:link w:val="Style_1_ch"/>
    <w:pPr>
      <w:widowControl w:val="0"/>
      <w:ind/>
    </w:pPr>
    <w:rPr>
      <w:rFonts w:ascii="Courier New" w:hAnsi="Courier New"/>
    </w:rPr>
  </w:style>
  <w:style w:styleId="Style_1_ch" w:type="character">
    <w:name w:val="ConsPlusNonformat"/>
    <w:link w:val="Style_1"/>
    <w:rPr>
      <w:rFonts w:ascii="Courier New" w:hAnsi="Courier New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61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2026-10-14T06:44:22Z</dcterms:modified>
</cp:coreProperties>
</file>