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2.jpeg" ContentType="image/jpeg"/>
  <Override PartName="/word/media/image3.jpeg" ContentType="image/jpeg"/>
  <Override PartName="/word/media/image1.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hanging="0"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</w:p>
    <w:p>
      <w:pPr>
        <w:pStyle w:val="Heading1"/>
        <w:ind w:hanging="0"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Техническое</w:t>
      </w:r>
      <w:r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задание.</w:t>
      </w:r>
    </w:p>
    <w:p>
      <w:pPr>
        <w:pStyle w:val="BodyText"/>
        <w:spacing w:before="30" w:after="0"/>
        <w:rPr>
          <w:rFonts w:ascii="Times New Roman" w:hAnsi="Times New Roman" w:cs="Times New Roman"/>
          <w:b/>
        </w:rPr>
      </w:pPr>
      <w:r>
        <w:rPr>
          <w:rFonts w:cs="Times New Roman"/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auto" w:line="252" w:before="0" w:after="0"/>
        <w:ind w:firstLine="1069" w:left="141" w:right="8"/>
        <w:contextualSpacing/>
        <w:jc w:val="both"/>
        <w:rPr>
          <w:rFonts w:ascii="Times New Roman" w:hAnsi="Times New Roman" w:cs="Times New Roman"/>
          <w:sz w:val="26"/>
        </w:rPr>
      </w:pPr>
      <w:r>
        <w:rPr>
          <w:rFonts w:eastAsia="Times New Roman" w:cs="Times New Roman"/>
          <w:sz w:val="24"/>
          <w:szCs w:val="24"/>
        </w:rPr>
        <w:t>Наименование объекта закупки: Приобретение мебели и иных материально-технических средств (стола письменного для офиса, стола приставного, стола для переговоров (совещаний).</w:t>
      </w:r>
    </w:p>
    <w:p>
      <w:pPr>
        <w:pStyle w:val="ListParagraph"/>
        <w:numPr>
          <w:ilvl w:val="0"/>
          <w:numId w:val="2"/>
        </w:numPr>
        <w:spacing w:lineRule="exact" w:line="298" w:before="0" w:after="0"/>
        <w:ind w:hanging="371" w:left="1581" w:right="0"/>
        <w:contextualSpacing/>
        <w:jc w:val="both"/>
        <w:rPr>
          <w:rFonts w:ascii="Times New Roman" w:hAnsi="Times New Roman" w:cs="Times New Roman"/>
          <w:sz w:val="26"/>
        </w:rPr>
      </w:pPr>
      <w:r>
        <w:rPr>
          <w:rFonts w:eastAsia="Times New Roman" w:cs="Times New Roman"/>
          <w:sz w:val="24"/>
          <w:szCs w:val="24"/>
        </w:rPr>
        <w:t>Место</w:t>
      </w:r>
      <w:r>
        <w:rPr>
          <w:rFonts w:eastAsia="Times New Roman" w:cs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поставки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товара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оказания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услуг: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Пермский</w:t>
      </w: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край,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г.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Пермь,</w:t>
      </w: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ул.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Ленина,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66/2, 3 этаж, </w:t>
      </w:r>
      <w:r>
        <w:rPr>
          <w:sz w:val="24"/>
          <w:szCs w:val="24"/>
          <w:lang w:val="ru-RU"/>
        </w:rPr>
        <w:t>с 8-30 до 17-30                                (по предварительной договоренности с Заказчиком).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auto" w:line="252" w:before="0" w:after="0"/>
        <w:ind w:firstLine="1069" w:left="141" w:right="8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Сроки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условия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поставки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товара: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течение 1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рабочего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дня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после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заключения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государственного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контракта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поставщик направляет на согласование Заказчику не менее 5 коллекции моделей и цвета мебели </w:t>
      </w:r>
      <w:r>
        <w:rPr>
          <w:rFonts w:eastAsia="Times New Roman" w:cs="Times New Roman"/>
          <w:b/>
          <w:bCs/>
          <w:sz w:val="24"/>
          <w:szCs w:val="24"/>
          <w:highlight w:val="yellow"/>
          <w:u w:val="single"/>
        </w:rPr>
        <w:t>бизнес сегмента, мебель руководителя</w:t>
      </w:r>
      <w:r>
        <w:rPr>
          <w:rFonts w:eastAsia="Times New Roman" w:cs="Times New Roman"/>
          <w:sz w:val="24"/>
          <w:szCs w:val="24"/>
        </w:rPr>
        <w:t xml:space="preserve">. Поставка и сборка мебели осуществляется не позднее 5 дней с момента заключения государственного контракта. Частичный разбор, вынос </w:t>
      </w:r>
      <w:r>
        <w:rPr>
          <w:sz w:val="24"/>
          <w:szCs w:val="24"/>
        </w:rPr>
        <w:t>старой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мебели 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складирование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производится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параллельно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сборкой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расстановкой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новой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мебели в указанное Заказчиком помещение.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auto" w:line="252" w:before="0" w:after="0"/>
        <w:ind w:firstLine="1069" w:left="141" w:right="7"/>
        <w:contextualSpacing/>
        <w:jc w:val="both"/>
        <w:rPr>
          <w:rFonts w:ascii="Times New Roman" w:hAnsi="Times New Roman" w:cs="Times New Roman"/>
          <w:sz w:val="26"/>
          <w:highlight w:val="yellow"/>
        </w:rPr>
      </w:pPr>
      <w:r>
        <w:rPr>
          <w:rFonts w:eastAsia="Times New Roman" w:cs="Times New Roman"/>
          <w:sz w:val="24"/>
          <w:szCs w:val="24"/>
          <w:highlight w:val="yellow"/>
        </w:rPr>
        <w:t>Все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предметы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мебели,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поставляемые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Исполнителем,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составляют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единый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комплект,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объединенный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общей</w:t>
      </w:r>
      <w:r>
        <w:rPr>
          <w:rFonts w:eastAsia="Times New Roman" w:cs="Times New Roman"/>
          <w:spacing w:val="-13"/>
          <w:sz w:val="24"/>
          <w:szCs w:val="24"/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>стилистикой                     и цветовым решением.</w:t>
      </w:r>
    </w:p>
    <w:p>
      <w:pPr>
        <w:pStyle w:val="BodyText"/>
        <w:spacing w:lineRule="auto" w:line="252"/>
        <w:ind w:firstLine="1069" w:left="141" w:right="4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eastAsia="Times New Roman" w:cs="Times New Roman"/>
          <w:sz w:val="24"/>
          <w:szCs w:val="24"/>
        </w:rPr>
        <w:t>Поставка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сборка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мебели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осуществляется</w:t>
      </w:r>
      <w:r>
        <w:rPr>
          <w:rFonts w:eastAsia="Times New Roman" w:cs="Times New Roman"/>
          <w:spacing w:val="-10"/>
          <w:sz w:val="24"/>
          <w:szCs w:val="24"/>
        </w:rPr>
        <w:t xml:space="preserve"> с 08-30 до 17-30 </w:t>
      </w:r>
      <w:r>
        <w:rPr>
          <w:rFonts w:eastAsia="Times New Roman" w:cs="Times New Roman"/>
          <w:sz w:val="24"/>
          <w:szCs w:val="24"/>
        </w:rPr>
        <w:t>по местному времени Заказчика (в другое время по предварительному согласованию с Заказчиком).</w:t>
      </w:r>
    </w:p>
    <w:p>
      <w:pPr>
        <w:pStyle w:val="BodyText"/>
        <w:spacing w:lineRule="auto" w:line="252"/>
        <w:ind w:firstLine="1069" w:left="141" w:right="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Поставщик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осуществляет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доставку,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разгрузку,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сборку,</w:t>
      </w:r>
      <w:r>
        <w:rPr>
          <w:rFonts w:eastAsia="Times New Roman" w:cs="Times New Roman"/>
          <w:spacing w:val="-5"/>
          <w:sz w:val="24"/>
          <w:szCs w:val="24"/>
        </w:rPr>
        <w:t xml:space="preserve"> частичный разбор и </w:t>
      </w:r>
      <w:r>
        <w:rPr>
          <w:rFonts w:eastAsia="Times New Roman" w:cs="Times New Roman"/>
          <w:sz w:val="24"/>
          <w:szCs w:val="24"/>
        </w:rPr>
        <w:t>вынос,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складирование,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расстановку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счет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собственных сил и средств или привлечением третьих лиц за счет Поставщика.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exact" w:line="298" w:before="0" w:after="34"/>
        <w:ind w:hanging="371" w:left="1581" w:right="0"/>
        <w:contextualSpacing/>
        <w:jc w:val="both"/>
        <w:rPr>
          <w:rFonts w:ascii="Times New Roman" w:hAnsi="Times New Roman" w:cs="Times New Roman"/>
          <w:sz w:val="26"/>
        </w:rPr>
      </w:pPr>
      <w:r>
        <w:rPr>
          <w:rFonts w:eastAsia="Times New Roman" w:cs="Times New Roman"/>
          <w:sz w:val="24"/>
          <w:szCs w:val="24"/>
        </w:rPr>
        <w:t>Наименование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оказываемых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услуг:</w:t>
      </w:r>
    </w:p>
    <w:tbl>
      <w:tblPr>
        <w:tblW w:w="14280" w:type="dxa"/>
        <w:jc w:val="left"/>
        <w:tblInd w:w="-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465"/>
        <w:gridCol w:w="2715"/>
        <w:gridCol w:w="4590"/>
        <w:gridCol w:w="5940"/>
      </w:tblGrid>
      <w:tr>
        <w:trPr>
          <w:trHeight w:val="389" w:hRule="atLeast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0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Технические характеристики товара</w:t>
            </w:r>
          </w:p>
        </w:tc>
      </w:tr>
      <w:tr>
        <w:trPr>
          <w:trHeight w:val="389" w:hRule="atLeast"/>
        </w:trPr>
        <w:tc>
          <w:tcPr>
            <w:tcW w:w="4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Calibri" w:hAnsi="Calibri" w:eastAsia="Calibri" w:cs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271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Calibri" w:hAnsi="Calibri" w:eastAsia="Calibri" w:cs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Показатели с максимальными</w:t>
            </w:r>
          </w:p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и (или) минимальными значениями</w:t>
            </w:r>
          </w:p>
        </w:tc>
        <w:tc>
          <w:tcPr>
            <w:tcW w:w="5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Показатели, значения которых не могут изменяться</w:t>
            </w:r>
          </w:p>
        </w:tc>
      </w:tr>
      <w:tr>
        <w:trPr>
          <w:trHeight w:val="3317" w:hRule="atLeast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Стол письменный для офиса</w:t>
            </w:r>
          </w:p>
        </w:tc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Размер стола:</w:t>
            </w:r>
          </w:p>
          <w:p>
            <w:pPr>
              <w:pStyle w:val="TableParagraph"/>
              <w:spacing w:lineRule="exact" w:line="248"/>
              <w:ind w:hanging="0" w:left="110" w:right="0"/>
              <w:rPr>
                <w:sz w:val="24"/>
              </w:rPr>
            </w:pPr>
            <w:r>
              <w:rPr>
                <w:spacing w:val="-2"/>
                <w:sz w:val="24"/>
              </w:rPr>
              <w:t>205x180x76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Размеры столешницы: 1800х900х53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Толщина столешницы не менее 53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Толщина планок торцевых сторон от 10 мм до 11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Скругление углов планок из массива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R = 4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декоративной проставки между боковой опорой и столешницей от 16 мм до 17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боковой опоры не менее 80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планок торцов опоры от 10 мм до 11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защитного экрана не менее 16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Высота защитного экрана от 65 см до 67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Размер опорной тумбы: 180,2х51,5х65,2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Высота проставки соединения столешницы и опорной тумбы 50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корпуса выдвижного ящика не менее 16мм.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Толщина ЛДСтП топа тумбы не менее 27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Толщина планок торцевых сторон топа тумбы не менее 10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Тощина корпуса тумбы и цокольный короба не менее 16мм.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Толщина кромки торцов не менее 0,4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5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Состоит из двух частей – ДА (столешница с опорой, защитным экраном и опорная тумба).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Универсальность деталей и сборка изделия и в левостороннем и правостороннем исполнении – ДА.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 xml:space="preserve">Материал столешницы - панели ЛДСтП по технологии «сэндвич». Торцевые стороны обклеены по периметру планками из массива твердолиственных пород древесины, тонированные в цвет ЛДСтП, с защитным многослойным лаковым покрытием. </w:t>
              <w:br/>
              <w:t xml:space="preserve">Между боковой опорой и столешницей установлена декоративная проставка, которая смещена внутрь соединения, создавая визуальный зазор. Торцы по периметру облицованы кромкой из шпона твердолиственных пород древесины, имеющие тонировку с защитным многослойным лаковым покрытием. </w:t>
              <w:br/>
              <w:t>Материал боковой опоры – панели  ЛДСт, выполнена по технологии «тамбурат».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Торцы опоры с 3-х сторон обклеены планками из массива твердолиственных пород древесины, тонированные в цвет ЛДСтП с защитным многослойным лаковым покрытием. Регулируемые винты установлены на нижний торец боковой опоры.</w:t>
              <w:br/>
              <w:t>Материал защитного экрана стола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Наличие  вырезов в двух верхних углах экрана для обеспечения вывода проводов с рабочей поверхности столешницы внутрь стола – ДА.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Торцевые стороны и вырезы экрана облицованы кромкой ПВХ – ДА.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Экран крепится к одной опоре стола и к фиксированной панели опорной тумбы, при помощи эксцентриковых стяжек - ДА.</w:t>
              <w:br/>
              <w:t xml:space="preserve"> Опорная тумба соединяется со столешницей стола через проставку в противоположной части от боковой опоры – ДА.  </w:t>
              <w:br/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Опорная тумба устанавливается на цокольный короб с регулируемыми по высоте опорами – ДА.</w:t>
              <w:br/>
              <w:t>Каркас состоит из четырёх функциональных отделений: два отделения закрыто дверцами, центральное отделение имеет 3 выдвижных ящика, отделение с узкой дверцей без ручки (система «нажал-открыл»).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yellow"/>
                <w:u w:val="none"/>
                <w:vertAlign w:val="baseline"/>
              </w:rPr>
              <w:br/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Ящики на шариковых направляющих полного выдвижения.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Материал корпуса ящика - ЛДСтП, с облицовкой торцов кромкой ПВХ.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Панели корпуса ящика соединяются при помощи эксцентриковой стяжки. Дно ящика изготовлено из древесноволокнистой плиты высокой плотности (ХДФ), ламинированной, с одной стороны.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Наличие замка на тумбе, закрывающий верхний ящик - ДА.</w:t>
              <w:br/>
              <w:t>Все дверцы тумбы оснащены петлями со встроенными доводчиками для обеспечения плавного закрывания дверей – ДА.</w:t>
              <w:br/>
              <w:t>Все верхние горизонтальные торцы фасадов (двери и панели ящиков) в своей конструкции имеют врезную ручку-профиль, изготовленную из массива твердолиственных пород древесины, тонированную в цвет ЛДСтП, с защитным многослойным лаковым покрытием – ДА.</w:t>
              <w:br/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Материал топа тумбы - панели ЛДСтП по технологии «сэндвич.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Торцевые стороны топа тумбы по периметру обклеены планками из массива твердолиственных пород древесины, тонированные в цвет ЛДСтП, с защитным многослойным лаковым покрытием.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yellow"/>
                <w:u w:val="none"/>
                <w:vertAlign w:val="baseline"/>
              </w:rPr>
              <w:br/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  <w:t>Материал корпуса тумбы и цокольного короба -  ЛДСтП. Материал облицовки торцов кромкой - ПВХ.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Примерный образец товара:</w:t>
              <w:br/>
            </w:r>
          </w:p>
          <w:p>
            <w:pPr>
              <w:pStyle w:val="Normal"/>
              <w:jc w:val="center"/>
              <w:rPr>
                <w:highlight w:val="none"/>
              </w:rPr>
            </w:pPr>
            <w:r>
              <w:rPr/>
              <w:drawing>
                <wp:inline distT="0" distB="0" distL="0" distR="0">
                  <wp:extent cx="952500" cy="95250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cs="Times New Roman"/>
                <w:sz w:val="24"/>
                <w:szCs w:val="24"/>
              </w:rPr>
              <w:t>Цветовая гамма товара выбрана в соответствии с цветовой гаммой кабинета Заказчика после ремонта. Окончательное согласование цвета (оттенка) мебели проводится Заказчиком после определения победителя электронного аукциона.</w:t>
            </w:r>
          </w:p>
        </w:tc>
      </w:tr>
      <w:tr>
        <w:trPr>
          <w:trHeight w:val="624" w:hRule="atLeast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Стол приставной</w:t>
            </w:r>
          </w:p>
        </w:tc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Размер стола: </w:t>
            </w:r>
            <w:r>
              <w:rPr>
                <w:sz w:val="24"/>
              </w:rPr>
              <w:t>130x70x76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Ширина царги 15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Толщина боковой опоры 80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планок торцов опоры не менее 10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вертикальной царги не менее 25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ПВХ кромки торца не менее 2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декоративной проставки – не менее 16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столешницы не менее 53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торцевых планок не менее 10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Скругление углов планок из массива R=4мм. </w:t>
              <w:br/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5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Состоит из столешницы прямоугольной формы с двумя монтажными пластинами и боковой опоры с вертикальной царгой – ДА.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Вертикальная царга обеспечивает дополнительную жесткость боковой опоры. Все детали соединяются при помощи эксцентриковой стяжки.</w:t>
              <w:br/>
              <w:t>Материал боковой опоры – панели ЛДСтП, выполнена по технологии «тамбурат».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Торцы опоры с 3-х сторон обклеены планками из массива твердолиственных пород древесины, тонированные в цвет ЛДСтП с защитным многослойным лаковым покрытием. Регулируемые винты установлены на нижний торец боковой опоры и вертикальной царги. </w:t>
              <w:br/>
              <w:t>Материал вертикальной царги - 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Видимый торец облицован кромкой ПВХ.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Царга присоединяется, по центру, с внутренней стороны боковой опоры и столешницы при помощи эксцентриковой стяжки.</w:t>
              <w:br/>
              <w:t>Между боковыми опорами и столешницей установлена декоративная проставка из ЛДСтП, которая смещена внутрь соединения, создавая визуальный зазор.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Торцы по периметру облицованы кромкой из шпона твердолиственных пород древесины, имеющие тонировку с защитным многослойным лаковым покрытием.</w:t>
              <w:br/>
              <w:t>Материал столешницы - ЛДСтП , выполнена по технологии «сэндвич».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Торцевые стороны столешницы обклеены по периметру планками из массива твердолиственных пород древесины, тонированные в цвет ЛДСтП,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Все углы планок из массива скруглены.</w:t>
              <w:br/>
              <w:t>Соединение брифинг-приставки встык со столешницей стола руководителя - две монтажные оцинкованные пластины из листовой стали. Крепление на обратной стороне обоих столешниц при помощи саморезов и винтов.</w:t>
              <w:br/>
              <w:t>Мебель поставляется в разобранном виде, подробная схема сборки внутри упаковки.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Примерный образец товара:</w:t>
            </w:r>
          </w:p>
          <w:p>
            <w:pPr>
              <w:pStyle w:val="Normal"/>
              <w:jc w:val="center"/>
              <w:rPr>
                <w:highlight w:val="none"/>
              </w:rPr>
            </w:pPr>
            <w:r>
              <w:rPr/>
              <w:drawing>
                <wp:inline distT="0" distB="0" distL="0" distR="0">
                  <wp:extent cx="1108710" cy="1108710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Цветовая гамма товара выбрана в соответствии с цветовой гаммой кабинета Заказчика после ремонта. Окончательное согласование цвета (оттенка) мебели проводится Заказчиком после определения победителя электронного аукциона.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Стол для переговоров (совещаний)</w:t>
            </w:r>
          </w:p>
        </w:tc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Размер стола: </w:t>
            </w:r>
            <w:r>
              <w:rPr>
                <w:sz w:val="24"/>
              </w:rPr>
              <w:t>220x110x76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Высота защитного экрана от 40 см до 42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боковых опор не менее 80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планок на торцах не менее 10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Скругление углов планок R=4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кромок ПВХ не менее 0,4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защитного экран стола не менее 16мм.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столешницы не менее 53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Свесы столешницы: по длинным сторонам – от 275 до 280 мм, по коротким боковым торцам – от 366 до 370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5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Форма стола – прямоугольная.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Состоит из цельной столешницы, 2-х боковых опор и защитного экрана, соединяющий опоры.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Все детали стола соединяются при помощи эксцентриковой стяжки - ДА.</w:t>
              <w:br/>
              <w:t>Материал боковых опор – панели ЛДСтП по технологии «тамбурат».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Вертикальные торцы опор обклеены планками из массива твердолиственных пород древесины, тонированные в цвет ЛДСтП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Углы планок из массива скруглены - ДА.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Нижний торец облицован кромкой ПВХ – ДА. Регулируемые винты установлены на нижний торец боковых опор. </w:t>
              <w:br/>
              <w:t>Материал защитного экрана стола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Торцевые стороны экрана облицованы кромкой ПВХ - ДА.</w:t>
              <w:br/>
              <w:t>Материал столешницы - панели ЛДСтП по технологии «сэндвич».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Торцевые стороны столешницы обклеены по периметру планками из массива твердолиственных пород древесины, тонированные в цвет ЛДСтП,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Углы планок из массива скруглены – ДА. </w:t>
              <w:br/>
              <w:t>Мебель поставляется в разобранном виде, подробная схема сборки внутри упаковки.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Примерный образец товара:</w:t>
            </w:r>
          </w:p>
          <w:p>
            <w:pPr>
              <w:pStyle w:val="Normal"/>
              <w:jc w:val="center"/>
              <w:rPr>
                <w:highlight w:val="none"/>
              </w:rPr>
            </w:pPr>
            <w:r>
              <w:rPr/>
              <w:drawing>
                <wp:inline distT="0" distB="0" distL="0" distR="0">
                  <wp:extent cx="1298575" cy="1170305"/>
                  <wp:effectExtent l="0" t="0" r="0" b="0"/>
                  <wp:docPr id="3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Цветовая гамма товара выбрана в соответствии с цветовой гаммой кабинета Заказчика после ремонта. Окончательное согласование цвета (оттенка) мебели проводится Заказчиком после определения победителя электронного аукциона.</w:t>
            </w:r>
          </w:p>
        </w:tc>
      </w:tr>
    </w:tbl>
    <w:p>
      <w:pPr>
        <w:pStyle w:val="Normal"/>
        <w:jc w:val="both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</w:rPr>
      </w:r>
    </w:p>
    <w:p>
      <w:pPr>
        <w:pStyle w:val="Normal"/>
        <w:jc w:val="both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lang w:val="ru-RU"/>
        </w:rPr>
      </w:r>
    </w:p>
    <w:p>
      <w:pPr>
        <w:pStyle w:val="Normal"/>
        <w:spacing w:lineRule="exact" w:line="360"/>
        <w:ind w:hanging="0" w:left="-142" w:right="0"/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Требование к качеству товара</w:t>
      </w:r>
      <w:r>
        <w:rPr>
          <w:sz w:val="24"/>
          <w:szCs w:val="24"/>
          <w:lang w:val="ru-RU"/>
        </w:rPr>
        <w:t>: товар должен быть новым, строго соответствовать техническим регламентам, применяемым к поставляемым товарам и не иметь дефектов, связанных с оформлением, материалами и качеством изготовления.</w:t>
      </w:r>
    </w:p>
    <w:p>
      <w:pPr>
        <w:pStyle w:val="Normal"/>
        <w:spacing w:lineRule="exact" w:line="360"/>
        <w:ind w:hanging="0" w:left="-142" w:right="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Требования к упаковке: упаковка поставляемых товаров должна соответствовать действующим стандартам и обеспечивать сохранность товаров при транспортировке, отгрузке и хранении.</w:t>
      </w:r>
    </w:p>
    <w:sectPr>
      <w:type w:val="nextPage"/>
      <w:pgSz w:orient="landscape" w:w="15840" w:h="12240"/>
      <w:pgMar w:left="1077" w:right="624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" w:hanging="371"/>
      </w:pPr>
      <w:rPr>
        <w:sz w:val="26"/>
        <w:spacing w:val="0"/>
        <w:i w:val="false"/>
        <w:b w:val="false"/>
        <w:szCs w:val="26"/>
        <w:iCs w:val="false"/>
        <w:bCs w:val="false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97" w:hanging="37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55" w:hanging="37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12" w:hanging="37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0" w:hanging="37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427" w:hanging="37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885" w:hanging="37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0342" w:hanging="37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1800" w:hanging="37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2"/>
    </w:rPr>
  </w:style>
  <w:style w:type="paragraph" w:styleId="Heading2">
    <w:name w:val="Heading 2"/>
    <w:basedOn w:val="Normal"/>
    <w:uiPriority w:val="9"/>
    <w:unhideWhenUsed/>
    <w:qFormat/>
    <w:pPr>
      <w:keepNext w:val="true"/>
      <w:numPr>
        <w:ilvl w:val="1"/>
        <w:numId w:val="1"/>
      </w:numPr>
      <w:jc w:val="center"/>
      <w:outlineLvl w:val="1"/>
    </w:pPr>
    <w:rPr/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4">
    <w:name w:val="WW8Num3z4"/>
    <w:qFormat/>
    <w:rPr>
      <w:rFonts w:ascii="Courier New" w:hAnsi="Courier New" w:cs="Courier New"/>
    </w:rPr>
  </w:style>
  <w:style w:type="character" w:styleId="WW8Num4z0">
    <w:name w:val="WW8Num4z0"/>
    <w:qFormat/>
    <w:rPr>
      <w:b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9z0">
    <w:name w:val="WW8Num19z0"/>
    <w:qFormat/>
    <w:rPr>
      <w:rFonts w:ascii="Wingdings" w:hAnsi="Wingdings" w:cs="Wingdings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ascii="Wingdings" w:hAnsi="Wingdings" w:cs="Wingdings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3">
    <w:name w:val="WW8Num27z3"/>
    <w:qFormat/>
    <w:rPr>
      <w:rFonts w:ascii="Symbol" w:hAnsi="Symbol" w:cs="Symbol"/>
    </w:rPr>
  </w:style>
  <w:style w:type="character" w:styleId="Style7">
    <w:name w:val="Основной шрифт абзаца"/>
    <w:qFormat/>
    <w:rPr/>
  </w:style>
  <w:style w:type="character" w:styleId="Itemtext1">
    <w:name w:val="itemtext1"/>
    <w:qFormat/>
    <w:rPr>
      <w:rFonts w:ascii="Tahoma" w:hAnsi="Tahoma" w:cs="Tahoma"/>
      <w:color w:val="000000"/>
      <w:sz w:val="20"/>
      <w:szCs w:val="20"/>
    </w:rPr>
  </w:style>
  <w:style w:type="character" w:styleId="Style8">
    <w:name w:val="Текст сноски Знак"/>
    <w:basedOn w:val="Style7"/>
    <w:qFormat/>
    <w:rPr/>
  </w:style>
  <w:style w:type="character" w:styleId="Emphasis">
    <w:name w:val="Emphasis"/>
    <w:qFormat/>
    <w:rPr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sz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/>
    <w:rPr>
      <w:sz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Style1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harChar1CharChar1CharChar">
    <w:name w:val="Char Char Знак Знак1 Char Char1 Знак Знак Char Char"/>
    <w:basedOn w:val="Normal"/>
    <w:qFormat/>
    <w:pPr>
      <w:spacing w:before="100" w:after="100"/>
    </w:pPr>
    <w:rPr>
      <w:rFonts w:ascii="Tahoma" w:hAnsi="Tahoma" w:cs="Tahoma"/>
      <w:sz w:val="20"/>
      <w:lang w:val="en-US"/>
    </w:rPr>
  </w:style>
  <w:style w:type="paragraph" w:styleId="2">
    <w:name w:val="Основной текст с отступом 2"/>
    <w:basedOn w:val="Normal"/>
    <w:qFormat/>
    <w:pPr>
      <w:spacing w:lineRule="auto" w:line="480" w:before="0" w:after="120"/>
      <w:ind w:hanging="0" w:left="283" w:right="0"/>
    </w:pPr>
    <w:rPr/>
  </w:style>
  <w:style w:type="paragraph" w:styleId="3">
    <w:name w:val="Стиль3"/>
    <w:basedOn w:val="2"/>
    <w:qFormat/>
    <w:pPr>
      <w:widowControl w:val="false"/>
      <w:tabs>
        <w:tab w:val="clear" w:pos="720"/>
        <w:tab w:val="left" w:pos="1307" w:leader="none"/>
      </w:tabs>
      <w:spacing w:lineRule="auto" w:line="240" w:before="0" w:after="0"/>
      <w:ind w:hanging="0" w:left="1080" w:right="0"/>
      <w:jc w:val="both"/>
    </w:pPr>
    <w:rPr>
      <w:sz w:val="24"/>
      <w:szCs w:val="24"/>
    </w:rPr>
  </w:style>
  <w:style w:type="paragraph" w:styleId="Style13">
    <w:name w:val="Обычный (веб)"/>
    <w:basedOn w:val="Normal"/>
    <w:qFormat/>
    <w:pPr>
      <w:spacing w:before="100" w:after="100"/>
    </w:pPr>
    <w:rPr>
      <w:sz w:val="24"/>
      <w:szCs w:val="24"/>
    </w:rPr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Arial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4">
    <w:name w:val="А_обычный"/>
    <w:basedOn w:val="Normal"/>
    <w:qFormat/>
    <w:pPr>
      <w:ind w:firstLine="709" w:left="0" w:right="0"/>
      <w:jc w:val="both"/>
    </w:pPr>
    <w:rPr>
      <w:sz w:val="24"/>
      <w:szCs w:val="24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TableParagraph" w:customStyle="1">
    <w:name w:val="Table Paragraph"/>
    <w:uiPriority w:val="1"/>
    <w:qFormat/>
    <w:pPr>
      <w:keepNext w:val="false"/>
      <w:keepLines w:val="false"/>
      <w:pageBreakBefore w:val="false"/>
      <w:widowControl w:val="false"/>
      <w:shd w:val="nil"/>
      <w:suppressAutoHyphens w:val="true"/>
      <w:bidi w:val="0"/>
      <w:spacing w:lineRule="auto" w:line="240" w:beforeAutospacing="0" w:before="0" w:afterAutospacing="0" w:after="0"/>
      <w:ind w:hanging="0" w:left="107" w:right="0"/>
      <w:jc w:val="center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2"/>
      <w:u w:val="none"/>
      <w:vertAlign w:val="baseline"/>
      <w:lang w:val="ru-RU" w:eastAsia="en-US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LibreOffice/7.6.7.2$Linux_X86_64 LibreOffice_project/60$Build-2</Application>
  <AppVersion>15.0000</AppVersion>
  <Pages>5</Pages>
  <Words>1308</Words>
  <Characters>8339</Characters>
  <CharactersWithSpaces>9645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2021-12-20T10:13:00Z</dcterms:created>
  <dc:creator>Палата</dc:creator>
  <dc:description/>
  <dc:language>ru-RU</dc:language>
  <cp:lastModifiedBy/>
  <dcterms:modified xsi:type="dcterms:W3CDTF">2026-10-09T10:30:58Z</dcterms:modified>
  <cp:revision>32</cp:revision>
  <dc:subject/>
  <dc:title>МИНИСТЕРСТВО ЮСТИЦИИ РФ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