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B000000">
      <w:pPr>
        <w:ind/>
        <w:jc w:val="center"/>
        <w:rPr>
          <w:b w:val="1"/>
        </w:rPr>
      </w:pPr>
      <w:r>
        <w:rPr>
          <w:b w:val="1"/>
        </w:rPr>
        <w:t>КОНТРАКТ</w:t>
      </w:r>
      <w:r>
        <w:rPr>
          <w:b w:val="1"/>
        </w:rPr>
        <w:t xml:space="preserve"> №РГМУ33602</w:t>
      </w:r>
    </w:p>
    <w:p w14:paraId="0C000000">
      <w:pPr>
        <w:rPr>
          <w:b w:val="1"/>
        </w:rPr>
      </w:pPr>
      <w:r>
        <w:t xml:space="preserve">                               Услуги по иммуносерологическим исследованиям крови</w:t>
      </w:r>
    </w:p>
    <w:p w14:paraId="0D000000">
      <w:pPr>
        <w:rPr>
          <w:b w:val="1"/>
        </w:rPr>
      </w:pPr>
      <w:r>
        <w:rPr>
          <w:b w:val="1"/>
        </w:rPr>
        <w:t xml:space="preserve">                                       ИКЗ:</w:t>
      </w:r>
      <w:r>
        <w:rPr>
          <w:b w:val="1"/>
        </w:rPr>
        <w:t>261616303285061630100100140000000244</w:t>
      </w:r>
    </w:p>
    <w:p w14:paraId="0E000000"/>
    <w:p w14:paraId="0F000000">
      <w:r>
        <w:t>г. Ростов-на-Дону</w:t>
      </w:r>
      <w:r>
        <w:tab/>
      </w:r>
      <w:r>
        <w:tab/>
      </w:r>
      <w:r>
        <w:tab/>
      </w:r>
      <w:r>
        <w:tab/>
      </w:r>
      <w:r>
        <w:tab/>
      </w:r>
      <w:r>
        <w:tab/>
      </w:r>
      <w:r>
        <w:tab/>
      </w:r>
      <w:r>
        <w:t xml:space="preserve"> «___» _</w:t>
      </w:r>
      <w:r>
        <w:t>_</w:t>
      </w:r>
      <w:r>
        <w:t>_______ 20</w:t>
      </w:r>
      <w:r>
        <w:t>26</w:t>
      </w:r>
      <w:r>
        <w:t xml:space="preserve"> г.</w:t>
      </w:r>
    </w:p>
    <w:p w14:paraId="10000000"/>
    <w:p w14:paraId="11000000">
      <w:pPr>
        <w:ind w:firstLine="1134" w:left="0"/>
        <w:jc w:val="both"/>
      </w:pPr>
      <w:r>
        <w:t xml:space="preserve">___________________________________________________________, в </w:t>
      </w:r>
      <w:r>
        <w:t xml:space="preserve">лице </w:t>
      </w:r>
      <w:r>
        <w:t>___________________________________________________</w:t>
      </w:r>
      <w:r>
        <w:t>, с одной стороны</w:t>
      </w:r>
      <w:r>
        <w:t>,</w:t>
      </w:r>
      <w:r>
        <w:rPr/>
        <w:t xml:space="preserve"> и</w:t>
      </w:r>
      <w:r>
        <w:rPr/>
        <w:t xml:space="preserve"> </w:t>
      </w:r>
      <w:r>
        <w:t>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w:t>
      </w:r>
      <w:r>
        <w:t xml:space="preserve"> (ФГБОУ ВО </w:t>
      </w:r>
      <w:r>
        <w:t>РостГМУ Минздрава России),</w:t>
      </w:r>
      <w:r>
        <w:t xml:space="preserve"> </w:t>
      </w:r>
      <w:r>
        <w:t>именуемое в дальнейшем «Заказчик»</w:t>
      </w:r>
      <w:r>
        <w:t xml:space="preserve">, в лице </w:t>
      </w:r>
      <w:r>
        <w:t>исполняюще</w:t>
      </w:r>
      <w:r>
        <w:t>го</w:t>
      </w:r>
      <w:r>
        <w:t xml:space="preserve"> обязаннос</w:t>
      </w:r>
      <w:r>
        <w:t>т</w:t>
      </w:r>
      <w:r>
        <w:t>и</w:t>
      </w:r>
      <w:r>
        <w:t xml:space="preserve"> ректора </w:t>
      </w:r>
      <w:r>
        <w:t>Шишова Михаила Алексеевича</w:t>
      </w:r>
      <w:r>
        <w:t>, действующе</w:t>
      </w:r>
      <w:r>
        <w:t>го</w:t>
      </w:r>
      <w:r>
        <w:t xml:space="preserve"> на основании Устава</w:t>
      </w:r>
      <w:r>
        <w:t xml:space="preserve">, </w:t>
      </w:r>
      <w:r>
        <w:t>на основании п. 5</w:t>
      </w:r>
      <w:r>
        <w:t xml:space="preserve">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w:t>
      </w:r>
      <w:r>
        <w:t>Контракт</w:t>
      </w:r>
      <w:r>
        <w:t xml:space="preserve"> (далее - «</w:t>
      </w:r>
      <w:r>
        <w:t>Контракт</w:t>
      </w:r>
      <w:r>
        <w:t>») о нижеследующем:</w:t>
      </w:r>
    </w:p>
    <w:p w14:paraId="12000000">
      <w:pPr>
        <w:ind/>
        <w:jc w:val="center"/>
        <w:rPr>
          <w:b w:val="1"/>
        </w:rPr>
      </w:pPr>
    </w:p>
    <w:p w14:paraId="13000000">
      <w:pPr>
        <w:ind/>
        <w:jc w:val="center"/>
        <w:rPr>
          <w:b w:val="1"/>
        </w:rPr>
      </w:pPr>
      <w:r>
        <w:rPr>
          <w:b w:val="1"/>
        </w:rPr>
        <w:t xml:space="preserve">1. Предмет </w:t>
      </w:r>
      <w:r>
        <w:rPr>
          <w:b w:val="1"/>
        </w:rPr>
        <w:t>Контракт</w:t>
      </w:r>
      <w:r>
        <w:rPr>
          <w:b w:val="1"/>
        </w:rPr>
        <w:t>а</w:t>
      </w:r>
    </w:p>
    <w:p w14:paraId="14000000">
      <w:pPr>
        <w:ind/>
        <w:jc w:val="both"/>
      </w:pPr>
      <w:r>
        <w:rPr>
          <w:spacing w:val="-14"/>
        </w:rPr>
        <w:t>1.1.</w:t>
      </w:r>
      <w:r>
        <w:t xml:space="preserve"> </w:t>
      </w:r>
      <w:r>
        <w:t xml:space="preserve">Исполнитель оказывает, а Заказчик оплачивает услуги по иммуносерологическим исследованиям крови (далее - Услуги). </w:t>
      </w:r>
    </w:p>
    <w:p w14:paraId="15000000">
      <w:pPr>
        <w:ind/>
        <w:jc w:val="both"/>
      </w:pPr>
      <w:r>
        <w:t xml:space="preserve">1.2. Цена и наименование Услуги указаны в Спецификации (Приложение № 1 к </w:t>
      </w:r>
      <w:r>
        <w:t>Контракт</w:t>
      </w:r>
      <w:r>
        <w:t xml:space="preserve">у), являющейся неотъемлемой частью настоящего </w:t>
      </w:r>
      <w:r>
        <w:t>Контракт</w:t>
      </w:r>
      <w:r>
        <w:t>а.</w:t>
      </w:r>
    </w:p>
    <w:p w14:paraId="16000000">
      <w:pPr>
        <w:tabs>
          <w:tab w:leader="none" w:pos="142" w:val="left"/>
          <w:tab w:leader="none" w:pos="426" w:val="left"/>
        </w:tabs>
        <w:ind/>
        <w:jc w:val="both"/>
      </w:pPr>
      <w:r>
        <w:t>1.3. Исполнитель гарантирует Заказчику качество исследований в соответствии с нормативными документами по иммуносерологии.</w:t>
      </w:r>
    </w:p>
    <w:p w14:paraId="17000000">
      <w:pPr>
        <w:widowControl w:val="0"/>
        <w:ind/>
        <w:jc w:val="both"/>
      </w:pPr>
      <w:r>
        <w:t>1.4. Место оказания Услуг: ________________________________________________</w:t>
      </w:r>
    </w:p>
    <w:p w14:paraId="18000000">
      <w:pPr>
        <w:ind w:firstLine="0" w:left="36"/>
        <w:jc w:val="both"/>
      </w:pPr>
      <w:r>
        <w:t>1.5. Результаты оказанной услуги:</w:t>
      </w:r>
    </w:p>
    <w:p w14:paraId="19000000">
      <w:pPr>
        <w:ind w:firstLine="0" w:left="36"/>
        <w:jc w:val="both"/>
      </w:pPr>
      <w:r>
        <w:t>1.5.1. Результаты определения группы крови по системе АВО, резус-принадлежности, антигенов С, с, Е, е, К (Келл) у реципиента; скрининг антиэритроцитарных аллоантител у реципиента; заключение о проведении проб на совместимость, включающее перечень подобранных доз эритроцитсодержащих компонентов и результаты проб на совместимость.</w:t>
      </w:r>
    </w:p>
    <w:p w14:paraId="1A000000">
      <w:pPr>
        <w:ind/>
        <w:jc w:val="both"/>
      </w:pPr>
      <w:r>
        <w:t xml:space="preserve">1.5.2. </w:t>
      </w:r>
      <w:r>
        <w:rPr>
          <w:rStyle w:val="Style_2_ch"/>
          <w:rFonts w:ascii="Arial" w:hAnsi="Arial"/>
        </w:rPr>
        <w:t> </w:t>
      </w:r>
      <w:r>
        <w:t>В случаях, когда подобрать совместимые эритроцитсодержащие компоненты не представляется возможным (все имеющиеся в наличии дозы эритроцитсодержащих компонентов с соответствующей группой крови, резус-принадлежностью, фенотипом антигенов эритроцитов, несовместимы с плазмой крови реципиента) - заключение о проведении проб на совместимость с указанием количества доз, которые были использованы для индивидуального подбора.</w:t>
      </w:r>
    </w:p>
    <w:p w14:paraId="1B000000">
      <w:pPr>
        <w:widowControl w:val="0"/>
        <w:ind/>
        <w:jc w:val="both"/>
      </w:pPr>
      <w:r>
        <w:t xml:space="preserve">1.6. Срок оказания услуг: с даты подписания Сторонами настоящего </w:t>
      </w:r>
      <w:r>
        <w:t>Контракт</w:t>
      </w:r>
      <w:r>
        <w:t>а по 31.12.20</w:t>
      </w:r>
      <w:r>
        <w:t>26</w:t>
      </w:r>
      <w:r>
        <w:t xml:space="preserve"> г.</w:t>
      </w:r>
    </w:p>
    <w:p w14:paraId="1C000000">
      <w:pPr>
        <w:widowControl w:val="0"/>
        <w:ind/>
        <w:jc w:val="both"/>
        <w:rPr>
          <w:rStyle w:val="Style_2_ch"/>
          <w:color w:val="000000"/>
        </w:rPr>
      </w:pPr>
    </w:p>
    <w:p w14:paraId="1D000000">
      <w:pPr>
        <w:ind/>
        <w:jc w:val="center"/>
        <w:rPr>
          <w:b w:val="1"/>
        </w:rPr>
      </w:pPr>
      <w:r>
        <w:rPr>
          <w:b w:val="1"/>
        </w:rPr>
        <w:t>2. Права и обязанности Сторон</w:t>
      </w:r>
    </w:p>
    <w:p w14:paraId="1E000000">
      <w:pPr>
        <w:ind/>
        <w:jc w:val="both"/>
      </w:pPr>
      <w:r>
        <w:t>2.1. Исполнитель обязуется:</w:t>
      </w:r>
    </w:p>
    <w:p w14:paraId="1F000000">
      <w:pPr>
        <w:tabs>
          <w:tab w:leader="none" w:pos="0" w:val="left"/>
          <w:tab w:leader="none" w:pos="990" w:val="left"/>
        </w:tabs>
        <w:ind w:right="28"/>
        <w:jc w:val="both"/>
        <w:rPr>
          <w:b w:val="1"/>
        </w:rPr>
      </w:pPr>
      <w:r>
        <w:t xml:space="preserve">2.1.1. Оказать и передать Заказчику результаты оказанных услуг в объемах и в сроки, предусмотренные настоящим </w:t>
      </w:r>
      <w:r>
        <w:t>Контракт</w:t>
      </w:r>
      <w:r>
        <w:t>ом, в соответствии с законодательством и нормативными правовыми актами Российской Федерации.</w:t>
      </w:r>
    </w:p>
    <w:p w14:paraId="20000000">
      <w:pPr>
        <w:tabs>
          <w:tab w:leader="none" w:pos="0" w:val="left"/>
          <w:tab w:leader="none" w:pos="990" w:val="left"/>
        </w:tabs>
        <w:ind w:right="28"/>
        <w:jc w:val="both"/>
        <w:rPr>
          <w:b w:val="1"/>
        </w:rPr>
      </w:pPr>
      <w:r>
        <w:t>2.1.2. Единолично отвечать перед Заказчиком за результат оказанных услуг.</w:t>
      </w:r>
    </w:p>
    <w:p w14:paraId="21000000">
      <w:pPr>
        <w:tabs>
          <w:tab w:leader="none" w:pos="0" w:val="left"/>
          <w:tab w:leader="none" w:pos="990" w:val="left"/>
        </w:tabs>
        <w:ind w:right="28"/>
        <w:jc w:val="both"/>
      </w:pPr>
      <w:r>
        <w:t>2.2. Исполнитель вправе:</w:t>
      </w:r>
    </w:p>
    <w:p w14:paraId="22000000">
      <w:pPr>
        <w:pStyle w:val="Style_3"/>
        <w:spacing w:after="0" w:before="0" w:line="252" w:lineRule="exact"/>
        <w:ind w:firstLine="0" w:left="20" w:right="60"/>
        <w:rPr>
          <w:sz w:val="24"/>
        </w:rPr>
      </w:pPr>
      <w:r>
        <w:rPr>
          <w:sz w:val="24"/>
        </w:rPr>
        <w:t xml:space="preserve">2.2.1. </w:t>
      </w:r>
      <w:r>
        <w:rPr>
          <w:sz w:val="24"/>
        </w:rPr>
        <w:t>В случае, если выполнен подбор компонентов, неидентичных, но совместимых с показателями крови реципиента, указанными в заявке, получить от врача-заказчика подтверждение согласия на их получение в письменном виде (</w:t>
      </w:r>
      <w:r>
        <w:rPr>
          <w:sz w:val="24"/>
        </w:rPr>
        <w:t>________________</w:t>
      </w:r>
      <w:r>
        <w:rPr>
          <w:sz w:val="24"/>
        </w:rPr>
        <w:t xml:space="preserve">, бумажный носитель) в соответствии с Приложением № 2 к </w:t>
      </w:r>
      <w:r>
        <w:rPr>
          <w:sz w:val="24"/>
        </w:rPr>
        <w:t>Контракт</w:t>
      </w:r>
      <w:r>
        <w:rPr>
          <w:sz w:val="24"/>
        </w:rPr>
        <w:t xml:space="preserve">у, в ином случае результатом оказанной услуги считать п. 1.5.2 </w:t>
      </w:r>
      <w:r>
        <w:rPr>
          <w:sz w:val="24"/>
        </w:rPr>
        <w:t>Контракт</w:t>
      </w:r>
      <w:r>
        <w:rPr>
          <w:sz w:val="24"/>
        </w:rPr>
        <w:t>а.</w:t>
      </w:r>
    </w:p>
    <w:p w14:paraId="23000000">
      <w:pPr>
        <w:pStyle w:val="Style_3"/>
        <w:spacing w:after="0" w:before="0" w:line="252" w:lineRule="exact"/>
        <w:ind w:firstLine="0" w:left="20" w:right="60"/>
        <w:rPr>
          <w:b w:val="1"/>
          <w:sz w:val="24"/>
        </w:rPr>
      </w:pPr>
      <w:r>
        <w:rPr>
          <w:sz w:val="24"/>
        </w:rPr>
        <w:t>2.2.2. Если оплата не поступила на счет Исполн</w:t>
      </w:r>
      <w:r>
        <w:rPr>
          <w:sz w:val="24"/>
        </w:rPr>
        <w:t>ителя в срок, указанный в п. 5.1</w:t>
      </w:r>
      <w:r>
        <w:rPr>
          <w:sz w:val="24"/>
        </w:rPr>
        <w:t xml:space="preserve">. настоящего </w:t>
      </w:r>
      <w:r>
        <w:rPr>
          <w:sz w:val="24"/>
        </w:rPr>
        <w:t>Контракт</w:t>
      </w:r>
      <w:r>
        <w:rPr>
          <w:sz w:val="24"/>
        </w:rPr>
        <w:t>а, приостановить оказание услуг до полного погашения задолженности. Исполнитель уведомляет Заказчика о приостановлении услуг любым доступным способом.</w:t>
      </w:r>
    </w:p>
    <w:p w14:paraId="24000000">
      <w:pPr>
        <w:widowControl w:val="0"/>
        <w:ind w:right="28"/>
        <w:jc w:val="both"/>
      </w:pPr>
      <w:r>
        <w:t>2.3. Заказчик обязуется:</w:t>
      </w:r>
    </w:p>
    <w:p w14:paraId="25000000">
      <w:pPr>
        <w:widowControl w:val="0"/>
        <w:ind w:right="28"/>
        <w:jc w:val="both"/>
      </w:pPr>
      <w:r>
        <w:t xml:space="preserve">2.3.1. Оплатить услуги в соответствии с условиями настоящего </w:t>
      </w:r>
      <w:r>
        <w:t>Контракт</w:t>
      </w:r>
      <w:r>
        <w:t>а.</w:t>
      </w:r>
    </w:p>
    <w:p w14:paraId="26000000">
      <w:pPr>
        <w:tabs>
          <w:tab w:leader="none" w:pos="0" w:val="left"/>
          <w:tab w:leader="none" w:pos="990" w:val="left"/>
        </w:tabs>
        <w:ind w:right="28"/>
        <w:jc w:val="both"/>
      </w:pPr>
      <w:r>
        <w:t xml:space="preserve">2.3.2. Принять в установленном настоящим </w:t>
      </w:r>
      <w:r>
        <w:t>Контракт</w:t>
      </w:r>
      <w:r>
        <w:t>ом порядке результаты оказанных услуг.</w:t>
      </w:r>
    </w:p>
    <w:p w14:paraId="27000000">
      <w:pPr>
        <w:ind/>
        <w:jc w:val="both"/>
      </w:pPr>
      <w:r>
        <w:t xml:space="preserve">2.4. Заказчик имеет право: </w:t>
      </w:r>
    </w:p>
    <w:p w14:paraId="28000000">
      <w:pPr>
        <w:ind/>
        <w:jc w:val="both"/>
      </w:pPr>
      <w:r>
        <w:t>2.4.1. Требовать от Исполнителя надлежащего исполнения обязател</w:t>
      </w:r>
      <w:r>
        <w:t>ьств, установленных Контрактом.</w:t>
      </w:r>
    </w:p>
    <w:p w14:paraId="29000000">
      <w:pPr>
        <w:ind/>
        <w:jc w:val="both"/>
      </w:pPr>
      <w:r>
        <w:t>2.4.2. Привлекать экспертов, экспертные организации для проверки соответствия качества оказанных Услуг требован</w:t>
      </w:r>
      <w:r>
        <w:t xml:space="preserve">иям, установленным Контрактом. </w:t>
      </w:r>
    </w:p>
    <w:p w14:paraId="2A000000">
      <w:pPr>
        <w:ind/>
        <w:jc w:val="both"/>
      </w:pPr>
      <w:r>
        <w:t>2.4.3. Требовать уплаты неустойки (штрафа, пени) и (или) убытков, п</w:t>
      </w:r>
      <w:r>
        <w:t>ричиненных по вине Исполнителя.</w:t>
      </w:r>
    </w:p>
    <w:p w14:paraId="2B000000">
      <w:pPr>
        <w:ind/>
        <w:jc w:val="both"/>
      </w:pPr>
      <w:r>
        <w:t>2.4.4. Отказаться от приема результатов оказанных Услуг, не соответствующих условиям Контракта, в том числе в случае обнару</w:t>
      </w:r>
      <w:r>
        <w:t>жения неустранимых недостатков.</w:t>
      </w:r>
    </w:p>
    <w:p w14:paraId="2C000000">
      <w:pPr>
        <w:ind/>
        <w:jc w:val="both"/>
      </w:pPr>
      <w:r>
        <w:t>2.4.5. Запрашивать у Исполнителя информацию об исполнени</w:t>
      </w:r>
      <w:r>
        <w:t>и им обязательств по Контракту.</w:t>
      </w:r>
    </w:p>
    <w:p w14:paraId="2D000000">
      <w:pPr>
        <w:ind/>
        <w:jc w:val="both"/>
      </w:pPr>
      <w:r>
        <w:t>2.4.6. Осуществлять контроль и надзор за качеством, порядком и сроками оказания Услуг, давать ука</w:t>
      </w:r>
      <w:r>
        <w:t>зания о способе оказания Услуг.</w:t>
      </w:r>
    </w:p>
    <w:p w14:paraId="2E000000">
      <w:pPr>
        <w:ind/>
        <w:jc w:val="both"/>
      </w:pPr>
      <w:r>
        <w:t>2.4.7. Требовать от Исполнителя своевременного устранения недостатков, допущенных при исполнении Контракта</w:t>
      </w:r>
    </w:p>
    <w:p w14:paraId="2F000000">
      <w:pPr>
        <w:ind/>
        <w:jc w:val="center"/>
        <w:rPr>
          <w:b w:val="1"/>
        </w:rPr>
      </w:pPr>
      <w:r>
        <w:rPr>
          <w:b w:val="1"/>
        </w:rPr>
        <w:t xml:space="preserve">3. Цена </w:t>
      </w:r>
      <w:r>
        <w:rPr>
          <w:b w:val="1"/>
        </w:rPr>
        <w:t>Контракт</w:t>
      </w:r>
      <w:r>
        <w:rPr>
          <w:b w:val="1"/>
        </w:rPr>
        <w:t>а</w:t>
      </w:r>
    </w:p>
    <w:p w14:paraId="30000000">
      <w:pPr>
        <w:tabs>
          <w:tab w:leader="none" w:pos="993" w:val="left"/>
        </w:tabs>
        <w:ind w:right="-81"/>
        <w:jc w:val="both"/>
      </w:pPr>
      <w:r>
        <w:t xml:space="preserve">3.1. </w:t>
      </w:r>
      <w:r>
        <w:rPr>
          <w:sz w:val="22"/>
        </w:rPr>
        <w:t>Максимальное значение цены Контракта (далее - цена Контракта) составляет ___________________________________________</w:t>
      </w:r>
    </w:p>
    <w:p w14:paraId="31000000">
      <w:pPr>
        <w:ind w:hanging="426" w:left="426"/>
        <w:jc w:val="both"/>
      </w:pPr>
      <w:r>
        <w:t xml:space="preserve">3.2. Цена </w:t>
      </w:r>
      <w:r>
        <w:t>Контракт</w:t>
      </w:r>
      <w:r>
        <w:t>а является твердой и определяется на весь срок его исполнения.</w:t>
      </w:r>
    </w:p>
    <w:p w14:paraId="32000000">
      <w:pPr>
        <w:tabs>
          <w:tab w:leader="none" w:pos="709" w:val="left"/>
        </w:tabs>
        <w:ind/>
        <w:contextualSpacing w:val="1"/>
        <w:jc w:val="both"/>
        <w:rPr>
          <w:color w:val="000000"/>
        </w:rPr>
      </w:pPr>
      <w:r>
        <w:t xml:space="preserve">3.3. </w:t>
      </w:r>
      <w:r>
        <w:rPr>
          <w:color w:val="000000"/>
        </w:rPr>
        <w:t>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3000000">
      <w:pPr>
        <w:pStyle w:val="Style_4"/>
        <w:numPr>
          <w:ilvl w:val="0"/>
          <w:numId w:val="0"/>
        </w:numPr>
        <w:tabs>
          <w:tab w:leader="none" w:pos="0" w:val="left"/>
        </w:tabs>
        <w:ind/>
        <w:rPr>
          <w:color w:val="000000"/>
        </w:rPr>
      </w:pPr>
      <w:r>
        <w:t xml:space="preserve">3.4. Оплата осуществляется за счет средств бюджетного учреждения </w:t>
      </w:r>
      <w:r>
        <w:rPr>
          <w:color w:val="000000"/>
        </w:rPr>
        <w:t xml:space="preserve">(ФФОМС, </w:t>
      </w:r>
      <w:r>
        <w:rPr>
          <w:color w:val="000000"/>
        </w:rPr>
        <w:t>ТФ</w:t>
      </w:r>
      <w:r>
        <w:rPr>
          <w:color w:val="000000"/>
        </w:rPr>
        <w:t>ОМС</w:t>
      </w:r>
      <w:r>
        <w:rPr>
          <w:color w:val="000000"/>
        </w:rPr>
        <w:t>, ВМП</w:t>
      </w:r>
      <w:r>
        <w:rPr>
          <w:color w:val="000000"/>
        </w:rPr>
        <w:t>)</w:t>
      </w:r>
      <w:r>
        <w:rPr>
          <w:color w:val="000000"/>
        </w:rPr>
        <w:t>.</w:t>
      </w:r>
    </w:p>
    <w:p w14:paraId="34000000">
      <w:pPr>
        <w:pStyle w:val="Style_4"/>
        <w:numPr>
          <w:ilvl w:val="0"/>
          <w:numId w:val="0"/>
        </w:numPr>
        <w:tabs>
          <w:tab w:leader="none" w:pos="0" w:val="left"/>
        </w:tabs>
        <w:ind/>
      </w:pPr>
      <w:r>
        <w:t>3.5. Цена Контракта включает в себя стоимость Услуг, а также все расходы, связанные с исполнением обязательств по Контракту, уплату налогов, пошлин, сборов и других обязательных платежей, которые Исполнитель должен выплатить в связи с выполнением обязательств по Контракту в соответствии с законода</w:t>
      </w:r>
      <w:r>
        <w:t>тельством Российской Федерации.</w:t>
      </w:r>
    </w:p>
    <w:p w14:paraId="35000000">
      <w:pPr>
        <w:pStyle w:val="Style_4"/>
        <w:numPr>
          <w:ilvl w:val="0"/>
          <w:numId w:val="0"/>
        </w:numPr>
        <w:tabs>
          <w:tab w:leader="none" w:pos="0" w:val="left"/>
        </w:tabs>
        <w:ind/>
      </w:pPr>
      <w:r>
        <w:t>3.6. Оплата производится в рублях Российской Федерации. Оплата по Контракту осуществляется по безналичному расчету, путем перечисления Заказчиком денежных средств на указанный в настоящем Контракте расчетный счет Исполнителя. В случае изменения расчетного счета Исполнитель обязан в однодневный срок в письменной форме сообщить об этом Заказчику, указав при этом новые реквизиты для оплаты оказанных Услуг. В противном случае все риски, связанные с перечислением денежных средств на указанный в настоящем Контракте счет Исполнителя несет Исполнитель</w:t>
      </w:r>
      <w:r>
        <w:t>.</w:t>
      </w:r>
    </w:p>
    <w:p w14:paraId="36000000">
      <w:pPr>
        <w:tabs>
          <w:tab w:leader="none" w:pos="709" w:val="left"/>
        </w:tabs>
        <w:ind/>
        <w:contextualSpacing w:val="1"/>
        <w:jc w:val="both"/>
      </w:pPr>
    </w:p>
    <w:p w14:paraId="37000000">
      <w:pPr>
        <w:ind/>
        <w:jc w:val="center"/>
        <w:rPr>
          <w:b w:val="1"/>
        </w:rPr>
      </w:pPr>
      <w:r>
        <w:rPr>
          <w:b w:val="1"/>
        </w:rPr>
        <w:t>4. Порядок оказания и сдачи-приемки Услуг</w:t>
      </w:r>
    </w:p>
    <w:p w14:paraId="38000000">
      <w:pPr>
        <w:widowControl w:val="0"/>
        <w:ind w:right="29"/>
        <w:jc w:val="both"/>
      </w:pPr>
      <w:r>
        <w:t xml:space="preserve">4.1. </w:t>
      </w:r>
      <w:r>
        <w:t xml:space="preserve">Услуги осуществляются на основании заявок, оформленных в строгом соответствии с Приложением № 3,4, к настоящему </w:t>
      </w:r>
      <w:r>
        <w:t>Контракт</w:t>
      </w:r>
      <w:r>
        <w:t>у.</w:t>
      </w:r>
    </w:p>
    <w:p w14:paraId="39000000">
      <w:pPr>
        <w:ind w:firstLine="0" w:left="36"/>
        <w:jc w:val="both"/>
      </w:pPr>
      <w:r>
        <w:t xml:space="preserve">4.2. Сроки оказания Услуг: в течение 24 (двадцати четырех) часов, в исключительных случаях, </w:t>
      </w:r>
      <w:r>
        <w:t>при наличии у реципиента редкого фенотипа в</w:t>
      </w:r>
      <w:r>
        <w:t xml:space="preserve"> течение </w:t>
      </w:r>
      <w:r>
        <w:t>72 часов (семидесяти двух)</w:t>
      </w:r>
      <w:r>
        <w:t xml:space="preserve"> часов с даты получения заявки Исполнителем.</w:t>
      </w:r>
    </w:p>
    <w:p w14:paraId="3A000000">
      <w:pPr>
        <w:ind/>
        <w:contextualSpacing w:val="1"/>
        <w:jc w:val="both"/>
      </w:pPr>
      <w:r>
        <w:t>4.3. Исполнитель в течении 2 (двух) дней после оказания Услуг обязуется передать на подписание Заказчику оригинал</w:t>
      </w:r>
      <w:r>
        <w:t xml:space="preserve"> Акта об оказании услуг</w:t>
      </w:r>
      <w:r>
        <w:t xml:space="preserve">, подписанный Исполнителем в 2 (двух) экземплярах, счет. </w:t>
      </w:r>
    </w:p>
    <w:p w14:paraId="3B000000">
      <w:pPr>
        <w:ind/>
        <w:contextualSpacing w:val="1"/>
        <w:jc w:val="both"/>
      </w:pPr>
      <w:r>
        <w:t>4.4. Подписанные Заказчиком и Исполнителем акт сдачи-приемки оказанных Услуг и выставленный Исполнителем Заказчику счет на оплату являются основанием для оплаты Исполнителю оказанных Услуг.</w:t>
      </w:r>
    </w:p>
    <w:p w14:paraId="3C000000">
      <w:pPr>
        <w:ind/>
        <w:jc w:val="both"/>
      </w:pPr>
      <w:r>
        <w:t>4.5. Для проверки предоставленных Исполнителем результатов Услуг,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проводится Заказчиком своими силами или к ее проведению могут привлекаться эксперты, экспертные организации на основании Контрактов.</w:t>
      </w:r>
    </w:p>
    <w:p w14:paraId="3D000000">
      <w:pPr>
        <w:tabs>
          <w:tab w:leader="none" w:pos="0" w:val="left"/>
        </w:tabs>
        <w:ind w:right="-81"/>
        <w:jc w:val="both"/>
      </w:pPr>
      <w:r>
        <w:t xml:space="preserve">4.6. На основании статьи 328 Гражданского кодекса Российской Федерации, услуга по индивидуальному подбору доноров может быть приостановлена, в случае ненадлежащего исполнения Заказчиком своих обязательств по оплате ранее оказанных услуг по настоящему Контракту, и возобновляется с даты поступления денежных средств на расчетный счет Исполнителя. </w:t>
      </w:r>
    </w:p>
    <w:p w14:paraId="3E000000">
      <w:pPr>
        <w:ind w:right="-81"/>
        <w:jc w:val="both"/>
      </w:pPr>
      <w:r>
        <w:t xml:space="preserve">4.7. Исполнитель гарантирует соответствие оказываемых Услуг и их результатов Федеральному закону РФ от 30.03.1995 № 38-ФЗ «О  предупреждении распространения в Российской Федерации заболевания, вызываемого вирусом иммунодефицита человека (ВИЧ-инфекции)», </w:t>
      </w:r>
      <w:r>
        <w:t xml:space="preserve">национальному </w:t>
      </w:r>
      <w:r>
        <w:t>стандарту ГОСТ Р 53420-2009 «</w:t>
      </w:r>
      <w:r>
        <w:t>Кровь донорская и ее компоненты</w:t>
      </w:r>
      <w:r>
        <w:t>. Общие требования к обеспечению качества при заготовке, переработке, хранении и использовании донорской крови и ее компонентов</w:t>
      </w:r>
      <w:r>
        <w:t>»</w:t>
      </w:r>
      <w:r>
        <w:t xml:space="preserve">, </w:t>
      </w:r>
      <w:r>
        <w:t>Правилам заготовки, хранения, транспортировки и клинического использования донорской крови и ее компонентов, утвержденным постановлением Правительства РФ от 14.05.2025 № 641.</w:t>
      </w:r>
    </w:p>
    <w:p w14:paraId="3F000000">
      <w:pPr>
        <w:tabs>
          <w:tab w:leader="none" w:pos="0" w:val="left"/>
        </w:tabs>
        <w:ind w:right="-81"/>
        <w:jc w:val="both"/>
      </w:pPr>
      <w:r>
        <w:t>4.8. Исполнитель освобождается от ответственности в случае, если качество Услуг нарушено по вине Заказчика и/или третьих лиц.</w:t>
      </w:r>
    </w:p>
    <w:p w14:paraId="40000000">
      <w:pPr>
        <w:ind/>
        <w:jc w:val="both"/>
      </w:pPr>
      <w:r>
        <w:t xml:space="preserve">4.9. Получение донорской крови и (или) ее компонентов осуществляется на основании </w:t>
      </w:r>
      <w:r>
        <w:rPr>
          <w:i w:val="1"/>
        </w:rPr>
        <w:t xml:space="preserve">доверенности на представление интересов Заказчика в Федеральном государственном бюджетном учреждении здравоохранения «Центр крови Федерального медико-биологического агентства» </w:t>
      </w:r>
      <w:r>
        <w:rPr>
          <w:b w:val="1"/>
          <w:i w:val="1"/>
        </w:rPr>
        <w:t>по Контрактам на оказание услуг по обеспечению донорской кровью и (или) ее компонентами для клинического использования при оказании медицинской помощи; по Контрактам на оказание услуг по индивидуальному подбору эритроцитсодержащих компонентов донорской крови</w:t>
      </w:r>
      <w:r>
        <w:rPr>
          <w:i w:val="1"/>
        </w:rPr>
        <w:t xml:space="preserve">; подписывать акты об оказании услуг, накладные на отпуск материалов на сторону, а также совершать иные необходимые действия, касающиеся выполнения настоящего поручения </w:t>
      </w:r>
      <w:r>
        <w:t>(Фор</w:t>
      </w:r>
      <w:r>
        <w:t>ма доверенности – Приложение № 5</w:t>
      </w:r>
      <w:r>
        <w:t xml:space="preserve"> к Контракту). </w:t>
      </w:r>
    </w:p>
    <w:p w14:paraId="41000000">
      <w:pPr>
        <w:tabs>
          <w:tab w:leader="none" w:pos="0" w:val="left"/>
        </w:tabs>
        <w:ind w:right="-81"/>
        <w:jc w:val="both"/>
      </w:pPr>
      <w:r>
        <w:t>Допускается получение донорской крови и (или) ее компонентов по доверенности составленной по Типовой межотраслевой форме № М-2а, соответствующей требованиям Постановления Госкомстата РФ от 30.10.1997 №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Такая доверенность должна быть полностью заполнена, и включает наименование, номер и дату документа, на основании которого осуществляется передача материальных ценностей, а также количество и единицы измерения материальных ценностей, подлежащих получению.</w:t>
      </w:r>
    </w:p>
    <w:p w14:paraId="42000000">
      <w:pPr>
        <w:ind/>
        <w:jc w:val="both"/>
      </w:pPr>
      <w:r>
        <w:t>4.10. Оформление Акта приемки товаров, работ, услуг по форме 0510452, утвержденного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осуществляется Заказчиком без участия Исполнителя.</w:t>
      </w:r>
    </w:p>
    <w:p w14:paraId="43000000">
      <w:pPr>
        <w:tabs>
          <w:tab w:leader="none" w:pos="0" w:val="left"/>
        </w:tabs>
        <w:ind w:right="-81"/>
        <w:jc w:val="both"/>
      </w:pPr>
    </w:p>
    <w:p w14:paraId="44000000">
      <w:pPr>
        <w:tabs>
          <w:tab w:leader="none" w:pos="1476" w:val="left"/>
        </w:tabs>
        <w:ind w:firstLine="0" w:left="22"/>
        <w:jc w:val="center"/>
        <w:rPr>
          <w:b w:val="1"/>
        </w:rPr>
      </w:pPr>
      <w:r>
        <w:rPr>
          <w:b w:val="1"/>
        </w:rPr>
        <w:t>5. Порядок оплаты</w:t>
      </w:r>
    </w:p>
    <w:p w14:paraId="45000000">
      <w:pPr>
        <w:tabs>
          <w:tab w:leader="none" w:pos="0" w:val="left"/>
        </w:tabs>
        <w:ind w:right="-81"/>
        <w:jc w:val="both"/>
      </w:pPr>
      <w:r>
        <w:t>5.1. Оплата по настоящему Контракту производится Заказчиком по факту оказания услуг по цене за единицу измерения, исходя из объема фактически оказанных услуг, но в размере, не превышающем цену Контракта, путем безналичных расчетов в течение 10 (Десяти) рабочих дней с даты подписания Сторонами Акт об оказании услуг на основании предоставленного Исполнителем Заказчику оригинала счета. Датой оплаты является дата поступления денежных средств на расчетный счет Исполнителя.</w:t>
      </w:r>
    </w:p>
    <w:p w14:paraId="46000000">
      <w:pPr>
        <w:ind w:firstLine="0" w:left="36"/>
        <w:jc w:val="both"/>
      </w:pPr>
    </w:p>
    <w:p w14:paraId="47000000">
      <w:pPr>
        <w:widowControl w:val="0"/>
        <w:tabs>
          <w:tab w:leader="none" w:pos="0" w:val="left"/>
        </w:tabs>
        <w:ind/>
        <w:jc w:val="center"/>
        <w:rPr>
          <w:b w:val="1"/>
        </w:rPr>
      </w:pPr>
      <w:r>
        <w:rPr>
          <w:b w:val="1"/>
        </w:rPr>
        <w:t>6. Ответственность сторон</w:t>
      </w:r>
    </w:p>
    <w:p w14:paraId="48000000">
      <w:pPr>
        <w:pStyle w:val="Style_5"/>
        <w:tabs>
          <w:tab w:leader="none" w:pos="142" w:val="left"/>
        </w:tabs>
        <w:ind/>
        <w:jc w:val="both"/>
        <w:rPr>
          <w:rFonts w:ascii="Times New Roman" w:hAnsi="Times New Roman"/>
          <w:sz w:val="24"/>
        </w:rPr>
      </w:pPr>
      <w:r>
        <w:rPr>
          <w:rFonts w:ascii="Times New Roman" w:hAnsi="Times New Roman"/>
          <w:sz w:val="24"/>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49000000">
      <w:pPr>
        <w:pStyle w:val="Style_5"/>
        <w:tabs>
          <w:tab w:leader="none" w:pos="142" w:val="left"/>
        </w:tabs>
        <w:ind w:firstLine="284" w:left="0"/>
        <w:jc w:val="both"/>
        <w:rPr>
          <w:rFonts w:ascii="Times New Roman" w:hAnsi="Times New Roman"/>
          <w:sz w:val="24"/>
        </w:rPr>
      </w:pPr>
      <w:r>
        <w:rPr>
          <w:rFonts w:ascii="Times New Roman" w:hAnsi="Times New Roman"/>
          <w:sz w:val="24"/>
        </w:rPr>
        <w:t xml:space="preserve">В случае привлечения к исполнению Контракта соисполнителей, ответственность перед Заказчиком за неисполнение обязательств по Контракту несет Исполнитель. </w:t>
      </w:r>
    </w:p>
    <w:p w14:paraId="4A000000">
      <w:pPr>
        <w:pStyle w:val="Style_5"/>
        <w:tabs>
          <w:tab w:leader="none" w:pos="142" w:val="left"/>
        </w:tabs>
        <w:ind/>
        <w:jc w:val="both"/>
        <w:rPr>
          <w:rFonts w:ascii="Times New Roman" w:hAnsi="Times New Roman"/>
          <w:sz w:val="24"/>
        </w:rPr>
      </w:pPr>
      <w:r>
        <w:rPr>
          <w:rFonts w:ascii="Times New Roman" w:hAnsi="Times New Roman"/>
          <w:sz w:val="24"/>
        </w:rPr>
        <w:t>6.2. В случае просрочки исполнения Исполнителем обязательств (в том числе гарантийного обязательства (в случае установления такого требования),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Исполнителя требование об уплате неустоек (штрафов, пеней) в соответствии с Федеральным законом о контрактной системе и постановлением Правительства РФ от 30.08.2017 № 1042 «</w:t>
      </w:r>
      <w:r>
        <w:rPr>
          <w:rFonts w:ascii="Times New Roman" w:hAnsi="Times New Roman"/>
          <w:sz w:val="24"/>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4B000000">
      <w:pPr>
        <w:pStyle w:val="Style_5"/>
        <w:tabs>
          <w:tab w:leader="none" w:pos="142" w:val="left"/>
        </w:tabs>
        <w:ind/>
        <w:jc w:val="both"/>
        <w:rPr>
          <w:rFonts w:ascii="Times New Roman" w:hAnsi="Times New Roman"/>
          <w:sz w:val="24"/>
        </w:rPr>
      </w:pPr>
      <w:r>
        <w:rPr>
          <w:rFonts w:ascii="Times New Roman" w:hAnsi="Times New Roman"/>
          <w:sz w:val="24"/>
        </w:rPr>
        <w:t>6.3.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C000000">
      <w:pPr>
        <w:pStyle w:val="Style_5"/>
        <w:tabs>
          <w:tab w:leader="none" w:pos="142" w:val="left"/>
        </w:tabs>
        <w:ind/>
        <w:jc w:val="both"/>
        <w:rPr>
          <w:rFonts w:ascii="Times New Roman" w:hAnsi="Times New Roman"/>
          <w:sz w:val="24"/>
        </w:rPr>
      </w:pPr>
      <w:r>
        <w:rPr>
          <w:rFonts w:ascii="Times New Roman" w:hAnsi="Times New Roman"/>
          <w:sz w:val="24"/>
        </w:rPr>
        <w:t>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(в случае установления такого требования) размер штрафа устанавливается в следующем порядке:</w:t>
      </w:r>
    </w:p>
    <w:p w14:paraId="4D000000">
      <w:pPr>
        <w:ind/>
        <w:jc w:val="both"/>
      </w:pPr>
      <w:r>
        <w:t>а) 10 процентов цены Контракта (этапа) в случае, если цена Контракта (этапа) не превышает 3 млн. рублей;</w:t>
      </w:r>
    </w:p>
    <w:p w14:paraId="4E000000">
      <w:pPr>
        <w:ind/>
        <w:jc w:val="both"/>
      </w:pPr>
      <w:r>
        <w:t>б) 5 процентов цены Контракта (этапа) в случае, если цена Контракта (этапа) составляет от 3 млн. рублей до 50 млн. рублей (включительно);</w:t>
      </w:r>
    </w:p>
    <w:p w14:paraId="4F000000">
      <w:pPr>
        <w:ind/>
        <w:jc w:val="both"/>
      </w:pPr>
      <w:r>
        <w:t>в) 1 процент цены Контракта (этапа) в случае, если цена Контракта (этапа) составляет от 50 млн. рублей до 100 млн. рублей (включительно).</w:t>
      </w:r>
    </w:p>
    <w:p w14:paraId="50000000">
      <w:pPr>
        <w:ind/>
        <w:jc w:val="both"/>
      </w:pPr>
      <w:r>
        <w:t>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определяемом в следующем порядке:</w:t>
      </w:r>
    </w:p>
    <w:p w14:paraId="51000000">
      <w:pPr>
        <w:ind/>
        <w:jc w:val="both"/>
      </w:pPr>
      <w:r>
        <w:t>а) 1000 рублей, если цена Контракта не превышает 3 млн. рублей;</w:t>
      </w:r>
    </w:p>
    <w:p w14:paraId="52000000">
      <w:pPr>
        <w:ind/>
        <w:jc w:val="both"/>
      </w:pPr>
      <w:r>
        <w:t>б) 5000 рублей, если цена Контракта составляет от 3 млн. рублей до 50 млн. рублей (включительно);</w:t>
      </w:r>
    </w:p>
    <w:p w14:paraId="53000000">
      <w:pPr>
        <w:ind/>
        <w:jc w:val="both"/>
      </w:pPr>
      <w:r>
        <w:t>в) 10000 рублей, если цена Контракта составляет от 50 млн. рублей до 100 млн. рублей (включительно).</w:t>
      </w:r>
    </w:p>
    <w:p w14:paraId="54000000">
      <w:pPr>
        <w:ind/>
        <w:jc w:val="both"/>
      </w:pPr>
      <w:r>
        <w:t>6.6.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5000000">
      <w:pPr>
        <w:tabs>
          <w:tab w:leader="none" w:pos="0" w:val="left"/>
        </w:tabs>
        <w:ind/>
        <w:jc w:val="both"/>
      </w:pPr>
      <w:r>
        <w:t>6</w:t>
      </w:r>
      <w:r>
        <w:t>.</w:t>
      </w:r>
      <w:r>
        <w:t>7</w:t>
      </w:r>
      <w: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56000000">
      <w:pPr>
        <w:tabs>
          <w:tab w:leader="none" w:pos="0" w:val="left"/>
        </w:tabs>
        <w:ind w:firstLine="284" w:left="0"/>
        <w:jc w:val="both"/>
      </w:pPr>
      <w: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7000000">
      <w:pPr>
        <w:widowControl w:val="0"/>
        <w:tabs>
          <w:tab w:leader="none" w:pos="0" w:val="left"/>
        </w:tabs>
        <w:ind/>
        <w:jc w:val="both"/>
        <w:rPr>
          <w:color w:val="5B9BD5"/>
        </w:rPr>
      </w:pPr>
      <w:r>
        <w:t xml:space="preserve">6.8.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fldChar w:fldCharType="begin"/>
      </w:r>
      <w:r>
        <w:instrText>HYPERLINK "consultantplus://offline/ref=D4D405EC0DC480BF9CA3A1AACF611739C7F2EF4702CFC96575D15827BDA7222E0C8C0D0CBBEC683ELALBO"</w:instrText>
      </w:r>
      <w:r>
        <w:fldChar w:fldCharType="separate"/>
      </w:r>
      <w:r>
        <w:t>порядке</w:t>
      </w:r>
      <w:r>
        <w:fldChar w:fldCharType="end"/>
      </w:r>
      <w:r>
        <w:t>, установленном постановлением Правительства РФ от 30.08.2017 № 1042.</w:t>
      </w:r>
    </w:p>
    <w:p w14:paraId="58000000">
      <w:pPr>
        <w:ind/>
        <w:jc w:val="both"/>
      </w:pPr>
      <w:r>
        <w:t>6.9. За каждый факт неисполнения Заказчиком обязательств, предусмотренных Контрактом, штраф устанавливается в размере, определяемом в следующем порядке:</w:t>
      </w:r>
    </w:p>
    <w:p w14:paraId="59000000">
      <w:pPr>
        <w:ind/>
        <w:jc w:val="both"/>
      </w:pPr>
      <w:r>
        <w:t>а) 1000 рублей, если цена Контракта не превышает 3 млн. рублей (включительно);</w:t>
      </w:r>
    </w:p>
    <w:p w14:paraId="5A000000">
      <w:pPr>
        <w:ind/>
        <w:jc w:val="both"/>
      </w:pPr>
      <w:r>
        <w:t>б) 5000 рублей, если цена Контракта составляет от 3 млн. рублей до 50 млн. рублей (включительно);</w:t>
      </w:r>
    </w:p>
    <w:p w14:paraId="5B000000">
      <w:pPr>
        <w:ind/>
        <w:jc w:val="both"/>
      </w:pPr>
      <w:r>
        <w:t>в) 10000 рублей, если цена Контракта составляет от 50 млн. рублей до 100 млн. рублей (включительно).</w:t>
      </w:r>
    </w:p>
    <w:p w14:paraId="5C000000">
      <w:pPr>
        <w:widowControl w:val="0"/>
        <w:tabs>
          <w:tab w:leader="none" w:pos="0" w:val="left"/>
        </w:tabs>
        <w:ind/>
        <w:jc w:val="both"/>
      </w:pPr>
      <w: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D000000">
      <w:pPr>
        <w:widowControl w:val="0"/>
        <w:tabs>
          <w:tab w:leader="none" w:pos="0" w:val="left"/>
        </w:tabs>
        <w:ind/>
        <w:jc w:val="both"/>
      </w:pPr>
      <w: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E000000">
      <w:pPr>
        <w:widowControl w:val="0"/>
        <w:tabs>
          <w:tab w:leader="none" w:pos="0" w:val="left"/>
          <w:tab w:leader="none" w:pos="284" w:val="center"/>
          <w:tab w:leader="none" w:pos="426" w:val="left"/>
        </w:tabs>
        <w:ind/>
        <w:jc w:val="both"/>
      </w:pPr>
      <w:r>
        <w:t>6.12</w:t>
      </w:r>
      <w:r>
        <w:t>. Право на взыскание неустоек (штрафов, пеней) по настоящему Контракту подтверждается письменно, посредством направления требования об уплате неустоек (штрафов, пеней).</w:t>
      </w:r>
    </w:p>
    <w:p w14:paraId="5F000000">
      <w:pPr>
        <w:widowControl w:val="0"/>
        <w:tabs>
          <w:tab w:leader="none" w:pos="0" w:val="left"/>
          <w:tab w:leader="none" w:pos="284" w:val="center"/>
          <w:tab w:leader="none" w:pos="426" w:val="left"/>
        </w:tabs>
        <w:ind/>
        <w:jc w:val="both"/>
      </w:pPr>
      <w:r>
        <w:t>6</w:t>
      </w:r>
      <w:r>
        <w:t>.</w:t>
      </w:r>
      <w:r>
        <w:t>13</w:t>
      </w:r>
      <w:r>
        <w:t>. Заказчик освобождается от ответственности, если докажет, что неисполнение или ненадлежащее исполнение обязательств произошло вследствие возникновения обстоятельств непреодолимой силы и/или в связи с существенным изменением обстоятельств, из которых Заказчик исходил при заключении настоящего Контракта, а именно, при условии изменения (прекращении, уменьшении) объема субсидий федерального бюджета.</w:t>
      </w:r>
    </w:p>
    <w:p w14:paraId="60000000">
      <w:pPr>
        <w:tabs>
          <w:tab w:leader="none" w:pos="709" w:val="left"/>
        </w:tabs>
        <w:ind/>
        <w:jc w:val="both"/>
      </w:pPr>
      <w:r>
        <w:t>6.14. Выплата неустойки и возмещение убытков не освобождает Стороны от выполнения принятых ими обязательств, если Стороны не Контрактятся об ином.</w:t>
      </w:r>
    </w:p>
    <w:p w14:paraId="61000000">
      <w:pPr>
        <w:tabs>
          <w:tab w:leader="none" w:pos="709" w:val="left"/>
        </w:tabs>
        <w:ind/>
        <w:jc w:val="both"/>
      </w:pPr>
      <w:r>
        <w:t>6.15. Ответственность Сторон, прямо не урегулированная положениями настоящего Контракта, определяется в соответствии с положениями действующего законодательства Российской Федерации.</w:t>
      </w:r>
    </w:p>
    <w:p w14:paraId="62000000">
      <w:pPr>
        <w:tabs>
          <w:tab w:leader="none" w:pos="0" w:val="left"/>
          <w:tab w:leader="none" w:pos="284" w:val="left"/>
        </w:tabs>
        <w:spacing w:after="360"/>
        <w:ind/>
        <w:contextualSpacing w:val="1"/>
        <w:jc w:val="both"/>
      </w:pPr>
      <w:r>
        <w:t>6.16. В случаях и в порядке, которые определены Правительством Российской Федерации, Заказчик осуществляет списание начисленных сумм неустоек (штрафов, пеней).</w:t>
      </w:r>
    </w:p>
    <w:p w14:paraId="63000000">
      <w:pPr>
        <w:tabs>
          <w:tab w:leader="none" w:pos="709" w:val="left"/>
        </w:tabs>
        <w:ind/>
        <w:jc w:val="both"/>
      </w:pPr>
    </w:p>
    <w:p w14:paraId="64000000">
      <w:pPr>
        <w:widowControl w:val="0"/>
        <w:tabs>
          <w:tab w:leader="none" w:pos="540" w:val="left"/>
        </w:tabs>
        <w:ind/>
        <w:jc w:val="center"/>
        <w:rPr>
          <w:b w:val="1"/>
        </w:rPr>
      </w:pPr>
      <w:r>
        <w:rPr>
          <w:b w:val="1"/>
        </w:rPr>
        <w:t>7. Разрешение споров между Сторонами</w:t>
      </w:r>
    </w:p>
    <w:p w14:paraId="65000000">
      <w:pPr>
        <w:widowControl w:val="0"/>
        <w:tabs>
          <w:tab w:leader="none" w:pos="540" w:val="left"/>
        </w:tabs>
        <w:ind/>
        <w:rPr>
          <w:b w:val="1"/>
        </w:rPr>
      </w:pPr>
      <w:r>
        <w:t>7.1. Все споры или разногласия, возникающие между Сторонами по настоящему Контракту или в связи с ним, Стороны будут стремиться урегулировать путем проведения переговоров.</w:t>
      </w:r>
    </w:p>
    <w:p w14:paraId="66000000">
      <w:pPr>
        <w:widowControl w:val="0"/>
        <w:tabs>
          <w:tab w:leader="none" w:pos="540" w:val="left"/>
        </w:tabs>
        <w:ind/>
        <w:jc w:val="both"/>
      </w:pPr>
      <w:r>
        <w:t>7.2. Все споры или разногласия, возникающие между Сторонами по настоящему Контракту или в связи с ним, неурегулированные путем переговоров, разрешаются Сторонами в соответствии с законодательством Российской Федерации, в том числе в претензионном порядке.</w:t>
      </w:r>
    </w:p>
    <w:p w14:paraId="67000000">
      <w:pPr>
        <w:widowControl w:val="0"/>
        <w:tabs>
          <w:tab w:leader="none" w:pos="540" w:val="left"/>
        </w:tabs>
        <w:ind/>
        <w:jc w:val="both"/>
      </w:pPr>
      <w:r>
        <w:t>7.3. Претензия оформляется в письменной форме, с указанием на допущенные при исполнении настоящего Контракта нарушения обязательств другой Стороной со ссылкой на соответствующие нормы законодательства Российской Федерации, положения Контракта или его приложений, стоимостную оценку убытков, а также действия, которые должны быть произведены Стороной для устранения нарушений.</w:t>
      </w:r>
    </w:p>
    <w:p w14:paraId="68000000">
      <w:pPr>
        <w:widowControl w:val="0"/>
        <w:tabs>
          <w:tab w:leader="none" w:pos="540" w:val="left"/>
        </w:tabs>
        <w:ind/>
        <w:jc w:val="both"/>
      </w:pPr>
      <w:r>
        <w:t>7.4. Срок рассмотрени</w:t>
      </w:r>
      <w:r>
        <w:t>я претензии не может превышать 10 (десяти</w:t>
      </w:r>
      <w:r>
        <w:t xml:space="preserve">) дней с даты ее получения Стороной. </w:t>
      </w:r>
    </w:p>
    <w:p w14:paraId="69000000">
      <w:pPr>
        <w:widowControl w:val="0"/>
        <w:tabs>
          <w:tab w:leader="none" w:pos="540" w:val="left"/>
        </w:tabs>
        <w:ind/>
        <w:jc w:val="both"/>
      </w:pPr>
      <w:r>
        <w:t xml:space="preserve">7.5. В случае если спор между Сторонами не будет урегулирован в досудебном порядке, он передается на рассмотрение в Арбитражный суд </w:t>
      </w:r>
      <w:r>
        <w:t>по месту нахождения истца.</w:t>
      </w:r>
    </w:p>
    <w:p w14:paraId="6A000000">
      <w:pPr>
        <w:widowControl w:val="0"/>
        <w:tabs>
          <w:tab w:leader="none" w:pos="540" w:val="left"/>
        </w:tabs>
        <w:ind/>
        <w:jc w:val="both"/>
      </w:pPr>
    </w:p>
    <w:p w14:paraId="6B000000">
      <w:pPr>
        <w:widowControl w:val="0"/>
        <w:tabs>
          <w:tab w:leader="none" w:pos="540" w:val="left"/>
        </w:tabs>
        <w:ind/>
        <w:jc w:val="center"/>
        <w:rPr>
          <w:b w:val="1"/>
        </w:rPr>
      </w:pPr>
      <w:r>
        <w:rPr>
          <w:b w:val="1"/>
        </w:rPr>
        <w:t>8. Срок действия Контракта</w:t>
      </w:r>
    </w:p>
    <w:p w14:paraId="6C000000">
      <w:pPr>
        <w:widowControl w:val="0"/>
        <w:tabs>
          <w:tab w:leader="none" w:pos="540" w:val="left"/>
        </w:tabs>
        <w:ind/>
        <w:jc w:val="both"/>
      </w:pPr>
      <w:r>
        <w:t xml:space="preserve">8.1. </w:t>
      </w:r>
      <w:r>
        <w:t>Настоящий Контракт вступает в силу с момента подписания Сторонами и действует по 31 декабря 2026 года включительно</w:t>
      </w:r>
      <w:r>
        <w:t>.</w:t>
      </w:r>
    </w:p>
    <w:p w14:paraId="6D000000">
      <w:pPr>
        <w:widowControl w:val="0"/>
        <w:tabs>
          <w:tab w:leader="none" w:pos="540" w:val="left"/>
        </w:tabs>
        <w:ind/>
        <w:jc w:val="both"/>
        <w:rPr>
          <w:spacing w:val="3"/>
        </w:rPr>
      </w:pPr>
      <w:r>
        <w:rPr>
          <w:spacing w:val="3"/>
        </w:rPr>
        <w:t>8.2. В части завершения Заказчиком и Исполнителем всех расчетов по настоящему Контракту и оформления документов, необходимых для надлежащего прекращения настоящего Контракта по фактическому исполнению, настоящий Контракт действует до полного исполнения Сторонами принятых на себя обязательств.</w:t>
      </w:r>
    </w:p>
    <w:p w14:paraId="6E000000">
      <w:pPr>
        <w:widowControl w:val="0"/>
        <w:tabs>
          <w:tab w:leader="none" w:pos="540" w:val="left"/>
        </w:tabs>
        <w:ind/>
        <w:jc w:val="both"/>
        <w:rPr>
          <w:spacing w:val="3"/>
        </w:rPr>
      </w:pPr>
    </w:p>
    <w:p w14:paraId="6F000000">
      <w:pPr>
        <w:widowControl w:val="0"/>
        <w:tabs>
          <w:tab w:leader="none" w:pos="540" w:val="left"/>
        </w:tabs>
        <w:ind/>
        <w:jc w:val="center"/>
        <w:rPr>
          <w:b w:val="1"/>
        </w:rPr>
      </w:pPr>
      <w:r>
        <w:rPr>
          <w:b w:val="1"/>
        </w:rPr>
        <w:t>9. Порядок изменения и расторжение Контракта</w:t>
      </w:r>
    </w:p>
    <w:p w14:paraId="70000000">
      <w:pPr>
        <w:widowControl w:val="0"/>
        <w:tabs>
          <w:tab w:leader="none" w:pos="540" w:val="left"/>
        </w:tabs>
        <w:ind/>
        <w:jc w:val="both"/>
      </w:pPr>
      <w:r>
        <w:t>9.1. При заключении и исполнении Контракта изменение его существенных условий не допускается, за исключением случаев, предусмотренных ст. 34 и ст. 95 Федерального закона № 44-ФЗ.</w:t>
      </w:r>
    </w:p>
    <w:p w14:paraId="71000000">
      <w:pPr>
        <w:widowControl w:val="0"/>
        <w:tabs>
          <w:tab w:leader="none" w:pos="540" w:val="left"/>
        </w:tabs>
        <w:ind/>
        <w:jc w:val="both"/>
      </w:pPr>
      <w:r>
        <w:t>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14:paraId="72000000">
      <w:pPr>
        <w:widowControl w:val="0"/>
        <w:tabs>
          <w:tab w:leader="none" w:pos="540" w:val="left"/>
        </w:tabs>
        <w:ind/>
        <w:jc w:val="both"/>
      </w:pPr>
      <w:r>
        <w:t>9.3. Расторжение настоящего Контракта в одностороннем порядке осуществляется в соответствии с требованиями частей 8-23 ст. 95 Федерального Закона № 44-ФЗ.</w:t>
      </w:r>
    </w:p>
    <w:p w14:paraId="73000000">
      <w:pPr>
        <w:ind w:firstLine="709" w:left="0"/>
        <w:contextualSpacing w:val="1"/>
        <w:jc w:val="both"/>
        <w:rPr>
          <w:spacing w:val="3"/>
        </w:rPr>
      </w:pPr>
      <w:r>
        <w:t>Заказчик вправе принять решение об одностороннем отказе от исполнения Контракта только в случаях, предусмотренных Гражданским кодексом Российской Федерации (далее - ГК РФ) для одностороннего отказа от исполнения отдельных видов обязательств, в том числе</w:t>
      </w:r>
      <w:r>
        <w:rPr>
          <w:spacing w:val="3"/>
        </w:rPr>
        <w:t xml:space="preserve"> </w:t>
      </w:r>
      <w:r>
        <w:t xml:space="preserve">при условии оплаты исполнителю фактически понесенных им расходов </w:t>
      </w:r>
      <w:r>
        <w:rPr>
          <w:spacing w:val="3"/>
        </w:rPr>
        <w:t>(статья 782 ГК РФ).</w:t>
      </w:r>
    </w:p>
    <w:p w14:paraId="74000000">
      <w:pPr>
        <w:ind w:firstLine="709" w:left="0"/>
        <w:contextualSpacing w:val="1"/>
        <w:jc w:val="both"/>
        <w:rPr>
          <w:spacing w:val="3"/>
        </w:rPr>
      </w:pPr>
    </w:p>
    <w:p w14:paraId="75000000">
      <w:pPr>
        <w:ind/>
        <w:jc w:val="center"/>
        <w:rPr>
          <w:b w:val="1"/>
        </w:rPr>
      </w:pPr>
      <w:r>
        <w:rPr>
          <w:b w:val="1"/>
        </w:rPr>
        <w:t>10</w:t>
      </w:r>
      <w:r>
        <w:rPr>
          <w:b w:val="1"/>
        </w:rPr>
        <w:t>. О</w:t>
      </w:r>
      <w:r>
        <w:rPr>
          <w:b w:val="1"/>
        </w:rPr>
        <w:t>бстоятельства непреодолимой силы</w:t>
      </w:r>
    </w:p>
    <w:p w14:paraId="76000000">
      <w:pPr>
        <w:ind w:right="-96"/>
        <w:jc w:val="both"/>
        <w:rPr>
          <w:spacing w:val="-1"/>
        </w:rPr>
      </w:pPr>
      <w:r>
        <w:t xml:space="preserve">10.1. Стороны освобождаются от ответственности за частичное или полное </w:t>
      </w:r>
      <w:r>
        <w:rPr>
          <w:spacing w:val="-3"/>
        </w:rPr>
        <w:t xml:space="preserve">неисполнение обязательств по настоящему Контракту, если оно явилось </w:t>
      </w:r>
      <w:r>
        <w:t xml:space="preserve">следствием обстоятельств непреодолимой силы, которые понимаются </w:t>
      </w:r>
      <w:r>
        <w:rPr>
          <w:spacing w:val="-2"/>
        </w:rPr>
        <w:t>как обстоятельства, возникшие в результате непредвиденных и неотвра</w:t>
      </w:r>
      <w:r>
        <w:t xml:space="preserve">тимых событий чрезвычайного характера, не поддающиеся контролю </w:t>
      </w:r>
      <w:r>
        <w:rPr>
          <w:spacing w:val="-4"/>
        </w:rPr>
        <w:t>Сторон, включая пожар, сти</w:t>
      </w:r>
      <w:r>
        <w:rPr>
          <w:spacing w:val="-2"/>
        </w:rPr>
        <w:t xml:space="preserve">хийные бедствия, а также войну, военные действия, восстание, саботаж, </w:t>
      </w:r>
      <w:r>
        <w:rPr>
          <w:spacing w:val="-5"/>
        </w:rPr>
        <w:t>забастовки, локауты, объявления эмбарго или блокады, враждебные действия какого-либо другого государства, существующие де-юре или де-фак</w:t>
      </w:r>
      <w:r>
        <w:rPr>
          <w:spacing w:val="-2"/>
        </w:rPr>
        <w:t>то, и если эт</w:t>
      </w:r>
      <w:r>
        <w:rPr>
          <w:spacing w:val="-2"/>
        </w:rPr>
        <w:t xml:space="preserve">и обстоятельства непосредственно повлияли на исполнение </w:t>
      </w:r>
      <w:r>
        <w:rPr>
          <w:spacing w:val="-4"/>
        </w:rPr>
        <w:t>настоящего Контракта.</w:t>
      </w:r>
    </w:p>
    <w:p w14:paraId="77000000">
      <w:pPr>
        <w:ind w:right="-96"/>
        <w:jc w:val="both"/>
        <w:rPr>
          <w:spacing w:val="-1"/>
        </w:rPr>
      </w:pPr>
      <w:r>
        <w:t>10.2. Сторона, которая по причине обстоятельств непреодолимой силы не мо</w:t>
      </w:r>
      <w:r>
        <w:rPr>
          <w:spacing w:val="-5"/>
        </w:rPr>
        <w:t>жет исполнить обязательства по настоящему Контракту, обязана незамед</w:t>
      </w:r>
      <w:r>
        <w:t xml:space="preserve">лительно уведомить другую Сторону о наступлении и предполагаемом </w:t>
      </w:r>
      <w:r>
        <w:rPr>
          <w:spacing w:val="-2"/>
        </w:rPr>
        <w:t>сроке действия этих обстоятельств, после чего Стороны немедленно про</w:t>
      </w:r>
      <w:r>
        <w:rPr>
          <w:spacing w:val="-1"/>
        </w:rPr>
        <w:t>ведут взаимные консультации для принятия необходимых мер.</w:t>
      </w:r>
    </w:p>
    <w:p w14:paraId="78000000">
      <w:pPr>
        <w:tabs>
          <w:tab w:leader="none" w:pos="567" w:val="left"/>
        </w:tabs>
        <w:ind w:right="-96"/>
        <w:jc w:val="both"/>
        <w:rPr>
          <w:spacing w:val="-1"/>
        </w:rPr>
      </w:pPr>
      <w:r>
        <w:rPr>
          <w:spacing w:val="5"/>
        </w:rPr>
        <w:t xml:space="preserve">10.3. Надлежащим доказательством наличия обстоятельств непреодолимой </w:t>
      </w:r>
      <w:r>
        <w:rPr>
          <w:spacing w:val="-2"/>
        </w:rPr>
        <w:t>силы и их продолжительности будут служить справки, выдаваемые мест</w:t>
      </w:r>
      <w:r>
        <w:t>ными компетентными органами административной территории, на ко</w:t>
      </w:r>
      <w:r>
        <w:rPr>
          <w:spacing w:val="-2"/>
        </w:rPr>
        <w:t>торой находится Сторона, заявившая о таких обстоятельствах, или на ко</w:t>
      </w:r>
      <w:r>
        <w:rPr>
          <w:spacing w:val="-1"/>
        </w:rPr>
        <w:t>торой произошло такое событие (либо Торгово-промышленной палатой государства Стороны, заявляющей о таких обстоятельствах).</w:t>
      </w:r>
    </w:p>
    <w:p w14:paraId="79000000">
      <w:pPr>
        <w:ind w:right="-96"/>
        <w:jc w:val="both"/>
        <w:rPr>
          <w:spacing w:val="-1"/>
        </w:rPr>
      </w:pPr>
      <w:r>
        <w:rPr>
          <w:spacing w:val="-1"/>
        </w:rPr>
        <w:t>10.4. Неуведомление,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7A000000">
      <w:pPr>
        <w:ind w:right="-96"/>
        <w:jc w:val="both"/>
        <w:rPr>
          <w:spacing w:val="-1"/>
        </w:rPr>
      </w:pPr>
      <w:r>
        <w:rPr>
          <w:spacing w:val="-1"/>
        </w:rPr>
        <w:t>10.5.</w:t>
      </w:r>
      <w:r>
        <w:t xml:space="preserve">Если какое-либо из обстоятельств непреодолимой силы непосредственно </w:t>
      </w:r>
      <w:r>
        <w:rPr>
          <w:spacing w:val="-1"/>
        </w:rPr>
        <w:t xml:space="preserve">повлияет на выполнение каких-либо обязательств по Контракту, период </w:t>
      </w:r>
      <w:r>
        <w:t>их выполнения по соглашению Сторон может быть продлен на срок дейст</w:t>
      </w:r>
      <w:r>
        <w:rPr>
          <w:spacing w:val="-1"/>
        </w:rPr>
        <w:t>вия указанных обстоятельств.</w:t>
      </w:r>
    </w:p>
    <w:p w14:paraId="7B000000">
      <w:pPr>
        <w:ind w:right="-96"/>
        <w:jc w:val="both"/>
        <w:rPr>
          <w:spacing w:val="-1"/>
        </w:rPr>
      </w:pPr>
      <w:r>
        <w:rPr>
          <w:spacing w:val="3"/>
        </w:rPr>
        <w:t>10.6. Если эти обстоятельства будут продолжаться более трех месяцев, Сторо</w:t>
      </w:r>
      <w:r>
        <w:rPr>
          <w:spacing w:val="-2"/>
        </w:rPr>
        <w:t>ны проведут переговоры для обсуждения сложившейся ситуации и поис</w:t>
      </w:r>
      <w:r>
        <w:rPr>
          <w:spacing w:val="-1"/>
        </w:rPr>
        <w:t>ка возможных путей ее разрешения.</w:t>
      </w:r>
    </w:p>
    <w:p w14:paraId="7C000000">
      <w:pPr>
        <w:ind/>
        <w:jc w:val="both"/>
        <w:rPr>
          <w:spacing w:val="3"/>
        </w:rPr>
      </w:pPr>
      <w:r>
        <w:rPr>
          <w:spacing w:val="-1"/>
        </w:rPr>
        <w:t xml:space="preserve">10.7. </w:t>
      </w:r>
      <w:r>
        <w:rPr>
          <w:spacing w:val="3"/>
        </w:rPr>
        <w:t>Если Стороны не найдут взаимоприемлемого решения, то каждая из Сторон будет иметь право отказаться от дальнейшего исполнения Контракта, при этом Стороны обязаны произвести полные взаиморасчеты по уже реализованной части настоящего Контракта, и ни одна из Сторон не будет иметь право на возмещение убытков и упущенной выгоды.</w:t>
      </w:r>
    </w:p>
    <w:p w14:paraId="7D000000">
      <w:pPr>
        <w:widowControl w:val="0"/>
        <w:tabs>
          <w:tab w:leader="none" w:pos="540" w:val="left"/>
        </w:tabs>
        <w:ind/>
        <w:jc w:val="both"/>
      </w:pPr>
    </w:p>
    <w:p w14:paraId="7E000000">
      <w:pPr>
        <w:ind w:firstLine="709" w:left="0" w:right="-96"/>
        <w:jc w:val="center"/>
        <w:rPr>
          <w:b w:val="1"/>
          <w:spacing w:val="3"/>
        </w:rPr>
      </w:pPr>
      <w:r>
        <w:rPr>
          <w:b w:val="1"/>
          <w:spacing w:val="3"/>
        </w:rPr>
        <w:t>11. Антикоррупционная оговорка</w:t>
      </w:r>
    </w:p>
    <w:p w14:paraId="7F000000">
      <w:pPr>
        <w:ind w:right="-96"/>
        <w:jc w:val="both"/>
        <w:rPr>
          <w:b w:val="1"/>
          <w:spacing w:val="3"/>
        </w:rPr>
      </w:pPr>
      <w:r>
        <w:rPr>
          <w:spacing w:val="3"/>
        </w:rPr>
        <w:t xml:space="preserve">11.1. </w:t>
      </w:r>
      <w:r>
        <w:t>Положения настоящего раздела направлены на минимизацию вовлечения Сторон, их аффилированных лиц и работников в коррупционную деятельность, а также на поддержание деловой репутации Сторон на высоком уровне.</w:t>
      </w:r>
    </w:p>
    <w:p w14:paraId="80000000">
      <w:pPr>
        <w:ind w:right="-96"/>
        <w:jc w:val="both"/>
        <w:rPr>
          <w:b w:val="1"/>
          <w:spacing w:val="3"/>
        </w:rPr>
      </w:pPr>
      <w:r>
        <w:rPr>
          <w:spacing w:val="3"/>
        </w:rPr>
        <w:t xml:space="preserve">11.2. </w:t>
      </w:r>
      <w:r>
        <w:t>Настоящим Стороны подтверждают, что между ними отсутствует конфликт интересов, под которым понимаются случаи, при которых руководитель Заказчика, должностные лица, осуществляющие выбор контрагента, должностные лица ответственные за контроль исполнения настоящего Контракта, не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и т.п.) учреждения или унитарного предприятия либо иными органами управления юридического лица - Исполнителя, с физическими лицами, в том числе зарегистрированными в качестве индивидуального предпринимателя - Исполнителем,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81000000">
      <w:pPr>
        <w:ind/>
        <w:jc w:val="both"/>
      </w:pPr>
      <w:r>
        <w:t>11.3. При исполнении своих обязательств по настоящему Контракту, Стороны, их аффилированные лица и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конкурентные или иные коммерческие преимущества.</w:t>
      </w:r>
    </w:p>
    <w:p w14:paraId="82000000">
      <w:pPr>
        <w:ind/>
        <w:jc w:val="both"/>
      </w:pPr>
      <w:r>
        <w:t>11.4. При исполнении своих обязательств по настоящему Контракту, Стороны, их аффилированные лица и работники не осуществляют действия, квалифицируемые законодательством Российской Федерации, как дача/получение взятки, коммерческий подкуп, посредничество во взяточничестве, а также действия, нарушающие требования законодательства Российской Федерации по противодействию легализации (отмыванию) доходов, полученных преступным путем.</w:t>
      </w:r>
    </w:p>
    <w:p w14:paraId="83000000">
      <w:pPr>
        <w:ind/>
        <w:jc w:val="both"/>
      </w:pPr>
      <w:r>
        <w:t xml:space="preserve">11.5. </w:t>
      </w:r>
      <w:r>
        <w:t>Стороны обязуются соблюдать, а также обеспечивать соблюдение их аффилированными лицами и работниками положений настоящего раздела, а также оказывать друг другу содействие в случае действительного или возможного нарушения его требований.</w:t>
      </w:r>
    </w:p>
    <w:p w14:paraId="84000000">
      <w:pPr>
        <w:widowControl w:val="0"/>
        <w:tabs>
          <w:tab w:leader="none" w:pos="540" w:val="left"/>
        </w:tabs>
        <w:ind/>
        <w:jc w:val="both"/>
      </w:pPr>
    </w:p>
    <w:p w14:paraId="85000000">
      <w:pPr>
        <w:widowControl w:val="0"/>
        <w:tabs>
          <w:tab w:leader="none" w:pos="540" w:val="left"/>
        </w:tabs>
        <w:ind/>
        <w:jc w:val="center"/>
        <w:rPr>
          <w:b w:val="1"/>
        </w:rPr>
      </w:pPr>
      <w:r>
        <w:rPr>
          <w:b w:val="1"/>
        </w:rPr>
        <w:t>12. Прочие условия</w:t>
      </w:r>
    </w:p>
    <w:p w14:paraId="86000000">
      <w:pPr>
        <w:ind/>
        <w:jc w:val="both"/>
      </w:pPr>
      <w:r>
        <w:t>12.1. Заказчик устанавливает единые требования к Исполнителю в соответствии с п. п. 1, 3 - 5, 7, 7.1, 9 - 11 ч. 1 ст. 31 Федерального закона № 44-ФЗ.</w:t>
      </w:r>
    </w:p>
    <w:p w14:paraId="87000000">
      <w:pPr>
        <w:widowControl w:val="0"/>
        <w:tabs>
          <w:tab w:leader="none" w:pos="0" w:val="left"/>
          <w:tab w:leader="none" w:pos="540" w:val="left"/>
        </w:tabs>
        <w:ind/>
        <w:jc w:val="both"/>
      </w:pPr>
      <w:r>
        <w:t>12.2. Переход прав и обязанностей Исполнителя к третьему лицу по настоящему Контракту не допускается, за исключением случаев, если новый Исполнитель является его правопреемником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настоящим Контрактом, переходят к новому заказчику.</w:t>
      </w:r>
    </w:p>
    <w:p w14:paraId="88000000">
      <w:pPr>
        <w:widowControl w:val="0"/>
        <w:tabs>
          <w:tab w:leader="none" w:pos="0" w:val="left"/>
          <w:tab w:leader="none" w:pos="540" w:val="left"/>
        </w:tabs>
        <w:ind/>
        <w:jc w:val="both"/>
      </w:pPr>
      <w:r>
        <w:t>12.3. Любые изменения, приложения, соглашения и дополнения к настоящему Контракту имеют юридическую силу и являются неотъемлемыми частями настоящего Контракта, если они оформляются в письменном виде и подписаны полномочными представителями Сторон.</w:t>
      </w:r>
    </w:p>
    <w:p w14:paraId="89000000">
      <w:pPr>
        <w:widowControl w:val="0"/>
        <w:tabs>
          <w:tab w:leader="none" w:pos="0" w:val="left"/>
          <w:tab w:leader="none" w:pos="540" w:val="left"/>
        </w:tabs>
        <w:ind/>
        <w:jc w:val="both"/>
      </w:pPr>
      <w:r>
        <w:t>12.4. В случае изменения у одной из Сторон местонахождения, названия, банковских реквизитов и прочего, стороны обязаны в течение 10 (десяти) дней письменно информировать другую сторону об изменении.</w:t>
      </w:r>
    </w:p>
    <w:p w14:paraId="8A000000">
      <w:pPr>
        <w:widowControl w:val="0"/>
        <w:tabs>
          <w:tab w:leader="none" w:pos="0" w:val="left"/>
          <w:tab w:leader="none" w:pos="540" w:val="left"/>
        </w:tabs>
        <w:ind/>
        <w:jc w:val="both"/>
      </w:pPr>
      <w:r>
        <w:t>12.5. Во всех вопросах, не урегулированных настоящим Контрактом, Стороны руководствуются действующим законодательством РФ.</w:t>
      </w:r>
    </w:p>
    <w:p w14:paraId="8B000000">
      <w:pPr>
        <w:widowControl w:val="0"/>
        <w:tabs>
          <w:tab w:leader="none" w:pos="0" w:val="left"/>
          <w:tab w:leader="none" w:pos="540" w:val="left"/>
        </w:tabs>
        <w:ind/>
        <w:jc w:val="both"/>
      </w:pPr>
      <w:r>
        <w:t>12.6. Контракт заключен в двух экземплярах на русском языке, имеющих одинаковую юридическую силу, по одному экземпляру для каждой из Сторон.</w:t>
      </w:r>
    </w:p>
    <w:p w14:paraId="8C000000">
      <w:pPr>
        <w:ind/>
        <w:jc w:val="center"/>
        <w:rPr>
          <w:b w:val="1"/>
        </w:rPr>
      </w:pPr>
    </w:p>
    <w:p w14:paraId="8D000000">
      <w:pPr>
        <w:ind/>
        <w:jc w:val="center"/>
        <w:rPr>
          <w:b w:val="1"/>
        </w:rPr>
      </w:pPr>
      <w:r>
        <w:rPr>
          <w:b w:val="1"/>
        </w:rPr>
        <w:t>1</w:t>
      </w:r>
      <w:r>
        <w:rPr>
          <w:b w:val="1"/>
        </w:rPr>
        <w:t>3</w:t>
      </w:r>
      <w:r>
        <w:rPr>
          <w:b w:val="1"/>
        </w:rPr>
        <w:t>. РЕКВИЗИТЫ И ПОДПИСИ СТОРОН</w:t>
      </w:r>
    </w:p>
    <w:p w14:paraId="8E000000">
      <w:pPr>
        <w:ind/>
        <w:jc w:val="both"/>
        <w:rPr>
          <w:b w:val="1"/>
        </w:rPr>
      </w:pPr>
      <w:r>
        <w:rPr>
          <w:b w:val="1"/>
        </w:rPr>
        <w:t xml:space="preserve">  </w:t>
      </w:r>
    </w:p>
    <w:p w14:paraId="8F000000">
      <w:pPr>
        <w:rPr>
          <w:b w:val="1"/>
        </w:rPr>
      </w:pPr>
      <w:r>
        <w:t xml:space="preserve">ИСПОЛНИТЕЛЬ: </w:t>
      </w:r>
      <w:r>
        <w:tab/>
      </w:r>
      <w:r>
        <w:tab/>
      </w:r>
      <w:r>
        <w:tab/>
      </w:r>
      <w:r>
        <w:tab/>
      </w:r>
      <w:r>
        <w:tab/>
      </w:r>
      <w:r>
        <w:t xml:space="preserve">    </w:t>
      </w:r>
      <w:r>
        <w:t>ЗАКАЗЧИК:</w:t>
      </w:r>
    </w:p>
    <w:tbl>
      <w:tblPr>
        <w:tblStyle w:val="Style_6"/>
        <w:tblW w:type="auto" w:w="0"/>
        <w:tblInd w:type="dxa" w:w="-176"/>
        <w:tblLayout w:type="fixed"/>
      </w:tblPr>
      <w:tblGrid>
        <w:gridCol w:w="5104"/>
        <w:gridCol w:w="4961"/>
      </w:tblGrid>
      <w:tr>
        <w:tc>
          <w:tcPr>
            <w:tcW w:type="dxa" w:w="5104"/>
            <w:shd w:fill="auto" w:val="clear"/>
          </w:tcPr>
          <w:p w14:paraId="90000000">
            <w:pPr>
              <w:pStyle w:val="Style_7"/>
              <w:rPr>
                <w:rFonts w:ascii="Times New Roman" w:hAnsi="Times New Roman"/>
                <w:sz w:val="24"/>
              </w:rPr>
            </w:pPr>
          </w:p>
          <w:p w14:paraId="91000000">
            <w:pPr>
              <w:pStyle w:val="Style_7"/>
              <w:rPr>
                <w:rFonts w:ascii="Times New Roman" w:hAnsi="Times New Roman"/>
                <w:sz w:val="24"/>
              </w:rPr>
            </w:pPr>
          </w:p>
          <w:p w14:paraId="92000000">
            <w:pPr>
              <w:ind w:right="-767"/>
              <w:rPr>
                <w:color w:val="000000"/>
              </w:rPr>
            </w:pPr>
          </w:p>
          <w:p w14:paraId="93000000">
            <w:pPr>
              <w:ind w:right="-767"/>
              <w:rPr>
                <w:color w:val="000000"/>
              </w:rPr>
            </w:pPr>
          </w:p>
          <w:p w14:paraId="94000000">
            <w:pPr>
              <w:ind w:right="-767"/>
              <w:rPr>
                <w:color w:val="000000"/>
              </w:rPr>
            </w:pPr>
          </w:p>
          <w:p w14:paraId="95000000">
            <w:pPr>
              <w:ind w:right="-767"/>
              <w:rPr>
                <w:color w:val="000000"/>
              </w:rPr>
            </w:pPr>
          </w:p>
          <w:p w14:paraId="96000000">
            <w:pPr>
              <w:ind w:right="-767"/>
              <w:rPr>
                <w:color w:val="000000"/>
              </w:rPr>
            </w:pPr>
          </w:p>
          <w:p w14:paraId="97000000">
            <w:pPr>
              <w:ind w:right="-767"/>
              <w:rPr>
                <w:color w:val="000000"/>
              </w:rPr>
            </w:pPr>
          </w:p>
          <w:p w14:paraId="98000000">
            <w:pPr>
              <w:ind w:right="-767"/>
              <w:rPr>
                <w:color w:val="000000"/>
              </w:rPr>
            </w:pPr>
          </w:p>
          <w:p w14:paraId="99000000">
            <w:pPr>
              <w:ind w:right="-767"/>
              <w:rPr>
                <w:color w:val="000000"/>
              </w:rPr>
            </w:pPr>
          </w:p>
          <w:p w14:paraId="9A000000">
            <w:pPr>
              <w:ind w:right="-767"/>
              <w:rPr>
                <w:color w:val="000000"/>
              </w:rPr>
            </w:pPr>
          </w:p>
          <w:p w14:paraId="9B000000">
            <w:pPr>
              <w:ind w:right="-767"/>
              <w:rPr>
                <w:color w:val="000000"/>
              </w:rPr>
            </w:pPr>
          </w:p>
          <w:p w14:paraId="9C000000">
            <w:pPr>
              <w:ind w:right="-767"/>
              <w:rPr>
                <w:color w:val="000000"/>
              </w:rPr>
            </w:pPr>
          </w:p>
          <w:p w14:paraId="9D000000">
            <w:pPr>
              <w:ind w:right="-767"/>
              <w:rPr>
                <w:color w:val="000000"/>
              </w:rPr>
            </w:pPr>
          </w:p>
          <w:p w14:paraId="9E000000">
            <w:pPr>
              <w:ind w:right="-767"/>
              <w:rPr>
                <w:color w:val="000000"/>
              </w:rPr>
            </w:pPr>
          </w:p>
          <w:p w14:paraId="9F000000">
            <w:pPr>
              <w:ind w:right="-767"/>
              <w:rPr>
                <w:color w:val="000000"/>
              </w:rPr>
            </w:pPr>
          </w:p>
          <w:p w14:paraId="A0000000">
            <w:pPr>
              <w:ind w:right="-767"/>
              <w:rPr>
                <w:color w:val="000000"/>
              </w:rPr>
            </w:pPr>
          </w:p>
          <w:p w14:paraId="A1000000">
            <w:pPr>
              <w:ind w:right="-767"/>
              <w:rPr>
                <w:color w:val="000000"/>
              </w:rPr>
            </w:pPr>
          </w:p>
          <w:p w14:paraId="A2000000">
            <w:pPr>
              <w:ind w:right="-767"/>
              <w:rPr>
                <w:color w:val="000000"/>
              </w:rPr>
            </w:pPr>
          </w:p>
          <w:p w14:paraId="A3000000">
            <w:pPr>
              <w:ind w:right="-767"/>
              <w:rPr>
                <w:color w:val="000000"/>
              </w:rPr>
            </w:pPr>
          </w:p>
          <w:p w14:paraId="A4000000">
            <w:pPr>
              <w:ind w:right="-767"/>
              <w:rPr>
                <w:color w:val="000000"/>
              </w:rPr>
            </w:pPr>
          </w:p>
          <w:p w14:paraId="A5000000">
            <w:pPr>
              <w:ind w:right="-767"/>
              <w:rPr>
                <w:color w:val="000000"/>
              </w:rPr>
            </w:pPr>
          </w:p>
          <w:p w14:paraId="A6000000">
            <w:pPr>
              <w:ind w:right="-767"/>
              <w:rPr>
                <w:color w:val="000000"/>
              </w:rPr>
            </w:pPr>
          </w:p>
          <w:p w14:paraId="A7000000">
            <w:pPr>
              <w:ind w:right="-767"/>
              <w:rPr>
                <w:color w:val="000000"/>
              </w:rPr>
            </w:pPr>
          </w:p>
          <w:p w14:paraId="A8000000">
            <w:pPr>
              <w:ind w:right="-767"/>
              <w:rPr>
                <w:color w:val="000000"/>
              </w:rPr>
            </w:pPr>
          </w:p>
          <w:p w14:paraId="A9000000">
            <w:pPr>
              <w:ind w:right="-767"/>
              <w:rPr>
                <w:color w:val="000000"/>
              </w:rPr>
            </w:pPr>
          </w:p>
          <w:p w14:paraId="AA000000">
            <w:pPr>
              <w:ind w:right="-767"/>
              <w:rPr>
                <w:color w:val="000000"/>
              </w:rPr>
            </w:pPr>
          </w:p>
          <w:p w14:paraId="AB000000">
            <w:pPr>
              <w:ind w:right="-767"/>
              <w:rPr>
                <w:color w:val="000000"/>
              </w:rPr>
            </w:pPr>
          </w:p>
          <w:p w14:paraId="AC000000">
            <w:pPr>
              <w:ind w:right="-767"/>
              <w:rPr>
                <w:color w:val="000000"/>
              </w:rPr>
            </w:pPr>
          </w:p>
          <w:p w14:paraId="AD000000">
            <w:pPr>
              <w:ind w:right="-767"/>
              <w:rPr>
                <w:color w:val="000000"/>
              </w:rPr>
            </w:pPr>
          </w:p>
          <w:p w14:paraId="AE000000">
            <w:pPr>
              <w:ind w:right="-767"/>
              <w:rPr>
                <w:color w:val="000000"/>
              </w:rPr>
            </w:pPr>
            <w:r>
              <w:t xml:space="preserve">______________________ </w:t>
            </w:r>
          </w:p>
          <w:p w14:paraId="AF000000">
            <w:pPr>
              <w:widowControl w:val="0"/>
              <w:ind/>
            </w:pPr>
            <w:r>
              <w:t>э.ц.п.</w:t>
            </w:r>
          </w:p>
        </w:tc>
        <w:tc>
          <w:tcPr>
            <w:tcW w:type="dxa" w:w="4961"/>
          </w:tcPr>
          <w:p w14:paraId="B0000000">
            <w:pPr>
              <w:rPr>
                <w:b w:val="1"/>
              </w:rPr>
            </w:pPr>
            <w:r>
              <w:rPr>
                <w:b w:val="1"/>
              </w:rPr>
              <w:t>ФГБОУ ВО РостГМУ Минздрава России</w:t>
            </w:r>
          </w:p>
          <w:p w14:paraId="B1000000"/>
          <w:p w14:paraId="B2000000">
            <w:pPr>
              <w:spacing w:after="60"/>
              <w:ind/>
              <w:jc w:val="both"/>
            </w:pPr>
            <w:r>
              <w:t>344022 Ростовская область, г. Ростов-на-Дону, пер.</w:t>
            </w:r>
          </w:p>
          <w:p w14:paraId="B3000000">
            <w:pPr>
              <w:widowControl w:val="0"/>
              <w:spacing w:after="60" w:line="276" w:lineRule="auto"/>
              <w:ind/>
              <w:jc w:val="both"/>
            </w:pPr>
            <w:r>
              <w:t>Нахичеванский, 29</w:t>
            </w:r>
          </w:p>
          <w:p w14:paraId="B4000000">
            <w:pPr>
              <w:widowControl w:val="0"/>
              <w:spacing w:after="60" w:line="276" w:lineRule="auto"/>
              <w:ind/>
              <w:jc w:val="both"/>
            </w:pPr>
            <w:r>
              <w:t>ИНН 6163032850    КПП 616301001</w:t>
            </w:r>
          </w:p>
          <w:p w14:paraId="B5000000">
            <w:pPr>
              <w:widowControl w:val="0"/>
              <w:spacing w:line="276" w:lineRule="auto"/>
              <w:ind/>
              <w:jc w:val="both"/>
            </w:pPr>
            <w:r>
              <w:t>УФК по Нижегородской области (ФГБОУ ВО РостГМУ Минздрава</w:t>
            </w:r>
          </w:p>
          <w:p w14:paraId="B6000000">
            <w:pPr>
              <w:widowControl w:val="0"/>
              <w:spacing w:line="276" w:lineRule="auto"/>
              <w:ind/>
              <w:jc w:val="both"/>
            </w:pPr>
            <w:r>
              <w:t>России л/сч.20586У68420; л/сч.22586У68420).</w:t>
            </w:r>
          </w:p>
          <w:p w14:paraId="B7000000">
            <w:pPr>
              <w:widowControl w:val="0"/>
              <w:spacing w:after="60" w:line="276" w:lineRule="auto"/>
              <w:ind/>
              <w:jc w:val="both"/>
            </w:pPr>
            <w:r>
              <w:t>Операционно-кассовый центр №1 ВВГУ Банка России//УФК  по Нижегородской области , г. Нижний Новгород</w:t>
            </w:r>
          </w:p>
          <w:p w14:paraId="B8000000">
            <w:pPr>
              <w:widowControl w:val="0"/>
              <w:spacing w:after="60" w:line="276" w:lineRule="auto"/>
              <w:ind/>
              <w:jc w:val="both"/>
            </w:pPr>
            <w:r>
              <w:t>ЕКС 40102810745370000024</w:t>
            </w:r>
          </w:p>
          <w:p w14:paraId="B9000000">
            <w:pPr>
              <w:widowControl w:val="0"/>
              <w:spacing w:after="60" w:line="276" w:lineRule="auto"/>
              <w:ind/>
              <w:jc w:val="both"/>
            </w:pPr>
            <w:r>
              <w:t>БИК 012202102</w:t>
            </w:r>
          </w:p>
          <w:p w14:paraId="BA000000">
            <w:pPr>
              <w:widowControl w:val="0"/>
              <w:spacing w:after="60" w:line="276" w:lineRule="auto"/>
              <w:ind/>
              <w:jc w:val="both"/>
            </w:pPr>
            <w:r>
              <w:t>Номер счета 03214643000000013230</w:t>
            </w:r>
          </w:p>
          <w:p w14:paraId="BB000000">
            <w:pPr>
              <w:widowControl w:val="0"/>
              <w:spacing w:after="60" w:line="276" w:lineRule="auto"/>
              <w:ind/>
              <w:jc w:val="both"/>
            </w:pPr>
            <w:r>
              <w:t>ОГРН 1026103165736 от 11.11.2002 г.</w:t>
            </w:r>
          </w:p>
          <w:p w14:paraId="BC000000">
            <w:pPr>
              <w:widowControl w:val="0"/>
              <w:spacing w:after="60" w:line="276" w:lineRule="auto"/>
              <w:ind/>
              <w:jc w:val="both"/>
            </w:pPr>
            <w:r>
              <w:t xml:space="preserve">ОКПО 01896857 ,ОКТМО 60701000   </w:t>
            </w:r>
          </w:p>
          <w:p w14:paraId="BD000000">
            <w:pPr>
              <w:widowControl w:val="0"/>
              <w:spacing w:after="60" w:line="276" w:lineRule="auto"/>
              <w:ind/>
              <w:jc w:val="both"/>
            </w:pPr>
            <w:r>
              <w:t>ОКВЭД 85.22 , ОКОПФ 20903</w:t>
            </w:r>
          </w:p>
          <w:p w14:paraId="BE000000">
            <w:pPr>
              <w:widowControl w:val="0"/>
              <w:spacing w:after="60" w:line="276" w:lineRule="auto"/>
              <w:ind/>
              <w:jc w:val="both"/>
              <w:rPr>
                <w:sz w:val="20"/>
              </w:rPr>
            </w:pPr>
            <w:r>
              <w:t>ОКФС 12 , ОКОГУ 1320700</w:t>
            </w:r>
          </w:p>
          <w:p w14:paraId="BF000000">
            <w:pPr>
              <w:widowControl w:val="0"/>
              <w:spacing w:after="60" w:line="276" w:lineRule="auto"/>
              <w:ind/>
              <w:jc w:val="both"/>
              <w:rPr>
                <w:sz w:val="20"/>
              </w:rPr>
            </w:pPr>
          </w:p>
          <w:p w14:paraId="C0000000">
            <w:pPr>
              <w:rPr>
                <w:b w:val="1"/>
              </w:rPr>
            </w:pPr>
            <w:r>
              <w:rPr>
                <w:b w:val="1"/>
              </w:rPr>
              <w:t xml:space="preserve">И.о ректора </w:t>
            </w:r>
          </w:p>
          <w:p w14:paraId="C1000000">
            <w:pPr>
              <w:rPr>
                <w:b w:val="1"/>
              </w:rPr>
            </w:pPr>
            <w:r>
              <w:rPr>
                <w:b w:val="1"/>
              </w:rPr>
              <w:t>ФГБОУ ВО РостГМУ Минздрава России</w:t>
            </w:r>
          </w:p>
          <w:p w14:paraId="C2000000">
            <w:pPr>
              <w:rPr>
                <w:b w:val="1"/>
              </w:rPr>
            </w:pPr>
          </w:p>
          <w:p w14:paraId="C3000000"/>
          <w:p w14:paraId="C4000000">
            <w:pPr>
              <w:rPr>
                <w:sz w:val="22"/>
              </w:rPr>
            </w:pPr>
            <w:r>
              <w:t>___________________</w:t>
            </w:r>
            <w:r>
              <w:rPr>
                <w:b w:val="1"/>
                <w:sz w:val="22"/>
              </w:rPr>
              <w:t xml:space="preserve"> /М.А. Шишов/</w:t>
            </w:r>
            <w:r>
              <w:rPr>
                <w:b w:val="1"/>
                <w:sz w:val="22"/>
              </w:rPr>
              <w:t xml:space="preserve"> </w:t>
            </w:r>
          </w:p>
          <w:p w14:paraId="C5000000">
            <w:pPr>
              <w:rPr>
                <w:b w:val="1"/>
              </w:rPr>
            </w:pPr>
            <w:r>
              <w:rPr>
                <w:b w:val="1"/>
              </w:rPr>
              <w:t>э.ц.п.</w:t>
            </w:r>
          </w:p>
          <w:p w14:paraId="C6000000">
            <w:pPr>
              <w:rPr>
                <w:b w:val="1"/>
              </w:rPr>
            </w:pPr>
          </w:p>
          <w:p w14:paraId="C7000000">
            <w:pPr>
              <w:rPr>
                <w:b w:val="1"/>
              </w:rPr>
            </w:pPr>
          </w:p>
          <w:p w14:paraId="C8000000">
            <w:pPr>
              <w:rPr>
                <w:b w:val="1"/>
              </w:rPr>
            </w:pPr>
          </w:p>
          <w:p w14:paraId="C9000000">
            <w:pPr>
              <w:rPr>
                <w:b w:val="1"/>
              </w:rPr>
            </w:pPr>
          </w:p>
          <w:p w14:paraId="CA000000">
            <w:pPr>
              <w:rPr>
                <w:b w:val="1"/>
              </w:rPr>
            </w:pPr>
          </w:p>
          <w:p w14:paraId="CB000000"/>
        </w:tc>
      </w:tr>
    </w:tbl>
    <w:p w14:paraId="CC000000"/>
    <w:p w14:paraId="CD000000"/>
    <w:p w14:paraId="CE000000"/>
    <w:p w14:paraId="CF000000"/>
    <w:p w14:paraId="D0000000"/>
    <w:p w14:paraId="D1000000"/>
    <w:p w14:paraId="D2000000"/>
    <w:p w14:paraId="D3000000">
      <w:pPr>
        <w:rPr/>
      </w:pPr>
    </w:p>
    <w:p w14:paraId="D4000000">
      <w:pPr>
        <w:rPr/>
      </w:pPr>
    </w:p>
    <w:p w14:paraId="D5000000">
      <w:pPr>
        <w:widowControl w:val="0"/>
        <w:tabs>
          <w:tab w:leader="none" w:pos="0" w:val="left"/>
        </w:tabs>
        <w:ind/>
        <w:jc w:val="right"/>
        <w:rPr>
          <w:b w:val="1"/>
        </w:rPr>
      </w:pPr>
    </w:p>
    <w:p w14:paraId="D6000000">
      <w:pPr>
        <w:widowControl w:val="0"/>
        <w:tabs>
          <w:tab w:leader="none" w:pos="0" w:val="left"/>
        </w:tabs>
        <w:ind/>
        <w:jc w:val="right"/>
        <w:rPr>
          <w:b w:val="1"/>
        </w:rPr>
      </w:pPr>
    </w:p>
    <w:p w14:paraId="D7000000">
      <w:pPr>
        <w:widowControl w:val="0"/>
        <w:tabs>
          <w:tab w:leader="none" w:pos="0" w:val="left"/>
        </w:tabs>
        <w:ind/>
        <w:jc w:val="right"/>
        <w:rPr>
          <w:b w:val="1"/>
        </w:rPr>
      </w:pPr>
    </w:p>
    <w:p w14:paraId="D8000000">
      <w:pPr>
        <w:widowControl w:val="0"/>
        <w:tabs>
          <w:tab w:leader="none" w:pos="0" w:val="left"/>
        </w:tabs>
        <w:ind/>
        <w:jc w:val="right"/>
        <w:rPr>
          <w:b w:val="1"/>
        </w:rPr>
      </w:pPr>
    </w:p>
    <w:p w14:paraId="D9000000">
      <w:pPr>
        <w:widowControl w:val="0"/>
        <w:tabs>
          <w:tab w:leader="none" w:pos="0" w:val="left"/>
        </w:tabs>
        <w:ind/>
        <w:jc w:val="right"/>
        <w:rPr>
          <w:b w:val="1"/>
        </w:rPr>
      </w:pPr>
    </w:p>
    <w:p w14:paraId="DA000000">
      <w:pPr>
        <w:widowControl w:val="0"/>
        <w:tabs>
          <w:tab w:leader="none" w:pos="0" w:val="left"/>
        </w:tabs>
        <w:ind/>
        <w:jc w:val="right"/>
        <w:rPr>
          <w:b w:val="1"/>
        </w:rPr>
      </w:pPr>
    </w:p>
    <w:p w14:paraId="DB000000">
      <w:pPr>
        <w:widowControl w:val="0"/>
        <w:tabs>
          <w:tab w:leader="none" w:pos="0" w:val="left"/>
        </w:tabs>
        <w:ind/>
        <w:jc w:val="right"/>
        <w:rPr>
          <w:b w:val="1"/>
        </w:rPr>
      </w:pPr>
    </w:p>
    <w:p w14:paraId="DC000000">
      <w:pPr>
        <w:widowControl w:val="0"/>
        <w:tabs>
          <w:tab w:leader="none" w:pos="0" w:val="left"/>
        </w:tabs>
        <w:ind/>
        <w:jc w:val="right"/>
        <w:rPr>
          <w:b w:val="1"/>
        </w:rPr>
      </w:pPr>
      <w:r>
        <w:rPr>
          <w:b w:val="1"/>
        </w:rPr>
        <w:t xml:space="preserve">Приложение № 1 к </w:t>
      </w:r>
      <w:r>
        <w:rPr>
          <w:b w:val="1"/>
        </w:rPr>
        <w:t>Контракт</w:t>
      </w:r>
      <w:r>
        <w:rPr>
          <w:b w:val="1"/>
        </w:rPr>
        <w:t xml:space="preserve">у </w:t>
      </w:r>
    </w:p>
    <w:p w14:paraId="DD000000">
      <w:pPr>
        <w:widowControl w:val="0"/>
        <w:tabs>
          <w:tab w:leader="none" w:pos="0" w:val="left"/>
        </w:tabs>
        <w:ind/>
        <w:jc w:val="right"/>
        <w:rPr>
          <w:b w:val="1"/>
        </w:rPr>
      </w:pPr>
      <w:r>
        <w:rPr>
          <w:b w:val="1"/>
        </w:rPr>
        <w:t>от «__» ____________ 2026г.</w:t>
      </w:r>
    </w:p>
    <w:p w14:paraId="DE000000">
      <w:pPr>
        <w:widowControl w:val="0"/>
        <w:tabs>
          <w:tab w:leader="none" w:pos="0" w:val="left"/>
        </w:tabs>
        <w:ind/>
        <w:jc w:val="right"/>
        <w:rPr>
          <w:b w:val="1"/>
        </w:rPr>
      </w:pPr>
      <w:r>
        <w:rPr>
          <w:b w:val="1"/>
        </w:rPr>
        <w:t>№ РГМУ33602</w:t>
      </w:r>
    </w:p>
    <w:p w14:paraId="DF000000">
      <w:pPr>
        <w:widowControl w:val="0"/>
        <w:tabs>
          <w:tab w:leader="none" w:pos="0" w:val="left"/>
        </w:tabs>
        <w:ind/>
        <w:rPr>
          <w:sz w:val="22"/>
        </w:rPr>
      </w:pPr>
    </w:p>
    <w:p w14:paraId="E0000000">
      <w:pPr>
        <w:widowControl w:val="0"/>
        <w:tabs>
          <w:tab w:leader="none" w:pos="0" w:val="left"/>
        </w:tabs>
        <w:ind/>
        <w:jc w:val="center"/>
        <w:rPr>
          <w:sz w:val="22"/>
        </w:rPr>
      </w:pPr>
    </w:p>
    <w:p w14:paraId="E1000000">
      <w:pPr>
        <w:widowControl w:val="0"/>
        <w:tabs>
          <w:tab w:leader="none" w:pos="0" w:val="left"/>
        </w:tabs>
        <w:ind/>
        <w:jc w:val="center"/>
        <w:rPr>
          <w:sz w:val="22"/>
        </w:rPr>
      </w:pPr>
    </w:p>
    <w:p w14:paraId="E2000000">
      <w:pPr>
        <w:widowControl w:val="0"/>
        <w:tabs>
          <w:tab w:leader="none" w:pos="0" w:val="left"/>
        </w:tabs>
        <w:ind/>
        <w:jc w:val="center"/>
        <w:rPr>
          <w:b w:val="1"/>
          <w:sz w:val="22"/>
        </w:rPr>
      </w:pPr>
      <w:r>
        <w:rPr>
          <w:b w:val="1"/>
          <w:sz w:val="22"/>
        </w:rPr>
        <w:t>Прейскурант цен</w:t>
      </w:r>
    </w:p>
    <w:p w14:paraId="E3000000">
      <w:pPr>
        <w:widowControl w:val="0"/>
        <w:tabs>
          <w:tab w:leader="none" w:pos="0" w:val="left"/>
        </w:tabs>
        <w:ind/>
        <w:rPr>
          <w:b w:val="1"/>
          <w:sz w:val="22"/>
        </w:rPr>
      </w:pPr>
    </w:p>
    <w:p w14:paraId="E4000000">
      <w:pPr>
        <w:widowControl w:val="0"/>
        <w:tabs>
          <w:tab w:leader="none" w:pos="0" w:val="left"/>
        </w:tabs>
        <w:ind/>
        <w:rPr>
          <w:sz w:val="22"/>
        </w:rPr>
      </w:pPr>
    </w:p>
    <w:tbl>
      <w:tblPr>
        <w:tblStyle w:val="Style_6"/>
        <w:tblW w:type="auto" w:w="0"/>
        <w:tblInd w:type="dxa" w:w="93"/>
        <w:tblLayout w:type="fixed"/>
      </w:tblPr>
      <w:tblGrid>
        <w:gridCol w:w="637"/>
        <w:gridCol w:w="5200"/>
        <w:gridCol w:w="1690"/>
        <w:gridCol w:w="1694"/>
      </w:tblGrid>
      <w:tr>
        <w:trPr>
          <w:trHeight w:hRule="atLeast" w:val="383"/>
        </w:trPr>
        <w:tc>
          <w:tcPr>
            <w:tcW w:type="dxa" w:w="637"/>
            <w:tcBorders>
              <w:top w:color="000000" w:sz="4" w:val="single"/>
              <w:left w:color="000000" w:sz="4" w:val="single"/>
              <w:bottom w:color="000000" w:sz="4" w:val="single"/>
              <w:right w:color="000000" w:sz="4" w:val="single"/>
            </w:tcBorders>
            <w:shd w:fill="FFFFFF" w:val="clear"/>
            <w:vAlign w:val="bottom"/>
          </w:tcPr>
          <w:p w14:paraId="E5000000">
            <w:pPr>
              <w:rPr>
                <w:b w:val="1"/>
                <w:color w:val="000000"/>
              </w:rPr>
            </w:pPr>
            <w:r>
              <w:rPr>
                <w:b w:val="1"/>
                <w:color w:val="000000"/>
              </w:rPr>
              <w:t>№ п/п</w:t>
            </w:r>
          </w:p>
        </w:tc>
        <w:tc>
          <w:tcPr>
            <w:tcW w:type="dxa" w:w="5200"/>
            <w:tcBorders>
              <w:top w:color="000000" w:sz="4" w:val="single"/>
              <w:left w:sz="4" w:val="nil"/>
              <w:bottom w:color="000000" w:sz="4" w:val="single"/>
              <w:right w:color="000000" w:sz="4" w:val="single"/>
            </w:tcBorders>
            <w:shd w:fill="FFFFFF" w:val="clear"/>
            <w:vAlign w:val="center"/>
          </w:tcPr>
          <w:p w14:paraId="E6000000">
            <w:pPr>
              <w:ind/>
              <w:jc w:val="center"/>
              <w:rPr>
                <w:b w:val="1"/>
                <w:color w:val="000000"/>
              </w:rPr>
            </w:pPr>
            <w:r>
              <w:rPr>
                <w:b w:val="1"/>
                <w:color w:val="000000"/>
              </w:rPr>
              <w:t>Наименование</w:t>
            </w:r>
          </w:p>
        </w:tc>
        <w:tc>
          <w:tcPr>
            <w:tcW w:type="dxa" w:w="1690"/>
            <w:tcBorders>
              <w:top w:color="000000" w:sz="4" w:val="single"/>
              <w:left w:sz="4" w:val="nil"/>
              <w:bottom w:color="000000" w:sz="4" w:val="single"/>
              <w:right w:color="000000" w:sz="4" w:val="single"/>
            </w:tcBorders>
            <w:shd w:fill="FFFFFF" w:val="clear"/>
            <w:vAlign w:val="center"/>
          </w:tcPr>
          <w:p w14:paraId="E7000000">
            <w:pPr>
              <w:ind/>
              <w:jc w:val="center"/>
              <w:rPr>
                <w:b w:val="1"/>
                <w:color w:val="000000"/>
              </w:rPr>
            </w:pPr>
            <w:r>
              <w:rPr>
                <w:b w:val="1"/>
                <w:color w:val="000000"/>
              </w:rPr>
              <w:t>Единица измерения</w:t>
            </w:r>
          </w:p>
        </w:tc>
        <w:tc>
          <w:tcPr>
            <w:tcW w:type="dxa" w:w="1694"/>
            <w:tcBorders>
              <w:top w:color="000000" w:sz="4" w:val="single"/>
              <w:left w:color="000000" w:sz="4" w:val="single"/>
              <w:bottom w:color="000000" w:sz="4" w:val="single"/>
              <w:right w:color="000000" w:sz="4" w:val="single"/>
            </w:tcBorders>
            <w:shd w:fill="FFFFFF" w:val="clear"/>
            <w:vAlign w:val="center"/>
          </w:tcPr>
          <w:p w14:paraId="E8000000">
            <w:pPr>
              <w:ind/>
              <w:jc w:val="center"/>
              <w:rPr>
                <w:b w:val="1"/>
                <w:color w:val="000000"/>
              </w:rPr>
            </w:pPr>
            <w:r>
              <w:rPr>
                <w:b w:val="1"/>
                <w:color w:val="000000"/>
              </w:rPr>
              <w:t>Цена</w:t>
            </w:r>
            <w:r>
              <w:rPr>
                <w:b w:val="1"/>
                <w:color w:val="000000"/>
              </w:rPr>
              <w:t>,</w:t>
            </w:r>
            <w:r>
              <w:rPr>
                <w:b w:val="1"/>
                <w:color w:val="000000"/>
              </w:rPr>
              <w:t xml:space="preserve"> руб.</w:t>
            </w:r>
          </w:p>
        </w:tc>
      </w:tr>
      <w:tr>
        <w:trPr>
          <w:trHeight w:hRule="atLeast" w:val="356"/>
        </w:trPr>
        <w:tc>
          <w:tcPr>
            <w:tcW w:type="dxa" w:w="637"/>
            <w:tcBorders>
              <w:top w:sz="4" w:val="nil"/>
              <w:left w:color="000000" w:sz="4" w:val="single"/>
              <w:bottom w:color="000000" w:sz="4" w:val="single"/>
              <w:right w:color="000000" w:sz="4" w:val="single"/>
            </w:tcBorders>
            <w:shd w:fill="FFFFFF" w:val="clear"/>
            <w:vAlign w:val="bottom"/>
          </w:tcPr>
          <w:p w14:paraId="E9000000">
            <w:pPr>
              <w:ind/>
              <w:jc w:val="center"/>
              <w:rPr>
                <w:color w:val="000000"/>
              </w:rPr>
            </w:pPr>
            <w:bookmarkStart w:id="1" w:name="_GoBack"/>
            <w:bookmarkEnd w:id="1"/>
            <w:r>
              <w:rPr>
                <w:color w:val="000000"/>
              </w:rPr>
              <w:t>1</w:t>
            </w:r>
          </w:p>
        </w:tc>
        <w:tc>
          <w:tcPr>
            <w:tcW w:type="dxa" w:w="5200"/>
            <w:tcBorders>
              <w:top w:color="000000" w:sz="4" w:val="single"/>
              <w:left w:sz="4" w:val="nil"/>
              <w:bottom w:color="000000" w:sz="4" w:val="single"/>
              <w:right w:color="000000" w:sz="4" w:val="single"/>
            </w:tcBorders>
            <w:shd w:fill="FFFFFF" w:val="clear"/>
            <w:vAlign w:val="bottom"/>
          </w:tcPr>
          <w:p w14:paraId="EA000000">
            <w:pPr>
              <w:rPr>
                <w:color w:val="000000"/>
              </w:rPr>
            </w:pPr>
            <w:r>
              <w:rPr>
                <w:color w:val="000000"/>
              </w:rPr>
              <w:t xml:space="preserve">Определение группы крови </w:t>
            </w:r>
          </w:p>
        </w:tc>
        <w:tc>
          <w:tcPr>
            <w:tcW w:type="dxa" w:w="1690"/>
            <w:tcBorders>
              <w:top w:color="000000" w:sz="4" w:val="single"/>
              <w:left w:color="000000" w:sz="4" w:val="single"/>
              <w:bottom w:color="000000" w:sz="4" w:val="single"/>
              <w:right w:color="000000" w:sz="4" w:val="single"/>
            </w:tcBorders>
          </w:tcPr>
          <w:p w14:paraId="EB000000">
            <w:r>
              <w:rPr>
                <w:color w:val="000000"/>
              </w:rPr>
              <w:t>исследование</w:t>
            </w:r>
          </w:p>
        </w:tc>
        <w:tc>
          <w:tcPr>
            <w:tcW w:type="dxa" w:w="1694"/>
            <w:tcBorders>
              <w:top w:color="000000" w:sz="4" w:val="single"/>
              <w:left w:color="000000" w:sz="4" w:val="single"/>
              <w:bottom w:color="000000" w:sz="4" w:val="single"/>
              <w:right w:color="000000" w:sz="4" w:val="single"/>
            </w:tcBorders>
            <w:shd w:fill="auto" w:val="clear"/>
            <w:vAlign w:val="bottom"/>
          </w:tcPr>
          <w:p/>
        </w:tc>
      </w:tr>
      <w:tr>
        <w:trPr>
          <w:trHeight w:hRule="atLeast" w:val="356"/>
        </w:trPr>
        <w:tc>
          <w:tcPr>
            <w:tcW w:type="dxa" w:w="637"/>
            <w:tcBorders>
              <w:top w:sz="4" w:val="nil"/>
              <w:left w:color="000000" w:sz="4" w:val="single"/>
              <w:bottom w:color="000000" w:sz="4" w:val="single"/>
              <w:right w:color="000000" w:sz="4" w:val="single"/>
            </w:tcBorders>
            <w:shd w:fill="FFFFFF" w:val="clear"/>
            <w:vAlign w:val="bottom"/>
          </w:tcPr>
          <w:p w14:paraId="EC000000">
            <w:pPr>
              <w:ind/>
              <w:jc w:val="center"/>
              <w:rPr>
                <w:color w:val="000000"/>
              </w:rPr>
            </w:pPr>
            <w:r>
              <w:rPr>
                <w:color w:val="000000"/>
              </w:rPr>
              <w:t>2</w:t>
            </w:r>
          </w:p>
        </w:tc>
        <w:tc>
          <w:tcPr>
            <w:tcW w:type="dxa" w:w="5200"/>
            <w:tcBorders>
              <w:top w:color="000000" w:sz="4" w:val="single"/>
              <w:left w:sz="4" w:val="nil"/>
              <w:bottom w:color="000000" w:sz="4" w:val="single"/>
              <w:right w:color="000000" w:sz="4" w:val="single"/>
            </w:tcBorders>
            <w:shd w:fill="FFFFFF" w:val="clear"/>
            <w:vAlign w:val="bottom"/>
          </w:tcPr>
          <w:p w14:paraId="ED000000">
            <w:pPr>
              <w:rPr>
                <w:color w:val="000000"/>
              </w:rPr>
            </w:pPr>
            <w:r>
              <w:rPr>
                <w:color w:val="000000"/>
              </w:rPr>
              <w:t>Исследование резус фактора с фенотипированием</w:t>
            </w:r>
          </w:p>
        </w:tc>
        <w:tc>
          <w:tcPr>
            <w:tcW w:type="dxa" w:w="1690"/>
            <w:tcBorders>
              <w:top w:color="000000" w:sz="4" w:val="single"/>
              <w:left w:color="000000" w:sz="4" w:val="single"/>
              <w:bottom w:color="000000" w:sz="4" w:val="single"/>
              <w:right w:color="000000" w:sz="4" w:val="single"/>
            </w:tcBorders>
            <w:shd w:fill="FFFFFF" w:val="clear"/>
          </w:tcPr>
          <w:p w14:paraId="EE000000">
            <w:r>
              <w:rPr>
                <w:color w:val="000000"/>
              </w:rPr>
              <w:t>исследование</w:t>
            </w:r>
          </w:p>
        </w:tc>
        <w:tc>
          <w:tcPr>
            <w:tcW w:type="dxa" w:w="1694"/>
            <w:tcBorders>
              <w:top w:color="000000" w:sz="4" w:val="single"/>
              <w:left w:color="000000" w:sz="4" w:val="single"/>
              <w:bottom w:color="000000" w:sz="4" w:val="single"/>
              <w:right w:color="000000" w:sz="4" w:val="single"/>
            </w:tcBorders>
            <w:shd w:fill="FFFFFF" w:val="clear"/>
            <w:vAlign w:val="bottom"/>
          </w:tcPr>
          <w:p/>
        </w:tc>
      </w:tr>
      <w:tr>
        <w:trPr>
          <w:trHeight w:hRule="atLeast" w:val="356"/>
        </w:trPr>
        <w:tc>
          <w:tcPr>
            <w:tcW w:type="dxa" w:w="637"/>
            <w:tcBorders>
              <w:top w:sz="4" w:val="nil"/>
              <w:left w:color="000000" w:sz="4" w:val="single"/>
              <w:bottom w:color="000000" w:sz="4" w:val="single"/>
              <w:right w:color="000000" w:sz="4" w:val="single"/>
            </w:tcBorders>
            <w:shd w:fill="FFFFFF" w:val="clear"/>
            <w:vAlign w:val="bottom"/>
          </w:tcPr>
          <w:p w14:paraId="EF000000">
            <w:pPr>
              <w:ind/>
              <w:jc w:val="center"/>
              <w:rPr>
                <w:color w:val="000000"/>
              </w:rPr>
            </w:pPr>
            <w:r>
              <w:rPr>
                <w:color w:val="000000"/>
              </w:rPr>
              <w:t>3</w:t>
            </w:r>
          </w:p>
        </w:tc>
        <w:tc>
          <w:tcPr>
            <w:tcW w:type="dxa" w:w="5200"/>
            <w:tcBorders>
              <w:top w:color="000000" w:sz="4" w:val="single"/>
              <w:left w:sz="4" w:val="nil"/>
              <w:bottom w:color="000000" w:sz="4" w:val="single"/>
              <w:right w:color="000000" w:sz="4" w:val="single"/>
            </w:tcBorders>
            <w:shd w:fill="FFFFFF" w:val="clear"/>
            <w:vAlign w:val="bottom"/>
          </w:tcPr>
          <w:p w14:paraId="F0000000">
            <w:pPr>
              <w:rPr>
                <w:color w:val="000000"/>
              </w:rPr>
            </w:pPr>
            <w:r>
              <w:rPr>
                <w:color w:val="000000"/>
              </w:rPr>
              <w:t>Определение  группы крови(сложные случаи)</w:t>
            </w:r>
          </w:p>
        </w:tc>
        <w:tc>
          <w:tcPr>
            <w:tcW w:type="dxa" w:w="1690"/>
            <w:tcBorders>
              <w:top w:color="000000" w:sz="4" w:val="single"/>
              <w:left w:color="000000" w:sz="4" w:val="single"/>
              <w:bottom w:color="000000" w:sz="4" w:val="single"/>
              <w:right w:color="000000" w:sz="4" w:val="single"/>
            </w:tcBorders>
          </w:tcPr>
          <w:p w14:paraId="F1000000">
            <w:r>
              <w:rPr>
                <w:color w:val="000000"/>
              </w:rPr>
              <w:t>исследование</w:t>
            </w:r>
          </w:p>
        </w:tc>
        <w:tc>
          <w:tcPr>
            <w:tcW w:type="dxa" w:w="1694"/>
            <w:tcBorders>
              <w:top w:color="000000" w:sz="4" w:val="single"/>
              <w:left w:color="000000" w:sz="4" w:val="single"/>
              <w:bottom w:color="000000" w:sz="4" w:val="single"/>
              <w:right w:color="000000" w:sz="4" w:val="single"/>
            </w:tcBorders>
            <w:shd w:fill="auto" w:val="clear"/>
            <w:vAlign w:val="bottom"/>
          </w:tcPr>
          <w:p/>
        </w:tc>
      </w:tr>
      <w:tr>
        <w:trPr>
          <w:trHeight w:hRule="atLeast" w:val="356"/>
        </w:trPr>
        <w:tc>
          <w:tcPr>
            <w:tcW w:type="dxa" w:w="637"/>
            <w:tcBorders>
              <w:top w:sz="4" w:val="nil"/>
              <w:left w:color="000000" w:sz="4" w:val="single"/>
              <w:bottom w:color="000000" w:sz="4" w:val="single"/>
              <w:right w:color="000000" w:sz="4" w:val="single"/>
            </w:tcBorders>
            <w:shd w:fill="FFFFFF" w:val="clear"/>
            <w:vAlign w:val="bottom"/>
          </w:tcPr>
          <w:p w14:paraId="F2000000">
            <w:pPr>
              <w:ind/>
              <w:jc w:val="center"/>
              <w:rPr>
                <w:color w:val="000000"/>
              </w:rPr>
            </w:pPr>
            <w:r>
              <w:rPr>
                <w:color w:val="000000"/>
              </w:rPr>
              <w:t>4</w:t>
            </w:r>
          </w:p>
        </w:tc>
        <w:tc>
          <w:tcPr>
            <w:tcW w:type="dxa" w:w="5200"/>
            <w:tcBorders>
              <w:top w:color="000000" w:sz="4" w:val="single"/>
              <w:left w:sz="4" w:val="nil"/>
              <w:bottom w:color="000000" w:sz="4" w:val="single"/>
              <w:right w:color="000000" w:sz="4" w:val="single"/>
            </w:tcBorders>
            <w:shd w:fill="FFFFFF" w:val="clear"/>
            <w:vAlign w:val="bottom"/>
          </w:tcPr>
          <w:p w14:paraId="F3000000">
            <w:pPr>
              <w:rPr>
                <w:color w:val="000000"/>
              </w:rPr>
            </w:pPr>
            <w:r>
              <w:rPr>
                <w:color w:val="000000"/>
              </w:rPr>
              <w:t>Определение  резус фактора(сложные случаи)</w:t>
            </w:r>
          </w:p>
        </w:tc>
        <w:tc>
          <w:tcPr>
            <w:tcW w:type="dxa" w:w="1690"/>
            <w:tcBorders>
              <w:top w:color="000000" w:sz="4" w:val="single"/>
              <w:left w:color="000000" w:sz="4" w:val="single"/>
              <w:bottom w:color="000000" w:sz="4" w:val="single"/>
              <w:right w:color="000000" w:sz="4" w:val="single"/>
            </w:tcBorders>
            <w:shd w:fill="FFFFFF" w:val="clear"/>
          </w:tcPr>
          <w:p w14:paraId="F4000000">
            <w:r>
              <w:rPr>
                <w:color w:val="000000"/>
              </w:rPr>
              <w:t>исследование</w:t>
            </w:r>
          </w:p>
        </w:tc>
        <w:tc>
          <w:tcPr>
            <w:tcW w:type="dxa" w:w="1694"/>
            <w:tcBorders>
              <w:top w:color="000000" w:sz="4" w:val="single"/>
              <w:left w:color="000000" w:sz="4" w:val="single"/>
              <w:bottom w:color="000000" w:sz="4" w:val="single"/>
              <w:right w:color="000000" w:sz="4" w:val="single"/>
            </w:tcBorders>
            <w:shd w:fill="FFFFFF" w:val="clear"/>
            <w:vAlign w:val="bottom"/>
          </w:tcPr>
          <w:p/>
        </w:tc>
      </w:tr>
      <w:tr>
        <w:trPr>
          <w:trHeight w:hRule="atLeast" w:val="356"/>
        </w:trPr>
        <w:tc>
          <w:tcPr>
            <w:tcW w:type="dxa" w:w="637"/>
            <w:tcBorders>
              <w:top w:sz="4" w:val="nil"/>
              <w:left w:color="000000" w:sz="4" w:val="single"/>
              <w:bottom w:color="000000" w:sz="4" w:val="single"/>
              <w:right w:color="000000" w:sz="4" w:val="single"/>
            </w:tcBorders>
            <w:shd w:fill="FFFFFF" w:val="clear"/>
            <w:vAlign w:val="bottom"/>
          </w:tcPr>
          <w:p w14:paraId="F5000000">
            <w:pPr>
              <w:ind/>
              <w:jc w:val="center"/>
              <w:rPr>
                <w:color w:val="000000"/>
              </w:rPr>
            </w:pPr>
            <w:r>
              <w:rPr>
                <w:color w:val="000000"/>
              </w:rPr>
              <w:t>5</w:t>
            </w:r>
          </w:p>
        </w:tc>
        <w:tc>
          <w:tcPr>
            <w:tcW w:type="dxa" w:w="5200"/>
            <w:tcBorders>
              <w:top w:color="000000" w:sz="4" w:val="single"/>
              <w:left w:sz="4" w:val="nil"/>
              <w:bottom w:color="000000" w:sz="4" w:val="single"/>
              <w:right w:color="000000" w:sz="4" w:val="single"/>
            </w:tcBorders>
            <w:shd w:fill="FFFFFF" w:val="clear"/>
            <w:vAlign w:val="bottom"/>
          </w:tcPr>
          <w:p w14:paraId="F6000000">
            <w:pPr>
              <w:rPr>
                <w:color w:val="000000"/>
              </w:rPr>
            </w:pPr>
            <w:r>
              <w:rPr>
                <w:color w:val="000000"/>
              </w:rPr>
              <w:t>Непрямая проба Кумбса</w:t>
            </w:r>
          </w:p>
        </w:tc>
        <w:tc>
          <w:tcPr>
            <w:tcW w:type="dxa" w:w="1690"/>
            <w:tcBorders>
              <w:top w:color="000000" w:sz="4" w:val="single"/>
              <w:left w:color="000000" w:sz="4" w:val="single"/>
              <w:bottom w:color="000000" w:sz="4" w:val="single"/>
              <w:right w:color="000000" w:sz="4" w:val="single"/>
            </w:tcBorders>
            <w:shd w:fill="FFFFFF" w:val="clear"/>
          </w:tcPr>
          <w:p w14:paraId="F7000000">
            <w:r>
              <w:rPr>
                <w:color w:val="000000"/>
              </w:rPr>
              <w:t>исследование</w:t>
            </w:r>
          </w:p>
        </w:tc>
        <w:tc>
          <w:tcPr>
            <w:tcW w:type="dxa" w:w="1694"/>
            <w:tcBorders>
              <w:top w:color="000000" w:sz="4" w:val="single"/>
              <w:left w:color="000000" w:sz="4" w:val="single"/>
              <w:bottom w:color="000000" w:sz="4" w:val="single"/>
              <w:right w:color="000000" w:sz="4" w:val="single"/>
            </w:tcBorders>
            <w:shd w:fill="FFFFFF" w:val="clear"/>
            <w:vAlign w:val="bottom"/>
          </w:tcPr>
          <w:p/>
        </w:tc>
      </w:tr>
      <w:tr>
        <w:trPr>
          <w:trHeight w:hRule="atLeast" w:val="356"/>
        </w:trPr>
        <w:tc>
          <w:tcPr>
            <w:tcW w:type="dxa" w:w="637"/>
            <w:tcBorders>
              <w:top w:sz="4" w:val="nil"/>
              <w:left w:color="000000" w:sz="4" w:val="single"/>
              <w:bottom w:color="000000" w:sz="4" w:val="single"/>
              <w:right w:color="000000" w:sz="4" w:val="single"/>
            </w:tcBorders>
            <w:shd w:fill="FFFFFF" w:val="clear"/>
            <w:vAlign w:val="bottom"/>
          </w:tcPr>
          <w:p w14:paraId="F8000000">
            <w:pPr>
              <w:ind/>
              <w:jc w:val="center"/>
              <w:rPr>
                <w:color w:val="000000"/>
              </w:rPr>
            </w:pPr>
            <w:r>
              <w:rPr>
                <w:color w:val="000000"/>
              </w:rPr>
              <w:t>6</w:t>
            </w:r>
          </w:p>
        </w:tc>
        <w:tc>
          <w:tcPr>
            <w:tcW w:type="dxa" w:w="5200"/>
            <w:tcBorders>
              <w:top w:color="000000" w:sz="4" w:val="single"/>
              <w:left w:sz="4" w:val="nil"/>
              <w:bottom w:color="000000" w:sz="4" w:val="single"/>
              <w:right w:color="000000" w:sz="4" w:val="single"/>
            </w:tcBorders>
            <w:shd w:fill="FFFFFF" w:val="clear"/>
            <w:vAlign w:val="bottom"/>
          </w:tcPr>
          <w:p w14:paraId="F9000000">
            <w:pPr>
              <w:rPr>
                <w:color w:val="000000"/>
              </w:rPr>
            </w:pPr>
            <w:r>
              <w:rPr>
                <w:color w:val="000000"/>
              </w:rPr>
              <w:t>Прямая проба Кумбса</w:t>
            </w:r>
          </w:p>
        </w:tc>
        <w:tc>
          <w:tcPr>
            <w:tcW w:type="dxa" w:w="1690"/>
            <w:tcBorders>
              <w:top w:color="000000" w:sz="4" w:val="single"/>
              <w:left w:color="000000" w:sz="4" w:val="single"/>
              <w:bottom w:color="000000" w:sz="4" w:val="single"/>
              <w:right w:color="000000" w:sz="4" w:val="single"/>
            </w:tcBorders>
            <w:shd w:fill="FFFFFF" w:val="clear"/>
          </w:tcPr>
          <w:p w14:paraId="FA000000">
            <w:r>
              <w:rPr>
                <w:color w:val="000000"/>
              </w:rPr>
              <w:t>исследование</w:t>
            </w:r>
          </w:p>
        </w:tc>
        <w:tc>
          <w:tcPr>
            <w:tcW w:type="dxa" w:w="1694"/>
            <w:tcBorders>
              <w:top w:color="000000" w:sz="4" w:val="single"/>
              <w:left w:color="000000" w:sz="4" w:val="single"/>
              <w:bottom w:color="000000" w:sz="4" w:val="single"/>
              <w:right w:color="000000" w:sz="4" w:val="single"/>
            </w:tcBorders>
            <w:shd w:fill="FFFFFF" w:val="clear"/>
            <w:vAlign w:val="bottom"/>
          </w:tcPr>
          <w:p/>
        </w:tc>
      </w:tr>
    </w:tbl>
    <w:p w14:paraId="FB000000">
      <w:pPr>
        <w:widowControl w:val="0"/>
        <w:tabs>
          <w:tab w:leader="none" w:pos="0" w:val="left"/>
        </w:tabs>
        <w:ind/>
        <w:rPr>
          <w:sz w:val="22"/>
        </w:rPr>
      </w:pPr>
      <w:r>
        <w:rPr>
          <w:sz w:val="22"/>
        </w:rPr>
        <w:tab/>
      </w:r>
      <w:r>
        <w:rPr>
          <w:sz w:val="22"/>
        </w:rPr>
        <w:t xml:space="preserve"> </w:t>
      </w:r>
    </w:p>
    <w:p w14:paraId="FC000000">
      <w:pPr>
        <w:widowControl w:val="0"/>
        <w:tabs>
          <w:tab w:leader="none" w:pos="0" w:val="left"/>
        </w:tabs>
        <w:ind/>
        <w:rPr>
          <w:sz w:val="22"/>
        </w:rPr>
      </w:pPr>
    </w:p>
    <w:p w14:paraId="FD000000">
      <w:pPr>
        <w:widowControl w:val="0"/>
        <w:tabs>
          <w:tab w:leader="none" w:pos="0" w:val="left"/>
        </w:tabs>
        <w:ind/>
        <w:rPr>
          <w:sz w:val="22"/>
        </w:rPr>
      </w:pPr>
    </w:p>
    <w:p w14:paraId="FE000000">
      <w:pPr>
        <w:widowControl w:val="0"/>
        <w:tabs>
          <w:tab w:leader="none" w:pos="0" w:val="left"/>
        </w:tabs>
        <w:ind/>
        <w:rPr>
          <w:sz w:val="22"/>
        </w:rPr>
      </w:pPr>
    </w:p>
    <w:p w14:paraId="FF000000">
      <w:pPr>
        <w:widowControl w:val="0"/>
        <w:tabs>
          <w:tab w:leader="none" w:pos="0" w:val="left"/>
        </w:tabs>
        <w:ind/>
        <w:rPr>
          <w:sz w:val="22"/>
        </w:rPr>
      </w:pPr>
    </w:p>
    <w:p w14:paraId="00010000">
      <w:pPr>
        <w:widowControl w:val="0"/>
        <w:tabs>
          <w:tab w:leader="none" w:pos="0" w:val="left"/>
        </w:tabs>
        <w:ind/>
        <w:rPr>
          <w:sz w:val="22"/>
        </w:rPr>
      </w:pPr>
    </w:p>
    <w:p w14:paraId="01010000">
      <w:pPr>
        <w:widowControl w:val="0"/>
        <w:tabs>
          <w:tab w:leader="none" w:pos="0" w:val="left"/>
        </w:tabs>
        <w:ind/>
        <w:rPr>
          <w:sz w:val="22"/>
        </w:rPr>
      </w:pPr>
    </w:p>
    <w:p w14:paraId="02010000">
      <w:pPr>
        <w:widowControl w:val="0"/>
        <w:tabs>
          <w:tab w:leader="none" w:pos="0" w:val="left"/>
        </w:tabs>
        <w:ind/>
        <w:rPr>
          <w:sz w:val="22"/>
        </w:rPr>
      </w:pPr>
    </w:p>
    <w:p w14:paraId="03010000">
      <w:pPr>
        <w:widowControl w:val="0"/>
        <w:tabs>
          <w:tab w:leader="none" w:pos="0" w:val="left"/>
        </w:tabs>
        <w:ind/>
        <w:rPr>
          <w:sz w:val="22"/>
        </w:rPr>
      </w:pPr>
    </w:p>
    <w:p w14:paraId="04010000">
      <w:pPr>
        <w:widowControl w:val="0"/>
        <w:tabs>
          <w:tab w:leader="none" w:pos="0" w:val="left"/>
        </w:tabs>
        <w:ind/>
        <w:rPr>
          <w:sz w:val="22"/>
        </w:rPr>
      </w:pPr>
    </w:p>
    <w:tbl>
      <w:tblPr>
        <w:tblStyle w:val="Style_6"/>
        <w:tblpPr w:bottomFromText="0" w:horzAnchor="margin" w:leftFromText="180" w:rightFromText="180" w:tblpXSpec="left" w:tblpY="119" w:topFromText="0" w:vertAnchor="text"/>
        <w:tblW w:type="auto" w:w="0"/>
        <w:tblLayout w:type="fixed"/>
      </w:tblPr>
      <w:tblGrid>
        <w:gridCol w:w="4786"/>
        <w:gridCol w:w="284"/>
        <w:gridCol w:w="4954"/>
      </w:tblGrid>
      <w:tr>
        <w:tc>
          <w:tcPr>
            <w:tcW w:type="dxa" w:w="4786"/>
          </w:tcPr>
          <w:p w14:paraId="05010000">
            <w:pPr>
              <w:rPr>
                <w:b w:val="1"/>
                <w:sz w:val="22"/>
              </w:rPr>
            </w:pPr>
            <w:r>
              <w:rPr>
                <w:b w:val="1"/>
                <w:sz w:val="22"/>
              </w:rPr>
              <w:t>Исполнитель:</w:t>
            </w:r>
          </w:p>
        </w:tc>
        <w:tc>
          <w:tcPr>
            <w:tcW w:type="dxa" w:w="284"/>
          </w:tcPr>
          <w:p w14:paraId="06010000">
            <w:pPr>
              <w:rPr>
                <w:b w:val="1"/>
                <w:sz w:val="22"/>
              </w:rPr>
            </w:pPr>
          </w:p>
        </w:tc>
        <w:tc>
          <w:tcPr>
            <w:tcW w:type="dxa" w:w="4954"/>
          </w:tcPr>
          <w:p w14:paraId="07010000">
            <w:pPr>
              <w:rPr>
                <w:b w:val="1"/>
                <w:sz w:val="22"/>
              </w:rPr>
            </w:pPr>
            <w:r>
              <w:rPr>
                <w:b w:val="1"/>
                <w:sz w:val="22"/>
              </w:rPr>
              <w:t>Заказчик:</w:t>
            </w:r>
          </w:p>
        </w:tc>
      </w:tr>
      <w:tr>
        <w:tc>
          <w:tcPr>
            <w:tcW w:type="dxa" w:w="4786"/>
          </w:tcPr>
          <w:p w14:paraId="08010000">
            <w:pPr>
              <w:pStyle w:val="Style_7"/>
              <w:rPr>
                <w:rFonts w:ascii="Times New Roman" w:hAnsi="Times New Roman"/>
                <w:sz w:val="24"/>
              </w:rPr>
            </w:pPr>
          </w:p>
          <w:p w14:paraId="09010000">
            <w:pPr>
              <w:pStyle w:val="Style_7"/>
              <w:rPr>
                <w:rFonts w:ascii="Times New Roman" w:hAnsi="Times New Roman"/>
                <w:sz w:val="22"/>
              </w:rPr>
            </w:pPr>
          </w:p>
        </w:tc>
        <w:tc>
          <w:tcPr>
            <w:tcW w:type="dxa" w:w="284"/>
          </w:tcPr>
          <w:p w14:paraId="0A010000">
            <w:pPr>
              <w:rPr>
                <w:sz w:val="22"/>
              </w:rPr>
            </w:pPr>
          </w:p>
        </w:tc>
        <w:tc>
          <w:tcPr>
            <w:tcW w:type="dxa" w:w="4954"/>
          </w:tcPr>
          <w:p w14:paraId="0B010000">
            <w:pPr>
              <w:pStyle w:val="Style_8"/>
              <w:spacing w:before="0"/>
              <w:ind/>
              <w:rPr>
                <w:sz w:val="22"/>
              </w:rPr>
            </w:pPr>
            <w:r>
              <w:rPr>
                <w:sz w:val="22"/>
              </w:rPr>
              <w:t xml:space="preserve">И.о ректора </w:t>
            </w:r>
          </w:p>
          <w:p w14:paraId="0C010000">
            <w:pPr>
              <w:pStyle w:val="Style_8"/>
              <w:spacing w:before="0"/>
              <w:ind/>
              <w:rPr>
                <w:sz w:val="22"/>
              </w:rPr>
            </w:pPr>
            <w:r>
              <w:rPr>
                <w:sz w:val="22"/>
              </w:rPr>
              <w:t>ФГБОУ ВО РостГМУ Минздрава России</w:t>
            </w:r>
          </w:p>
        </w:tc>
      </w:tr>
      <w:tr>
        <w:tc>
          <w:tcPr>
            <w:tcW w:type="dxa" w:w="4786"/>
          </w:tcPr>
          <w:p w14:paraId="0D010000">
            <w:pPr>
              <w:rPr>
                <w:sz w:val="22"/>
              </w:rPr>
            </w:pPr>
            <w:r>
              <w:rPr>
                <w:sz w:val="22"/>
              </w:rPr>
              <w:t>М.П.</w:t>
            </w:r>
          </w:p>
        </w:tc>
        <w:tc>
          <w:tcPr>
            <w:tcW w:type="dxa" w:w="284"/>
          </w:tcPr>
          <w:p w14:paraId="0E010000">
            <w:pPr>
              <w:rPr>
                <w:sz w:val="22"/>
              </w:rPr>
            </w:pPr>
          </w:p>
        </w:tc>
        <w:tc>
          <w:tcPr>
            <w:tcW w:type="dxa" w:w="4954"/>
          </w:tcPr>
          <w:p w14:paraId="0F010000">
            <w:pPr>
              <w:rPr>
                <w:sz w:val="22"/>
              </w:rPr>
            </w:pPr>
            <w:r>
              <w:rPr>
                <w:sz w:val="22"/>
              </w:rPr>
              <w:t>М.П.</w:t>
            </w:r>
          </w:p>
        </w:tc>
      </w:tr>
      <w:tr>
        <w:tc>
          <w:tcPr>
            <w:tcW w:type="dxa" w:w="4786"/>
            <w:tcBorders>
              <w:bottom w:color="000000" w:sz="4" w:val="single"/>
            </w:tcBorders>
          </w:tcPr>
          <w:p w14:paraId="10010000">
            <w:pPr>
              <w:ind w:right="-767"/>
              <w:jc w:val="center"/>
              <w:rPr>
                <w:color w:val="000000"/>
              </w:rPr>
            </w:pPr>
            <w:r>
              <w:rPr>
                <w:sz w:val="22"/>
              </w:rPr>
              <w:t xml:space="preserve">                                       </w:t>
            </w:r>
          </w:p>
        </w:tc>
        <w:tc>
          <w:tcPr>
            <w:tcW w:type="dxa" w:w="284"/>
          </w:tcPr>
          <w:p w14:paraId="11010000">
            <w:pPr>
              <w:rPr>
                <w:sz w:val="22"/>
              </w:rPr>
            </w:pPr>
          </w:p>
        </w:tc>
        <w:tc>
          <w:tcPr>
            <w:tcW w:type="dxa" w:w="4954"/>
            <w:tcBorders>
              <w:bottom w:color="000000" w:sz="4" w:val="single"/>
            </w:tcBorders>
          </w:tcPr>
          <w:p w14:paraId="12010000">
            <w:pPr>
              <w:ind/>
              <w:jc w:val="right"/>
              <w:rPr>
                <w:sz w:val="22"/>
              </w:rPr>
            </w:pPr>
            <w:r>
              <w:rPr>
                <w:sz w:val="22"/>
              </w:rPr>
              <w:t>М.А. Шишов</w:t>
            </w:r>
            <w:r>
              <w:rPr>
                <w:sz w:val="22"/>
              </w:rPr>
              <w:t xml:space="preserve"> </w:t>
            </w:r>
          </w:p>
        </w:tc>
      </w:tr>
      <w:tr>
        <w:tc>
          <w:tcPr>
            <w:tcW w:type="dxa" w:w="4786"/>
            <w:tcBorders>
              <w:top w:color="000000" w:sz="4" w:val="single"/>
            </w:tcBorders>
          </w:tcPr>
          <w:p w14:paraId="13010000">
            <w:pPr>
              <w:ind/>
              <w:jc w:val="center"/>
              <w:rPr>
                <w:sz w:val="22"/>
              </w:rPr>
            </w:pPr>
            <w:r>
              <w:rPr>
                <w:sz w:val="22"/>
              </w:rPr>
              <w:t>(подпись)</w:t>
            </w:r>
          </w:p>
        </w:tc>
        <w:tc>
          <w:tcPr>
            <w:tcW w:type="dxa" w:w="284"/>
          </w:tcPr>
          <w:p w14:paraId="14010000">
            <w:pPr>
              <w:ind/>
              <w:jc w:val="center"/>
              <w:rPr>
                <w:sz w:val="22"/>
              </w:rPr>
            </w:pPr>
          </w:p>
        </w:tc>
        <w:tc>
          <w:tcPr>
            <w:tcW w:type="dxa" w:w="4954"/>
            <w:tcBorders>
              <w:top w:color="000000" w:sz="4" w:val="single"/>
            </w:tcBorders>
          </w:tcPr>
          <w:p w14:paraId="15010000">
            <w:pPr>
              <w:ind/>
              <w:jc w:val="center"/>
              <w:rPr>
                <w:sz w:val="22"/>
              </w:rPr>
            </w:pPr>
            <w:r>
              <w:rPr>
                <w:sz w:val="22"/>
              </w:rPr>
              <w:t>(подпись)</w:t>
            </w:r>
          </w:p>
        </w:tc>
      </w:tr>
    </w:tbl>
    <w:p w14:paraId="16010000">
      <w:pPr>
        <w:widowControl w:val="0"/>
        <w:tabs>
          <w:tab w:leader="none" w:pos="0" w:val="left"/>
        </w:tabs>
        <w:ind/>
        <w:rPr>
          <w:sz w:val="22"/>
        </w:rPr>
      </w:pPr>
    </w:p>
    <w:p w14:paraId="17010000">
      <w:pPr>
        <w:widowControl w:val="0"/>
        <w:tabs>
          <w:tab w:leader="none" w:pos="0" w:val="left"/>
        </w:tabs>
        <w:ind/>
        <w:rPr>
          <w:sz w:val="22"/>
        </w:rPr>
      </w:pPr>
    </w:p>
    <w:p w14:paraId="18010000">
      <w:pPr>
        <w:widowControl w:val="0"/>
        <w:tabs>
          <w:tab w:leader="none" w:pos="0" w:val="left"/>
        </w:tabs>
        <w:ind/>
        <w:rPr>
          <w:sz w:val="22"/>
        </w:rPr>
      </w:pPr>
    </w:p>
    <w:p w14:paraId="19010000">
      <w:pPr>
        <w:widowControl w:val="0"/>
        <w:tabs>
          <w:tab w:leader="none" w:pos="0" w:val="left"/>
        </w:tabs>
        <w:ind/>
        <w:rPr>
          <w:sz w:val="22"/>
        </w:rPr>
      </w:pPr>
    </w:p>
    <w:p w14:paraId="1A010000">
      <w:pPr>
        <w:widowControl w:val="0"/>
        <w:tabs>
          <w:tab w:leader="none" w:pos="0" w:val="left"/>
        </w:tabs>
        <w:ind/>
        <w:jc w:val="right"/>
        <w:rPr>
          <w:b w:val="1"/>
        </w:rPr>
      </w:pPr>
    </w:p>
    <w:p w14:paraId="1B010000">
      <w:pPr>
        <w:widowControl w:val="0"/>
        <w:tabs>
          <w:tab w:leader="none" w:pos="0" w:val="left"/>
        </w:tabs>
        <w:ind/>
        <w:jc w:val="right"/>
        <w:rPr>
          <w:b w:val="1"/>
        </w:rPr>
      </w:pPr>
    </w:p>
    <w:p w14:paraId="1C010000">
      <w:pPr>
        <w:widowControl w:val="0"/>
        <w:tabs>
          <w:tab w:leader="none" w:pos="0" w:val="left"/>
        </w:tabs>
        <w:ind/>
        <w:jc w:val="right"/>
        <w:rPr>
          <w:b w:val="1"/>
        </w:rPr>
      </w:pPr>
    </w:p>
    <w:p w14:paraId="1D010000">
      <w:pPr>
        <w:widowControl w:val="0"/>
        <w:tabs>
          <w:tab w:leader="none" w:pos="0" w:val="left"/>
        </w:tabs>
        <w:ind/>
        <w:jc w:val="right"/>
        <w:rPr>
          <w:b w:val="1"/>
        </w:rPr>
      </w:pPr>
    </w:p>
    <w:p w14:paraId="1E010000">
      <w:pPr>
        <w:widowControl w:val="0"/>
        <w:tabs>
          <w:tab w:leader="none" w:pos="0" w:val="left"/>
        </w:tabs>
        <w:ind/>
        <w:jc w:val="right"/>
        <w:rPr>
          <w:b w:val="1"/>
        </w:rPr>
      </w:pPr>
    </w:p>
    <w:p w14:paraId="1F010000">
      <w:pPr>
        <w:widowControl w:val="0"/>
        <w:tabs>
          <w:tab w:leader="none" w:pos="0" w:val="left"/>
        </w:tabs>
        <w:ind/>
        <w:jc w:val="right"/>
        <w:rPr>
          <w:b w:val="1"/>
        </w:rPr>
      </w:pPr>
    </w:p>
    <w:p w14:paraId="20010000">
      <w:pPr>
        <w:widowControl w:val="0"/>
        <w:tabs>
          <w:tab w:leader="none" w:pos="0" w:val="left"/>
        </w:tabs>
        <w:ind/>
        <w:jc w:val="right"/>
        <w:rPr>
          <w:b w:val="1"/>
        </w:rPr>
      </w:pPr>
    </w:p>
    <w:p w14:paraId="21010000">
      <w:pPr>
        <w:widowControl w:val="0"/>
        <w:tabs>
          <w:tab w:leader="none" w:pos="0" w:val="left"/>
        </w:tabs>
        <w:ind/>
        <w:jc w:val="right"/>
        <w:rPr>
          <w:b w:val="1"/>
        </w:rPr>
      </w:pPr>
    </w:p>
    <w:p w14:paraId="22010000">
      <w:pPr>
        <w:widowControl w:val="0"/>
        <w:tabs>
          <w:tab w:leader="none" w:pos="0" w:val="left"/>
        </w:tabs>
        <w:ind/>
        <w:jc w:val="right"/>
        <w:rPr>
          <w:b w:val="1"/>
        </w:rPr>
      </w:pPr>
    </w:p>
    <w:p w14:paraId="23010000">
      <w:pPr>
        <w:widowControl w:val="0"/>
        <w:tabs>
          <w:tab w:leader="none" w:pos="0" w:val="left"/>
        </w:tabs>
        <w:ind/>
        <w:jc w:val="right"/>
        <w:rPr>
          <w:b w:val="1"/>
        </w:rPr>
      </w:pPr>
    </w:p>
    <w:p w14:paraId="24010000">
      <w:pPr>
        <w:widowControl w:val="0"/>
        <w:tabs>
          <w:tab w:leader="none" w:pos="0" w:val="left"/>
        </w:tabs>
        <w:ind/>
        <w:jc w:val="right"/>
        <w:rPr>
          <w:b w:val="1"/>
        </w:rPr>
      </w:pPr>
    </w:p>
    <w:p w14:paraId="25010000">
      <w:pPr>
        <w:widowControl w:val="0"/>
        <w:tabs>
          <w:tab w:leader="none" w:pos="0" w:val="left"/>
        </w:tabs>
        <w:ind/>
        <w:jc w:val="right"/>
        <w:rPr>
          <w:b w:val="1"/>
        </w:rPr>
      </w:pPr>
    </w:p>
    <w:p w14:paraId="26010000">
      <w:pPr>
        <w:widowControl w:val="0"/>
        <w:tabs>
          <w:tab w:leader="none" w:pos="0" w:val="left"/>
        </w:tabs>
        <w:ind/>
        <w:jc w:val="right"/>
        <w:rPr>
          <w:b w:val="1"/>
        </w:rPr>
      </w:pPr>
    </w:p>
    <w:p w14:paraId="27010000">
      <w:pPr>
        <w:widowControl w:val="0"/>
        <w:tabs>
          <w:tab w:leader="none" w:pos="0" w:val="left"/>
        </w:tabs>
        <w:ind/>
        <w:jc w:val="right"/>
        <w:rPr>
          <w:b w:val="1"/>
        </w:rPr>
      </w:pPr>
    </w:p>
    <w:p w14:paraId="28010000">
      <w:pPr>
        <w:widowControl w:val="0"/>
        <w:tabs>
          <w:tab w:leader="none" w:pos="0" w:val="left"/>
        </w:tabs>
        <w:ind/>
        <w:jc w:val="right"/>
        <w:rPr>
          <w:b w:val="1"/>
        </w:rPr>
      </w:pPr>
    </w:p>
    <w:p w14:paraId="29010000">
      <w:pPr>
        <w:widowControl w:val="0"/>
        <w:tabs>
          <w:tab w:leader="none" w:pos="0" w:val="left"/>
        </w:tabs>
        <w:ind/>
        <w:jc w:val="right"/>
        <w:rPr>
          <w:b w:val="1"/>
        </w:rPr>
      </w:pPr>
    </w:p>
    <w:p w14:paraId="2A010000">
      <w:pPr>
        <w:widowControl w:val="0"/>
        <w:tabs>
          <w:tab w:leader="none" w:pos="0" w:val="left"/>
        </w:tabs>
        <w:ind/>
        <w:jc w:val="right"/>
        <w:rPr>
          <w:b w:val="1"/>
        </w:rPr>
      </w:pPr>
    </w:p>
    <w:p w14:paraId="2B010000">
      <w:pPr>
        <w:widowControl w:val="0"/>
        <w:tabs>
          <w:tab w:leader="none" w:pos="0" w:val="left"/>
        </w:tabs>
        <w:ind/>
        <w:jc w:val="right"/>
        <w:rPr>
          <w:b w:val="1"/>
        </w:rPr>
      </w:pPr>
    </w:p>
    <w:p w14:paraId="2C010000">
      <w:pPr>
        <w:widowControl w:val="0"/>
        <w:tabs>
          <w:tab w:leader="none" w:pos="0" w:val="left"/>
        </w:tabs>
        <w:ind/>
        <w:rPr>
          <w:b w:val="1"/>
        </w:rPr>
      </w:pPr>
    </w:p>
    <w:p w14:paraId="2D010000">
      <w:pPr>
        <w:widowControl w:val="0"/>
        <w:tabs>
          <w:tab w:leader="none" w:pos="0" w:val="left"/>
        </w:tabs>
        <w:ind/>
        <w:jc w:val="right"/>
        <w:rPr>
          <w:b w:val="1"/>
        </w:rPr>
      </w:pPr>
    </w:p>
    <w:p w14:paraId="2E010000">
      <w:pPr>
        <w:widowControl w:val="0"/>
        <w:tabs>
          <w:tab w:leader="none" w:pos="0" w:val="left"/>
        </w:tabs>
        <w:ind/>
        <w:jc w:val="right"/>
        <w:rPr>
          <w:b w:val="1"/>
        </w:rPr>
      </w:pPr>
      <w:r>
        <w:rPr>
          <w:b w:val="1"/>
        </w:rPr>
        <w:t xml:space="preserve">Приложение № 2 к </w:t>
      </w:r>
      <w:r>
        <w:rPr>
          <w:b w:val="1"/>
        </w:rPr>
        <w:t>Контракт</w:t>
      </w:r>
      <w:r>
        <w:rPr>
          <w:b w:val="1"/>
        </w:rPr>
        <w:t xml:space="preserve">у </w:t>
      </w:r>
    </w:p>
    <w:p w14:paraId="2F010000">
      <w:pPr>
        <w:widowControl w:val="0"/>
        <w:tabs>
          <w:tab w:leader="none" w:pos="0" w:val="left"/>
        </w:tabs>
        <w:ind/>
        <w:jc w:val="right"/>
        <w:rPr>
          <w:b w:val="1"/>
        </w:rPr>
      </w:pPr>
      <w:r>
        <w:rPr>
          <w:b w:val="1"/>
        </w:rPr>
        <w:t>от «__» ____________ 2026г.</w:t>
      </w:r>
    </w:p>
    <w:p w14:paraId="30010000">
      <w:pPr>
        <w:ind w:firstLine="5812" w:left="0"/>
        <w:jc w:val="right"/>
      </w:pPr>
      <w:r>
        <w:rPr>
          <w:b w:val="1"/>
        </w:rPr>
        <w:t>№ РГМУ33602</w:t>
      </w:r>
    </w:p>
    <w:p w14:paraId="31010000">
      <w:pPr>
        <w:ind w:firstLine="5812" w:left="0"/>
        <w:jc w:val="right"/>
      </w:pPr>
    </w:p>
    <w:p w14:paraId="32010000">
      <w:pPr>
        <w:ind w:firstLine="5812" w:left="0"/>
        <w:jc w:val="right"/>
        <w:rPr>
          <w:u w:val="single"/>
        </w:rPr>
      </w:pPr>
      <w:r>
        <w:rPr>
          <w:u w:val="single"/>
        </w:rPr>
        <w:t>ФОРМА</w:t>
      </w:r>
    </w:p>
    <w:p w14:paraId="33010000">
      <w:pPr>
        <w:ind w:firstLine="5812" w:left="0"/>
        <w:jc w:val="right"/>
        <w:rPr>
          <w:u w:val="single"/>
        </w:rPr>
      </w:pPr>
      <w:r>
        <w:rPr>
          <w:u w:val="single"/>
        </w:rPr>
        <w:t>СОП-08.1-001 / Ф01-01</w:t>
      </w:r>
    </w:p>
    <w:p w14:paraId="34010000">
      <w:pPr>
        <w:widowControl w:val="0"/>
        <w:tabs>
          <w:tab w:leader="none" w:pos="0" w:val="left"/>
        </w:tabs>
        <w:ind/>
      </w:pPr>
    </w:p>
    <w:p w14:paraId="35010000">
      <w:pPr>
        <w:widowControl w:val="0"/>
        <w:tabs>
          <w:tab w:leader="none" w:pos="0" w:val="left"/>
        </w:tabs>
        <w:ind/>
      </w:pPr>
    </w:p>
    <w:p w14:paraId="36010000">
      <w:pPr>
        <w:widowControl w:val="0"/>
        <w:tabs>
          <w:tab w:leader="none" w:pos="0" w:val="left"/>
        </w:tabs>
        <w:ind/>
      </w:pPr>
    </w:p>
    <w:p w14:paraId="37010000">
      <w:pPr>
        <w:widowControl w:val="0"/>
        <w:tabs>
          <w:tab w:leader="none" w:pos="0" w:val="left"/>
        </w:tabs>
        <w:ind/>
      </w:pPr>
    </w:p>
    <w:p w14:paraId="38010000">
      <w:pPr>
        <w:ind w:firstLine="567" w:left="0"/>
        <w:jc w:val="center"/>
        <w:rPr>
          <w:b w:val="1"/>
          <w:caps w:val="1"/>
        </w:rPr>
      </w:pPr>
      <w:r>
        <w:rPr>
          <w:b w:val="1"/>
          <w:caps w:val="1"/>
        </w:rPr>
        <w:t xml:space="preserve">Согласие </w:t>
      </w:r>
    </w:p>
    <w:p w14:paraId="39010000">
      <w:pPr>
        <w:ind w:firstLine="567" w:left="0"/>
        <w:jc w:val="center"/>
        <w:rPr>
          <w:b w:val="1"/>
          <w:sz w:val="22"/>
        </w:rPr>
      </w:pPr>
      <w:r>
        <w:rPr>
          <w:b w:val="1"/>
          <w:sz w:val="22"/>
        </w:rPr>
        <w:t xml:space="preserve">на получение </w:t>
      </w:r>
      <w:r>
        <w:rPr>
          <w:b w:val="1"/>
          <w:sz w:val="22"/>
        </w:rPr>
        <w:t xml:space="preserve">эритроцитсодержащих </w:t>
      </w:r>
      <w:r>
        <w:rPr>
          <w:b w:val="1"/>
          <w:sz w:val="22"/>
        </w:rPr>
        <w:t>компонентов донорской крови</w:t>
      </w:r>
    </w:p>
    <w:p w14:paraId="3A010000">
      <w:pPr>
        <w:ind w:firstLine="567" w:left="0"/>
        <w:jc w:val="both"/>
        <w:rPr>
          <w:b w:val="1"/>
          <w:sz w:val="22"/>
        </w:rPr>
      </w:pPr>
    </w:p>
    <w:p w14:paraId="3B010000">
      <w:pPr>
        <w:ind w:firstLine="567" w:left="0"/>
        <w:jc w:val="both"/>
      </w:pPr>
      <w:r>
        <w:t xml:space="preserve">Даю свое согласие на получение неидентичных, но совместимых компонентов донорской крови, подобранных ФГБУЗ Центр крови ФМБА России на основании заявки №___ от ________________20   г </w:t>
      </w:r>
    </w:p>
    <w:p w14:paraId="3C010000">
      <w:pPr>
        <w:ind w:firstLine="567" w:left="0"/>
        <w:jc w:val="both"/>
      </w:pPr>
    </w:p>
    <w:p w14:paraId="3D010000">
      <w:pPr>
        <w:ind w:firstLine="284" w:left="0"/>
      </w:pPr>
      <w:r>
        <w:t>Врач-заказчик                                                           _______________________________ / ___________________</w:t>
      </w:r>
    </w:p>
    <w:p w14:paraId="3E010000">
      <w:pPr>
        <w:ind w:firstLine="708" w:left="5664"/>
        <w:rPr>
          <w:i w:val="1"/>
          <w:sz w:val="16"/>
        </w:rPr>
      </w:pPr>
      <w:r>
        <w:rPr>
          <w:i w:val="1"/>
          <w:sz w:val="16"/>
        </w:rPr>
        <w:t xml:space="preserve">ФИО </w:t>
      </w:r>
      <w:r>
        <w:rPr>
          <w:i w:val="1"/>
          <w:sz w:val="16"/>
        </w:rPr>
        <w:tab/>
      </w:r>
      <w:r>
        <w:rPr>
          <w:i w:val="1"/>
          <w:sz w:val="16"/>
        </w:rPr>
        <w:tab/>
      </w:r>
      <w:r>
        <w:rPr>
          <w:i w:val="1"/>
          <w:sz w:val="16"/>
        </w:rPr>
        <w:tab/>
      </w:r>
      <w:r>
        <w:rPr>
          <w:i w:val="1"/>
          <w:sz w:val="16"/>
        </w:rPr>
        <w:tab/>
      </w:r>
      <w:r>
        <w:rPr>
          <w:i w:val="1"/>
          <w:sz w:val="16"/>
        </w:rPr>
        <w:t>подпись</w:t>
      </w:r>
    </w:p>
    <w:p w14:paraId="3F010000">
      <w:pPr>
        <w:ind w:firstLine="567" w:left="0"/>
        <w:jc w:val="both"/>
      </w:pPr>
    </w:p>
    <w:p w14:paraId="40010000">
      <w:pPr>
        <w:ind w:firstLine="284" w:left="0"/>
        <w:jc w:val="both"/>
      </w:pPr>
      <w:r>
        <w:t>СОГЛАСОВАНО:</w:t>
      </w:r>
    </w:p>
    <w:p w14:paraId="41010000">
      <w:pPr>
        <w:ind w:firstLine="284" w:left="0"/>
        <w:jc w:val="both"/>
      </w:pPr>
    </w:p>
    <w:p w14:paraId="42010000">
      <w:pPr>
        <w:ind w:firstLine="284" w:left="0"/>
        <w:jc w:val="both"/>
      </w:pPr>
      <w:r>
        <w:t xml:space="preserve">Лицо, ответственное за организацию </w:t>
      </w:r>
    </w:p>
    <w:p w14:paraId="43010000">
      <w:pPr>
        <w:ind w:firstLine="284" w:left="0"/>
      </w:pPr>
      <w:r>
        <w:t xml:space="preserve">трансфузионной терапии     </w:t>
      </w:r>
      <w:r>
        <w:rPr>
          <w:sz w:val="18"/>
        </w:rPr>
        <w:t xml:space="preserve">                                           </w:t>
      </w:r>
      <w:r>
        <w:t>_______________________________ / ___________________</w:t>
      </w:r>
    </w:p>
    <w:p w14:paraId="44010000">
      <w:pPr>
        <w:ind w:firstLine="708" w:left="5664"/>
        <w:jc w:val="both"/>
      </w:pPr>
      <w:r>
        <w:rPr>
          <w:i w:val="1"/>
          <w:sz w:val="16"/>
        </w:rPr>
        <w:t xml:space="preserve">ФИО </w:t>
      </w:r>
      <w:r>
        <w:rPr>
          <w:i w:val="1"/>
          <w:sz w:val="16"/>
        </w:rPr>
        <w:tab/>
      </w:r>
      <w:r>
        <w:rPr>
          <w:i w:val="1"/>
          <w:sz w:val="16"/>
        </w:rPr>
        <w:tab/>
      </w:r>
      <w:r>
        <w:rPr>
          <w:i w:val="1"/>
          <w:sz w:val="16"/>
        </w:rPr>
        <w:tab/>
      </w:r>
      <w:r>
        <w:rPr>
          <w:i w:val="1"/>
          <w:sz w:val="16"/>
        </w:rPr>
        <w:tab/>
      </w:r>
      <w:r>
        <w:rPr>
          <w:i w:val="1"/>
          <w:sz w:val="16"/>
        </w:rPr>
        <w:t>подпись</w:t>
      </w:r>
    </w:p>
    <w:p w14:paraId="45010000">
      <w:pPr>
        <w:widowControl w:val="0"/>
        <w:tabs>
          <w:tab w:leader="none" w:pos="0" w:val="left"/>
        </w:tabs>
        <w:ind/>
        <w:rPr>
          <w:sz w:val="22"/>
        </w:rPr>
      </w:pPr>
    </w:p>
    <w:p w14:paraId="46010000">
      <w:pPr>
        <w:widowControl w:val="0"/>
        <w:tabs>
          <w:tab w:leader="none" w:pos="0" w:val="left"/>
        </w:tabs>
        <w:ind/>
        <w:rPr>
          <w:sz w:val="22"/>
        </w:rPr>
      </w:pPr>
    </w:p>
    <w:p w14:paraId="47010000">
      <w:pPr>
        <w:widowControl w:val="0"/>
        <w:tabs>
          <w:tab w:leader="none" w:pos="0" w:val="left"/>
        </w:tabs>
        <w:ind/>
        <w:rPr>
          <w:sz w:val="22"/>
        </w:rPr>
      </w:pPr>
    </w:p>
    <w:tbl>
      <w:tblPr>
        <w:tblStyle w:val="Style_6"/>
        <w:tblpPr w:bottomFromText="0" w:horzAnchor="margin" w:leftFromText="180" w:rightFromText="180" w:tblpXSpec="left" w:tblpY="119" w:topFromText="0" w:vertAnchor="text"/>
        <w:tblW w:type="auto" w:w="0"/>
        <w:tblLayout w:type="fixed"/>
      </w:tblPr>
      <w:tblGrid>
        <w:gridCol w:w="4786"/>
        <w:gridCol w:w="284"/>
        <w:gridCol w:w="4954"/>
      </w:tblGrid>
      <w:tr>
        <w:tc>
          <w:tcPr>
            <w:tcW w:type="dxa" w:w="4786"/>
          </w:tcPr>
          <w:p w14:paraId="48010000">
            <w:pPr>
              <w:rPr>
                <w:b w:val="1"/>
                <w:sz w:val="22"/>
              </w:rPr>
            </w:pPr>
            <w:r>
              <w:rPr>
                <w:b w:val="1"/>
                <w:sz w:val="22"/>
              </w:rPr>
              <w:t>Исполнитель:</w:t>
            </w:r>
          </w:p>
        </w:tc>
        <w:tc>
          <w:tcPr>
            <w:tcW w:type="dxa" w:w="284"/>
          </w:tcPr>
          <w:p w14:paraId="49010000">
            <w:pPr>
              <w:rPr>
                <w:b w:val="1"/>
                <w:sz w:val="22"/>
              </w:rPr>
            </w:pPr>
          </w:p>
        </w:tc>
        <w:tc>
          <w:tcPr>
            <w:tcW w:type="dxa" w:w="4954"/>
          </w:tcPr>
          <w:p w14:paraId="4A010000">
            <w:pPr>
              <w:rPr>
                <w:b w:val="1"/>
                <w:sz w:val="22"/>
              </w:rPr>
            </w:pPr>
            <w:r>
              <w:rPr>
                <w:b w:val="1"/>
                <w:sz w:val="22"/>
              </w:rPr>
              <w:t>Заказчик:</w:t>
            </w:r>
          </w:p>
        </w:tc>
      </w:tr>
      <w:tr>
        <w:tc>
          <w:tcPr>
            <w:tcW w:type="dxa" w:w="4786"/>
          </w:tcPr>
          <w:p w14:paraId="4B010000">
            <w:pPr>
              <w:pStyle w:val="Style_7"/>
              <w:rPr>
                <w:rFonts w:ascii="Times New Roman" w:hAnsi="Times New Roman"/>
                <w:sz w:val="24"/>
              </w:rPr>
            </w:pPr>
          </w:p>
          <w:p w14:paraId="4C010000">
            <w:pPr>
              <w:pStyle w:val="Style_7"/>
              <w:rPr>
                <w:rFonts w:ascii="Times New Roman" w:hAnsi="Times New Roman"/>
                <w:sz w:val="22"/>
              </w:rPr>
            </w:pPr>
          </w:p>
        </w:tc>
        <w:tc>
          <w:tcPr>
            <w:tcW w:type="dxa" w:w="284"/>
          </w:tcPr>
          <w:p w14:paraId="4D010000">
            <w:pPr>
              <w:rPr>
                <w:sz w:val="22"/>
              </w:rPr>
            </w:pPr>
          </w:p>
        </w:tc>
        <w:tc>
          <w:tcPr>
            <w:tcW w:type="dxa" w:w="4954"/>
          </w:tcPr>
          <w:p w14:paraId="4E010000">
            <w:pPr>
              <w:pStyle w:val="Style_8"/>
              <w:spacing w:before="0"/>
              <w:ind/>
              <w:rPr>
                <w:sz w:val="22"/>
              </w:rPr>
            </w:pPr>
            <w:r>
              <w:rPr>
                <w:sz w:val="22"/>
              </w:rPr>
              <w:t xml:space="preserve">И.о ректора </w:t>
            </w:r>
          </w:p>
          <w:p w14:paraId="4F010000">
            <w:pPr>
              <w:pStyle w:val="Style_8"/>
              <w:spacing w:before="0"/>
              <w:ind/>
              <w:rPr>
                <w:sz w:val="22"/>
              </w:rPr>
            </w:pPr>
            <w:r>
              <w:rPr>
                <w:sz w:val="22"/>
              </w:rPr>
              <w:t>ФГБОУ ВО РостГМУ Минздрава России</w:t>
            </w:r>
          </w:p>
        </w:tc>
      </w:tr>
      <w:tr>
        <w:tc>
          <w:tcPr>
            <w:tcW w:type="dxa" w:w="4786"/>
          </w:tcPr>
          <w:p w14:paraId="50010000">
            <w:pPr>
              <w:rPr>
                <w:sz w:val="22"/>
              </w:rPr>
            </w:pPr>
            <w:r>
              <w:rPr>
                <w:sz w:val="22"/>
              </w:rPr>
              <w:t>М.П.</w:t>
            </w:r>
          </w:p>
        </w:tc>
        <w:tc>
          <w:tcPr>
            <w:tcW w:type="dxa" w:w="284"/>
          </w:tcPr>
          <w:p w14:paraId="51010000">
            <w:pPr>
              <w:rPr>
                <w:sz w:val="22"/>
              </w:rPr>
            </w:pPr>
          </w:p>
        </w:tc>
        <w:tc>
          <w:tcPr>
            <w:tcW w:type="dxa" w:w="4954"/>
          </w:tcPr>
          <w:p w14:paraId="52010000">
            <w:pPr>
              <w:rPr>
                <w:sz w:val="22"/>
              </w:rPr>
            </w:pPr>
            <w:r>
              <w:rPr>
                <w:sz w:val="22"/>
              </w:rPr>
              <w:t>М.П.</w:t>
            </w:r>
          </w:p>
        </w:tc>
      </w:tr>
      <w:tr>
        <w:tc>
          <w:tcPr>
            <w:tcW w:type="dxa" w:w="4786"/>
            <w:tcBorders>
              <w:bottom w:color="000000" w:sz="4" w:val="single"/>
            </w:tcBorders>
          </w:tcPr>
          <w:p w14:paraId="53010000">
            <w:pPr>
              <w:ind w:right="-767"/>
              <w:jc w:val="center"/>
              <w:rPr>
                <w:color w:val="000000"/>
              </w:rPr>
            </w:pPr>
            <w:r>
              <w:rPr>
                <w:sz w:val="22"/>
              </w:rPr>
              <w:t xml:space="preserve">                                       </w:t>
            </w:r>
          </w:p>
        </w:tc>
        <w:tc>
          <w:tcPr>
            <w:tcW w:type="dxa" w:w="284"/>
          </w:tcPr>
          <w:p w14:paraId="54010000">
            <w:pPr>
              <w:rPr>
                <w:sz w:val="22"/>
              </w:rPr>
            </w:pPr>
          </w:p>
        </w:tc>
        <w:tc>
          <w:tcPr>
            <w:tcW w:type="dxa" w:w="4954"/>
            <w:tcBorders>
              <w:bottom w:color="000000" w:sz="4" w:val="single"/>
            </w:tcBorders>
          </w:tcPr>
          <w:p w14:paraId="55010000">
            <w:pPr>
              <w:ind/>
              <w:jc w:val="right"/>
              <w:rPr>
                <w:sz w:val="22"/>
              </w:rPr>
            </w:pPr>
            <w:r>
              <w:rPr>
                <w:sz w:val="22"/>
              </w:rPr>
              <w:t>М.А. Шишов</w:t>
            </w:r>
            <w:r>
              <w:rPr>
                <w:sz w:val="22"/>
              </w:rPr>
              <w:t xml:space="preserve"> </w:t>
            </w:r>
          </w:p>
        </w:tc>
      </w:tr>
      <w:tr>
        <w:tc>
          <w:tcPr>
            <w:tcW w:type="dxa" w:w="4786"/>
            <w:tcBorders>
              <w:top w:color="000000" w:sz="4" w:val="single"/>
            </w:tcBorders>
          </w:tcPr>
          <w:p w14:paraId="56010000">
            <w:pPr>
              <w:ind/>
              <w:jc w:val="center"/>
              <w:rPr>
                <w:sz w:val="22"/>
              </w:rPr>
            </w:pPr>
            <w:r>
              <w:rPr>
                <w:sz w:val="22"/>
              </w:rPr>
              <w:t>(подпись)</w:t>
            </w:r>
          </w:p>
        </w:tc>
        <w:tc>
          <w:tcPr>
            <w:tcW w:type="dxa" w:w="284"/>
          </w:tcPr>
          <w:p w14:paraId="57010000">
            <w:pPr>
              <w:ind/>
              <w:jc w:val="center"/>
              <w:rPr>
                <w:sz w:val="22"/>
              </w:rPr>
            </w:pPr>
          </w:p>
        </w:tc>
        <w:tc>
          <w:tcPr>
            <w:tcW w:type="dxa" w:w="4954"/>
            <w:tcBorders>
              <w:top w:color="000000" w:sz="4" w:val="single"/>
            </w:tcBorders>
          </w:tcPr>
          <w:p w14:paraId="58010000">
            <w:pPr>
              <w:ind/>
              <w:jc w:val="center"/>
              <w:rPr>
                <w:sz w:val="22"/>
              </w:rPr>
            </w:pPr>
            <w:r>
              <w:rPr>
                <w:sz w:val="22"/>
              </w:rPr>
              <w:t>(подпись)</w:t>
            </w:r>
          </w:p>
        </w:tc>
      </w:tr>
    </w:tbl>
    <w:p w14:paraId="59010000">
      <w:pPr>
        <w:widowControl w:val="0"/>
        <w:tabs>
          <w:tab w:leader="none" w:pos="0" w:val="left"/>
        </w:tabs>
        <w:ind/>
        <w:rPr>
          <w:sz w:val="22"/>
        </w:rPr>
      </w:pPr>
    </w:p>
    <w:p w14:paraId="5A010000">
      <w:pPr>
        <w:widowControl w:val="0"/>
        <w:tabs>
          <w:tab w:leader="none" w:pos="0" w:val="left"/>
        </w:tabs>
        <w:ind/>
        <w:rPr>
          <w:sz w:val="22"/>
        </w:rPr>
      </w:pPr>
    </w:p>
    <w:p w14:paraId="5B010000">
      <w:pPr>
        <w:widowControl w:val="0"/>
        <w:tabs>
          <w:tab w:leader="none" w:pos="0" w:val="left"/>
        </w:tabs>
        <w:ind/>
        <w:jc w:val="right"/>
        <w:rPr>
          <w:b w:val="1"/>
        </w:rPr>
      </w:pPr>
    </w:p>
    <w:p w14:paraId="5C010000">
      <w:pPr>
        <w:widowControl w:val="0"/>
        <w:tabs>
          <w:tab w:leader="none" w:pos="0" w:val="left"/>
        </w:tabs>
        <w:ind/>
        <w:jc w:val="right"/>
        <w:rPr>
          <w:b w:val="1"/>
        </w:rPr>
      </w:pPr>
    </w:p>
    <w:p w14:paraId="5D010000">
      <w:pPr>
        <w:widowControl w:val="0"/>
        <w:tabs>
          <w:tab w:leader="none" w:pos="0" w:val="left"/>
        </w:tabs>
        <w:ind/>
        <w:jc w:val="right"/>
        <w:rPr>
          <w:b w:val="1"/>
        </w:rPr>
      </w:pPr>
    </w:p>
    <w:p w14:paraId="5E010000">
      <w:pPr>
        <w:widowControl w:val="0"/>
        <w:tabs>
          <w:tab w:leader="none" w:pos="0" w:val="left"/>
        </w:tabs>
        <w:ind/>
        <w:jc w:val="right"/>
        <w:rPr>
          <w:b w:val="1"/>
        </w:rPr>
      </w:pPr>
    </w:p>
    <w:p w14:paraId="5F010000">
      <w:pPr>
        <w:widowControl w:val="0"/>
        <w:tabs>
          <w:tab w:leader="none" w:pos="0" w:val="left"/>
        </w:tabs>
        <w:ind/>
        <w:jc w:val="right"/>
        <w:rPr>
          <w:b w:val="1"/>
        </w:rPr>
      </w:pPr>
    </w:p>
    <w:p w14:paraId="60010000">
      <w:pPr>
        <w:widowControl w:val="0"/>
        <w:tabs>
          <w:tab w:leader="none" w:pos="0" w:val="left"/>
        </w:tabs>
        <w:ind/>
        <w:jc w:val="right"/>
        <w:rPr>
          <w:b w:val="1"/>
        </w:rPr>
      </w:pPr>
    </w:p>
    <w:p w14:paraId="61010000">
      <w:pPr>
        <w:widowControl w:val="0"/>
        <w:tabs>
          <w:tab w:leader="none" w:pos="0" w:val="left"/>
        </w:tabs>
        <w:ind/>
        <w:jc w:val="right"/>
        <w:rPr>
          <w:b w:val="1"/>
        </w:rPr>
      </w:pPr>
    </w:p>
    <w:p w14:paraId="62010000">
      <w:pPr>
        <w:widowControl w:val="0"/>
        <w:tabs>
          <w:tab w:leader="none" w:pos="0" w:val="left"/>
        </w:tabs>
        <w:ind/>
        <w:jc w:val="right"/>
        <w:rPr>
          <w:b w:val="1"/>
        </w:rPr>
      </w:pPr>
    </w:p>
    <w:p w14:paraId="63010000">
      <w:pPr>
        <w:widowControl w:val="0"/>
        <w:tabs>
          <w:tab w:leader="none" w:pos="0" w:val="left"/>
        </w:tabs>
        <w:ind/>
        <w:rPr>
          <w:b w:val="1"/>
        </w:rPr>
      </w:pPr>
    </w:p>
    <w:p w14:paraId="64010000">
      <w:pPr>
        <w:sectPr>
          <w:footerReference r:id="rId3" w:type="default"/>
          <w:pgSz w:h="16838" w:orient="portrait" w:w="11906"/>
          <w:pgMar w:bottom="851" w:footer="170" w:gutter="0" w:header="709" w:left="1560" w:right="851" w:top="568"/>
        </w:sectPr>
      </w:pPr>
    </w:p>
    <w:p w14:paraId="65010000">
      <w:pPr>
        <w:widowControl w:val="0"/>
        <w:tabs>
          <w:tab w:leader="none" w:pos="0" w:val="left"/>
        </w:tabs>
        <w:ind/>
        <w:jc w:val="right"/>
        <w:rPr>
          <w:b w:val="1"/>
        </w:rPr>
      </w:pPr>
      <w:r>
        <w:rPr>
          <w:b w:val="1"/>
        </w:rPr>
        <w:t xml:space="preserve">Приложение № 3 к </w:t>
      </w:r>
      <w:r>
        <w:rPr>
          <w:b w:val="1"/>
        </w:rPr>
        <w:t>Контракт</w:t>
      </w:r>
      <w:r>
        <w:rPr>
          <w:b w:val="1"/>
        </w:rPr>
        <w:t xml:space="preserve">у </w:t>
      </w:r>
    </w:p>
    <w:p w14:paraId="66010000">
      <w:pPr>
        <w:widowControl w:val="0"/>
        <w:tabs>
          <w:tab w:leader="none" w:pos="0" w:val="left"/>
        </w:tabs>
        <w:ind/>
        <w:jc w:val="right"/>
        <w:rPr>
          <w:b w:val="1"/>
        </w:rPr>
      </w:pPr>
      <w:r>
        <w:rPr>
          <w:b w:val="1"/>
        </w:rPr>
        <w:t>от «__» ____________ 2026г.</w:t>
      </w:r>
    </w:p>
    <w:p w14:paraId="67010000">
      <w:pPr>
        <w:widowControl w:val="0"/>
        <w:tabs>
          <w:tab w:leader="none" w:pos="0" w:val="left"/>
        </w:tabs>
        <w:ind/>
        <w:jc w:val="right"/>
        <w:rPr>
          <w:b w:val="1"/>
        </w:rPr>
      </w:pPr>
      <w:r>
        <w:rPr>
          <w:b w:val="1"/>
        </w:rPr>
        <w:t>№ РГМУ33602</w:t>
      </w:r>
    </w:p>
    <w:p w14:paraId="68010000">
      <w:pPr>
        <w:ind w:firstLine="5812" w:left="0"/>
        <w:jc w:val="right"/>
        <w:rPr>
          <w:u w:val="single"/>
        </w:rPr>
      </w:pPr>
    </w:p>
    <w:tbl>
      <w:tblPr>
        <w:tblStyle w:val="Style_6"/>
        <w:tblW w:type="auto" w:w="0"/>
        <w:tblLayout w:type="fixed"/>
      </w:tblPr>
      <w:tblGrid>
        <w:gridCol w:w="5949"/>
        <w:gridCol w:w="4082"/>
      </w:tblGrid>
      <w:tr>
        <w:trPr>
          <w:trHeight w:hRule="atLeast" w:val="340"/>
        </w:trPr>
        <w:tc>
          <w:tcPr>
            <w:tcW w:type="dxa" w:w="5949"/>
            <w:shd w:fill="F2F2F2" w:val="clear"/>
            <w:vAlign w:val="center"/>
          </w:tcPr>
          <w:p w14:paraId="69010000">
            <w:pPr>
              <w:widowControl w:val="0"/>
              <w:tabs>
                <w:tab w:leader="none" w:pos="851" w:val="left"/>
                <w:tab w:leader="none" w:pos="993" w:val="left"/>
              </w:tabs>
              <w:ind/>
              <w:jc w:val="center"/>
              <w:rPr>
                <w:b w:val="1"/>
                <w:sz w:val="20"/>
              </w:rPr>
            </w:pPr>
            <w:r>
              <w:rPr>
                <w:b w:val="1"/>
                <w:sz w:val="20"/>
              </w:rPr>
              <w:t>ЗАКАЗЧИК</w:t>
            </w:r>
          </w:p>
        </w:tc>
        <w:tc>
          <w:tcPr>
            <w:tcW w:type="dxa" w:w="4082"/>
            <w:shd w:fill="F2F2F2" w:val="clear"/>
            <w:vAlign w:val="center"/>
          </w:tcPr>
          <w:p w14:paraId="6A010000">
            <w:pPr>
              <w:widowControl w:val="0"/>
              <w:tabs>
                <w:tab w:leader="none" w:pos="851" w:val="left"/>
                <w:tab w:leader="none" w:pos="993" w:val="left"/>
              </w:tabs>
              <w:ind/>
              <w:jc w:val="center"/>
              <w:rPr>
                <w:b w:val="1"/>
                <w:sz w:val="20"/>
              </w:rPr>
            </w:pPr>
            <w:r>
              <w:rPr>
                <w:b w:val="1"/>
                <w:sz w:val="20"/>
              </w:rPr>
              <w:t>ИСПОЛНИТЕЛЬ</w:t>
            </w:r>
          </w:p>
        </w:tc>
      </w:tr>
      <w:tr>
        <w:trPr>
          <w:trHeight w:hRule="atLeast" w:val="284"/>
        </w:trPr>
        <w:tc>
          <w:tcPr>
            <w:tcW w:type="dxa" w:w="5949"/>
            <w:shd w:fill="auto" w:val="clear"/>
            <w:vAlign w:val="center"/>
          </w:tcPr>
          <w:p w14:paraId="6B010000">
            <w:pPr>
              <w:widowControl w:val="0"/>
              <w:tabs>
                <w:tab w:leader="none" w:pos="851" w:val="left"/>
                <w:tab w:leader="none" w:pos="993" w:val="left"/>
              </w:tabs>
              <w:ind/>
              <w:rPr>
                <w:i w:val="1"/>
                <w:sz w:val="18"/>
              </w:rPr>
            </w:pPr>
            <w:r>
              <w:rPr>
                <w:i w:val="1"/>
                <w:sz w:val="18"/>
              </w:rPr>
              <w:t>Наименование учреждения</w:t>
            </w:r>
          </w:p>
        </w:tc>
        <w:tc>
          <w:tcPr>
            <w:tcW w:type="dxa" w:w="4082"/>
            <w:tcBorders>
              <w:left w:sz="4" w:val="nil"/>
            </w:tcBorders>
            <w:shd w:fill="auto" w:val="clear"/>
          </w:tcPr>
          <w:p w14:paraId="6C010000">
            <w:pPr>
              <w:widowControl w:val="0"/>
              <w:tabs>
                <w:tab w:leader="none" w:pos="851" w:val="left"/>
                <w:tab w:leader="none" w:pos="993" w:val="left"/>
              </w:tabs>
              <w:ind/>
              <w:rPr>
                <w:sz w:val="18"/>
              </w:rPr>
            </w:pPr>
            <w:r>
              <w:rPr>
                <w:i w:val="1"/>
                <w:sz w:val="18"/>
              </w:rPr>
              <w:t>Наименование учреждения</w:t>
            </w:r>
          </w:p>
        </w:tc>
      </w:tr>
      <w:tr>
        <w:trPr>
          <w:trHeight w:hRule="atLeast" w:val="284"/>
        </w:trPr>
        <w:tc>
          <w:tcPr>
            <w:tcW w:type="dxa" w:w="5949"/>
            <w:shd w:fill="auto" w:val="clear"/>
            <w:vAlign w:val="center"/>
          </w:tcPr>
          <w:p w14:paraId="6D010000">
            <w:pPr>
              <w:widowControl w:val="0"/>
              <w:tabs>
                <w:tab w:leader="none" w:pos="851" w:val="left"/>
                <w:tab w:leader="none" w:pos="993" w:val="left"/>
              </w:tabs>
              <w:ind/>
              <w:rPr>
                <w:i w:val="1"/>
                <w:sz w:val="18"/>
              </w:rPr>
            </w:pPr>
            <w:r>
              <w:rPr>
                <w:i w:val="1"/>
                <w:sz w:val="18"/>
              </w:rPr>
              <w:t>Адрес</w:t>
            </w:r>
          </w:p>
        </w:tc>
        <w:tc>
          <w:tcPr>
            <w:tcW w:type="dxa" w:w="4082"/>
            <w:tcBorders>
              <w:left w:sz="4" w:val="nil"/>
            </w:tcBorders>
            <w:shd w:fill="auto" w:val="clear"/>
          </w:tcPr>
          <w:p w14:paraId="6E010000">
            <w:pPr>
              <w:widowControl w:val="0"/>
              <w:tabs>
                <w:tab w:leader="none" w:pos="851" w:val="left"/>
                <w:tab w:leader="none" w:pos="993" w:val="left"/>
              </w:tabs>
              <w:ind/>
              <w:rPr>
                <w:i w:val="1"/>
                <w:sz w:val="18"/>
              </w:rPr>
            </w:pPr>
            <w:r>
              <w:rPr>
                <w:i w:val="1"/>
                <w:sz w:val="18"/>
              </w:rPr>
              <w:t>Адрес</w:t>
            </w:r>
          </w:p>
        </w:tc>
      </w:tr>
      <w:tr>
        <w:trPr>
          <w:trHeight w:hRule="atLeast" w:val="284"/>
        </w:trPr>
        <w:tc>
          <w:tcPr>
            <w:tcW w:type="dxa" w:w="5949"/>
            <w:shd w:fill="auto" w:val="clear"/>
            <w:vAlign w:val="center"/>
          </w:tcPr>
          <w:p w14:paraId="6F010000">
            <w:pPr>
              <w:widowControl w:val="0"/>
              <w:tabs>
                <w:tab w:leader="none" w:pos="851" w:val="left"/>
                <w:tab w:leader="none" w:pos="993" w:val="left"/>
              </w:tabs>
              <w:ind/>
              <w:rPr>
                <w:i w:val="1"/>
                <w:sz w:val="18"/>
              </w:rPr>
            </w:pPr>
            <w:r>
              <w:rPr>
                <w:i w:val="1"/>
                <w:sz w:val="18"/>
              </w:rPr>
              <w:t xml:space="preserve">№ </w:t>
            </w:r>
            <w:r>
              <w:rPr>
                <w:i w:val="1"/>
                <w:sz w:val="18"/>
              </w:rPr>
              <w:t>Контракт</w:t>
            </w:r>
            <w:r>
              <w:rPr>
                <w:i w:val="1"/>
                <w:sz w:val="18"/>
              </w:rPr>
              <w:t>а / № приказа</w:t>
            </w:r>
          </w:p>
        </w:tc>
        <w:tc>
          <w:tcPr>
            <w:tcW w:type="dxa" w:w="4082"/>
            <w:vMerge w:val="restart"/>
            <w:tcBorders>
              <w:left w:sz="4" w:val="nil"/>
            </w:tcBorders>
            <w:shd w:fill="auto" w:val="clear"/>
          </w:tcPr>
          <w:p w14:paraId="70010000">
            <w:pPr>
              <w:widowControl w:val="0"/>
              <w:tabs>
                <w:tab w:leader="none" w:pos="851" w:val="left"/>
                <w:tab w:leader="none" w:pos="993" w:val="left"/>
              </w:tabs>
              <w:ind/>
              <w:rPr>
                <w:i w:val="1"/>
                <w:sz w:val="20"/>
              </w:rPr>
            </w:pPr>
          </w:p>
        </w:tc>
      </w:tr>
      <w:tr>
        <w:trPr>
          <w:trHeight w:hRule="atLeast" w:val="284"/>
        </w:trPr>
        <w:tc>
          <w:tcPr>
            <w:tcW w:type="dxa" w:w="5949"/>
            <w:shd w:fill="auto" w:val="clear"/>
            <w:vAlign w:val="center"/>
          </w:tcPr>
          <w:p w14:paraId="71010000">
            <w:pPr>
              <w:widowControl w:val="0"/>
              <w:tabs>
                <w:tab w:leader="none" w:pos="851" w:val="left"/>
                <w:tab w:leader="none" w:pos="993" w:val="left"/>
              </w:tabs>
              <w:ind/>
              <w:rPr>
                <w:i w:val="1"/>
                <w:sz w:val="18"/>
              </w:rPr>
            </w:pPr>
            <w:r>
              <w:rPr>
                <w:i w:val="1"/>
                <w:sz w:val="18"/>
              </w:rPr>
              <w:t>Наименование структурного подразделения</w:t>
            </w:r>
          </w:p>
        </w:tc>
        <w:tc>
          <w:tcPr>
            <w:tcW w:type="dxa" w:w="4082"/>
            <w:gridSpan w:val="1"/>
            <w:vMerge w:val="continue"/>
            <w:tcBorders>
              <w:left w:sz="4" w:val="nil"/>
            </w:tcBorders>
            <w:shd w:fill="auto" w:val="clear"/>
          </w:tcPr>
          <w:p/>
        </w:tc>
      </w:tr>
      <w:tr>
        <w:trPr>
          <w:trHeight w:hRule="atLeast" w:val="284"/>
        </w:trPr>
        <w:tc>
          <w:tcPr>
            <w:tcW w:type="dxa" w:w="5949"/>
            <w:shd w:fill="auto" w:val="clear"/>
            <w:vAlign w:val="center"/>
          </w:tcPr>
          <w:p w14:paraId="72010000">
            <w:pPr>
              <w:widowControl w:val="0"/>
              <w:tabs>
                <w:tab w:leader="none" w:pos="851" w:val="left"/>
                <w:tab w:leader="none" w:pos="993" w:val="left"/>
              </w:tabs>
              <w:ind/>
              <w:rPr>
                <w:i w:val="1"/>
                <w:sz w:val="18"/>
              </w:rPr>
            </w:pPr>
            <w:r>
              <w:rPr>
                <w:i w:val="1"/>
                <w:sz w:val="18"/>
              </w:rPr>
              <w:t>Должность, ФИО, контактный телефон, подпись</w:t>
            </w:r>
          </w:p>
          <w:p w14:paraId="73010000">
            <w:pPr>
              <w:widowControl w:val="0"/>
              <w:tabs>
                <w:tab w:leader="none" w:pos="851" w:val="left"/>
                <w:tab w:leader="none" w:pos="993" w:val="left"/>
              </w:tabs>
              <w:ind/>
              <w:rPr>
                <w:i w:val="1"/>
                <w:sz w:val="18"/>
              </w:rPr>
            </w:pPr>
            <w:r>
              <w:rPr>
                <w:i w:val="1"/>
                <w:sz w:val="18"/>
              </w:rPr>
              <w:t>лица, ответственного за организацию трансфузионной терапии</w:t>
            </w:r>
          </w:p>
        </w:tc>
        <w:tc>
          <w:tcPr>
            <w:tcW w:type="dxa" w:w="4082"/>
            <w:gridSpan w:val="1"/>
            <w:vMerge w:val="continue"/>
            <w:tcBorders>
              <w:left w:sz="4" w:val="nil"/>
            </w:tcBorders>
            <w:shd w:fill="auto" w:val="clear"/>
          </w:tcPr>
          <w:p/>
        </w:tc>
      </w:tr>
      <w:tr>
        <w:trPr>
          <w:trHeight w:hRule="atLeast" w:val="284"/>
        </w:trPr>
        <w:tc>
          <w:tcPr>
            <w:tcW w:type="dxa" w:w="5949"/>
            <w:shd w:fill="auto" w:val="clear"/>
            <w:vAlign w:val="center"/>
          </w:tcPr>
          <w:p w14:paraId="74010000">
            <w:pPr>
              <w:widowControl w:val="0"/>
              <w:tabs>
                <w:tab w:leader="none" w:pos="851" w:val="left"/>
                <w:tab w:leader="none" w:pos="993" w:val="left"/>
              </w:tabs>
              <w:ind/>
              <w:rPr>
                <w:i w:val="1"/>
                <w:sz w:val="18"/>
              </w:rPr>
            </w:pPr>
            <w:r>
              <w:rPr>
                <w:i w:val="1"/>
                <w:sz w:val="18"/>
              </w:rPr>
              <w:t>М.П.</w:t>
            </w:r>
          </w:p>
        </w:tc>
        <w:tc>
          <w:tcPr>
            <w:tcW w:type="dxa" w:w="4082"/>
            <w:gridSpan w:val="1"/>
            <w:vMerge w:val="continue"/>
            <w:tcBorders>
              <w:left w:sz="4" w:val="nil"/>
            </w:tcBorders>
            <w:shd w:fill="auto" w:val="clear"/>
          </w:tcPr>
          <w:p/>
        </w:tc>
      </w:tr>
    </w:tbl>
    <w:p w14:paraId="75010000">
      <w:pPr>
        <w:ind/>
        <w:jc w:val="center"/>
        <w:rPr>
          <w:b w:val="1"/>
          <w:sz w:val="20"/>
        </w:rPr>
      </w:pPr>
    </w:p>
    <w:p w14:paraId="76010000">
      <w:pPr>
        <w:ind/>
        <w:jc w:val="center"/>
        <w:rPr>
          <w:b w:val="1"/>
          <w:sz w:val="20"/>
        </w:rPr>
      </w:pPr>
      <w:r>
        <w:rPr>
          <w:b w:val="1"/>
          <w:sz w:val="20"/>
        </w:rPr>
        <w:t>ЗАЯВКА №____ от «____» ______________20     г.</w:t>
      </w:r>
    </w:p>
    <w:p w14:paraId="77010000">
      <w:pPr>
        <w:ind/>
        <w:jc w:val="center"/>
        <w:rPr>
          <w:b w:val="1"/>
          <w:sz w:val="20"/>
        </w:rPr>
      </w:pPr>
      <w:r>
        <w:rPr>
          <w:b w:val="1"/>
          <w:sz w:val="20"/>
        </w:rPr>
        <w:t xml:space="preserve">на индивидуальный подбор доноров / </w:t>
      </w:r>
      <w:r>
        <w:rPr>
          <w:b w:val="1"/>
          <w:sz w:val="20"/>
        </w:rPr>
        <w:t xml:space="preserve">эритроцитсодержащих </w:t>
      </w:r>
      <w:r>
        <w:rPr>
          <w:b w:val="1"/>
          <w:sz w:val="20"/>
        </w:rPr>
        <w:t>компонентов донорской крови</w:t>
      </w:r>
    </w:p>
    <w:p w14:paraId="78010000">
      <w:pPr>
        <w:rPr>
          <w:b w:val="1"/>
          <w:i w:val="1"/>
          <w:sz w:val="20"/>
        </w:rPr>
      </w:pPr>
    </w:p>
    <w:p w14:paraId="79010000">
      <w:pPr>
        <w:rPr>
          <w:b w:val="1"/>
          <w:i w:val="1"/>
          <w:sz w:val="20"/>
        </w:rPr>
      </w:pPr>
      <w:r>
        <w:rPr>
          <w:b w:val="1"/>
          <w:i w:val="1"/>
          <w:sz w:val="20"/>
        </w:rPr>
        <w:t xml:space="preserve">Раздел 1. </w:t>
      </w:r>
      <w:r>
        <w:rPr>
          <w:i w:val="1"/>
          <w:sz w:val="20"/>
        </w:rPr>
        <w:t>(заполняет заказчик)</w:t>
      </w: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48"/>
        <w:gridCol w:w="5783"/>
      </w:tblGrid>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7A010000">
            <w:pPr>
              <w:widowControl w:val="0"/>
              <w:ind/>
              <w:rPr>
                <w:sz w:val="20"/>
              </w:rPr>
            </w:pPr>
            <w:r>
              <w:rPr>
                <w:sz w:val="20"/>
              </w:rPr>
              <w:t>ФИО реципиента</w:t>
            </w:r>
          </w:p>
        </w:tc>
        <w:tc>
          <w:tcPr>
            <w:tcW w:type="dxa" w:w="5783"/>
            <w:tcBorders>
              <w:top w:color="000000" w:sz="4" w:val="single"/>
              <w:left w:color="000000" w:sz="4" w:val="single"/>
              <w:bottom w:color="000000" w:sz="4" w:val="single"/>
              <w:right w:color="000000" w:sz="4" w:val="single"/>
            </w:tcBorders>
            <w:shd w:fill="auto" w:val="clear"/>
          </w:tcPr>
          <w:p w14:paraId="7B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7C010000">
            <w:pPr>
              <w:widowControl w:val="0"/>
              <w:ind/>
              <w:rPr>
                <w:sz w:val="20"/>
              </w:rPr>
            </w:pPr>
            <w:r>
              <w:rPr>
                <w:sz w:val="20"/>
              </w:rPr>
              <w:t>Дата рождения</w:t>
            </w:r>
          </w:p>
        </w:tc>
        <w:tc>
          <w:tcPr>
            <w:tcW w:type="dxa" w:w="5783"/>
            <w:tcBorders>
              <w:top w:color="000000" w:sz="4" w:val="single"/>
              <w:left w:color="000000" w:sz="4" w:val="single"/>
              <w:bottom w:color="000000" w:sz="4" w:val="single"/>
              <w:right w:color="000000" w:sz="4" w:val="single"/>
            </w:tcBorders>
            <w:shd w:fill="auto" w:val="clear"/>
          </w:tcPr>
          <w:p w14:paraId="7D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7E010000">
            <w:pPr>
              <w:widowControl w:val="0"/>
              <w:ind/>
              <w:rPr>
                <w:sz w:val="20"/>
              </w:rPr>
            </w:pPr>
            <w:r>
              <w:rPr>
                <w:sz w:val="20"/>
              </w:rPr>
              <w:t>Пол</w:t>
            </w:r>
          </w:p>
        </w:tc>
        <w:tc>
          <w:tcPr>
            <w:tcW w:type="dxa" w:w="5783"/>
            <w:tcBorders>
              <w:top w:color="000000" w:sz="4" w:val="single"/>
              <w:left w:color="000000" w:sz="4" w:val="single"/>
              <w:bottom w:color="000000" w:sz="4" w:val="single"/>
              <w:right w:color="000000" w:sz="4" w:val="single"/>
            </w:tcBorders>
            <w:shd w:fill="auto" w:val="clear"/>
          </w:tcPr>
          <w:p w14:paraId="7F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0010000">
            <w:pPr>
              <w:widowControl w:val="0"/>
              <w:ind/>
              <w:rPr>
                <w:sz w:val="20"/>
              </w:rPr>
            </w:pPr>
            <w:r>
              <w:rPr>
                <w:sz w:val="20"/>
              </w:rPr>
              <w:t xml:space="preserve">АВ0, </w:t>
            </w:r>
            <w:r>
              <w:rPr>
                <w:sz w:val="20"/>
              </w:rPr>
              <w:t>Rh</w:t>
            </w:r>
            <w:r>
              <w:rPr>
                <w:sz w:val="20"/>
              </w:rPr>
              <w:t>(</w:t>
            </w:r>
            <w:r>
              <w:rPr>
                <w:sz w:val="20"/>
              </w:rPr>
              <w:t>D</w:t>
            </w:r>
            <w:r>
              <w:rPr>
                <w:sz w:val="20"/>
              </w:rPr>
              <w:t xml:space="preserve">), </w:t>
            </w:r>
            <w:r>
              <w:rPr>
                <w:sz w:val="20"/>
              </w:rPr>
              <w:t>C</w:t>
            </w:r>
            <w:r>
              <w:rPr>
                <w:sz w:val="20"/>
              </w:rPr>
              <w:t>, с, Е, е, К</w:t>
            </w:r>
          </w:p>
        </w:tc>
        <w:tc>
          <w:tcPr>
            <w:tcW w:type="dxa" w:w="5783"/>
            <w:tcBorders>
              <w:top w:color="000000" w:sz="4" w:val="single"/>
              <w:left w:color="000000" w:sz="4" w:val="single"/>
              <w:bottom w:color="000000" w:sz="4" w:val="single"/>
              <w:right w:color="000000" w:sz="4" w:val="single"/>
            </w:tcBorders>
            <w:shd w:fill="auto" w:val="clear"/>
          </w:tcPr>
          <w:p w14:paraId="81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2010000">
            <w:pPr>
              <w:widowControl w:val="0"/>
              <w:ind/>
              <w:rPr>
                <w:sz w:val="20"/>
              </w:rPr>
            </w:pPr>
            <w:r>
              <w:rPr>
                <w:sz w:val="20"/>
              </w:rPr>
              <w:t>А/э антитела</w:t>
            </w:r>
          </w:p>
        </w:tc>
        <w:tc>
          <w:tcPr>
            <w:tcW w:type="dxa" w:w="5783"/>
            <w:tcBorders>
              <w:top w:color="000000" w:sz="4" w:val="single"/>
              <w:left w:color="000000" w:sz="4" w:val="single"/>
              <w:bottom w:color="000000" w:sz="4" w:val="single"/>
              <w:right w:color="000000" w:sz="4" w:val="single"/>
            </w:tcBorders>
            <w:shd w:fill="auto" w:val="clear"/>
          </w:tcPr>
          <w:p w14:paraId="83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4010000">
            <w:pPr>
              <w:widowControl w:val="0"/>
              <w:ind/>
              <w:rPr>
                <w:sz w:val="20"/>
              </w:rPr>
            </w:pPr>
            <w:r>
              <w:rPr>
                <w:sz w:val="20"/>
              </w:rPr>
              <w:t>Дополнительная информация</w:t>
            </w:r>
          </w:p>
        </w:tc>
        <w:tc>
          <w:tcPr>
            <w:tcW w:type="dxa" w:w="5783"/>
            <w:tcBorders>
              <w:top w:color="000000" w:sz="4" w:val="single"/>
              <w:left w:color="000000" w:sz="4" w:val="single"/>
              <w:bottom w:color="000000" w:sz="4" w:val="single"/>
              <w:right w:color="000000" w:sz="4" w:val="single"/>
            </w:tcBorders>
            <w:shd w:fill="auto" w:val="clear"/>
          </w:tcPr>
          <w:p w14:paraId="85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6010000">
            <w:pPr>
              <w:widowControl w:val="0"/>
              <w:ind/>
              <w:rPr>
                <w:sz w:val="20"/>
              </w:rPr>
            </w:pPr>
            <w:r>
              <w:rPr>
                <w:sz w:val="20"/>
              </w:rPr>
              <w:t>Диагноз</w:t>
            </w:r>
          </w:p>
        </w:tc>
        <w:tc>
          <w:tcPr>
            <w:tcW w:type="dxa" w:w="5783"/>
            <w:tcBorders>
              <w:top w:color="000000" w:sz="4" w:val="single"/>
              <w:left w:color="000000" w:sz="4" w:val="single"/>
              <w:bottom w:color="000000" w:sz="4" w:val="single"/>
              <w:right w:color="000000" w:sz="4" w:val="single"/>
            </w:tcBorders>
            <w:shd w:fill="auto" w:val="clear"/>
          </w:tcPr>
          <w:p w14:paraId="87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8010000">
            <w:pPr>
              <w:widowControl w:val="0"/>
              <w:ind/>
              <w:rPr>
                <w:sz w:val="20"/>
              </w:rPr>
            </w:pPr>
            <w:r>
              <w:rPr>
                <w:sz w:val="20"/>
              </w:rPr>
              <w:t>Количество беременностей</w:t>
            </w:r>
          </w:p>
        </w:tc>
        <w:tc>
          <w:tcPr>
            <w:tcW w:type="dxa" w:w="5783"/>
            <w:tcBorders>
              <w:top w:color="000000" w:sz="4" w:val="single"/>
              <w:left w:color="000000" w:sz="4" w:val="single"/>
              <w:bottom w:color="000000" w:sz="4" w:val="single"/>
              <w:right w:color="000000" w:sz="4" w:val="single"/>
            </w:tcBorders>
            <w:shd w:fill="auto" w:val="clear"/>
          </w:tcPr>
          <w:p w14:paraId="89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A010000">
            <w:pPr>
              <w:widowControl w:val="0"/>
              <w:ind/>
              <w:rPr>
                <w:sz w:val="20"/>
              </w:rPr>
            </w:pPr>
            <w:r>
              <w:rPr>
                <w:sz w:val="20"/>
              </w:rPr>
              <w:t>Число детей с ГБН</w:t>
            </w:r>
          </w:p>
        </w:tc>
        <w:tc>
          <w:tcPr>
            <w:tcW w:type="dxa" w:w="5783"/>
            <w:tcBorders>
              <w:top w:color="000000" w:sz="4" w:val="single"/>
              <w:left w:color="000000" w:sz="4" w:val="single"/>
              <w:bottom w:color="000000" w:sz="4" w:val="single"/>
              <w:right w:color="000000" w:sz="4" w:val="single"/>
            </w:tcBorders>
            <w:shd w:fill="auto" w:val="clear"/>
          </w:tcPr>
          <w:p w14:paraId="8B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C010000">
            <w:pPr>
              <w:widowControl w:val="0"/>
              <w:ind/>
              <w:rPr>
                <w:sz w:val="20"/>
              </w:rPr>
            </w:pPr>
            <w:r>
              <w:rPr>
                <w:sz w:val="20"/>
              </w:rPr>
              <w:t>Проведено гемотрансфузий</w:t>
            </w:r>
          </w:p>
        </w:tc>
        <w:tc>
          <w:tcPr>
            <w:tcW w:type="dxa" w:w="5783"/>
            <w:tcBorders>
              <w:top w:color="000000" w:sz="4" w:val="single"/>
              <w:left w:color="000000" w:sz="4" w:val="single"/>
              <w:bottom w:color="000000" w:sz="4" w:val="single"/>
              <w:right w:color="000000" w:sz="4" w:val="single"/>
            </w:tcBorders>
            <w:shd w:fill="auto" w:val="clear"/>
          </w:tcPr>
          <w:p w14:paraId="8D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8E010000">
            <w:pPr>
              <w:widowControl w:val="0"/>
              <w:ind/>
              <w:rPr>
                <w:sz w:val="20"/>
              </w:rPr>
            </w:pPr>
            <w:r>
              <w:rPr>
                <w:sz w:val="20"/>
              </w:rPr>
              <w:t>Дата последней трансфузии</w:t>
            </w:r>
          </w:p>
        </w:tc>
        <w:tc>
          <w:tcPr>
            <w:tcW w:type="dxa" w:w="5783"/>
            <w:tcBorders>
              <w:top w:color="000000" w:sz="4" w:val="single"/>
              <w:left w:color="000000" w:sz="4" w:val="single"/>
              <w:bottom w:color="000000" w:sz="4" w:val="single"/>
              <w:right w:color="000000" w:sz="4" w:val="single"/>
            </w:tcBorders>
            <w:shd w:fill="auto" w:val="clear"/>
          </w:tcPr>
          <w:p w14:paraId="8F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90010000">
            <w:pPr>
              <w:widowControl w:val="0"/>
              <w:ind/>
              <w:rPr>
                <w:sz w:val="20"/>
              </w:rPr>
            </w:pPr>
            <w:r>
              <w:rPr>
                <w:sz w:val="20"/>
              </w:rPr>
              <w:t>Наименование компонента</w:t>
            </w:r>
          </w:p>
        </w:tc>
        <w:tc>
          <w:tcPr>
            <w:tcW w:type="dxa" w:w="5783"/>
            <w:tcBorders>
              <w:top w:color="000000" w:sz="4" w:val="single"/>
              <w:left w:color="000000" w:sz="4" w:val="single"/>
              <w:bottom w:color="000000" w:sz="4" w:val="single"/>
              <w:right w:color="000000" w:sz="4" w:val="single"/>
            </w:tcBorders>
            <w:shd w:fill="auto" w:val="clear"/>
          </w:tcPr>
          <w:p w14:paraId="91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92010000">
            <w:pPr>
              <w:widowControl w:val="0"/>
              <w:ind/>
              <w:rPr>
                <w:sz w:val="16"/>
              </w:rPr>
            </w:pPr>
            <w:r>
              <w:rPr>
                <w:sz w:val="20"/>
              </w:rPr>
              <w:t>Требуемые характеристики</w:t>
            </w:r>
            <w:r>
              <w:rPr>
                <w:sz w:val="16"/>
              </w:rPr>
              <w:t xml:space="preserve"> </w:t>
            </w:r>
            <w:r>
              <w:rPr>
                <w:b w:val="1"/>
                <w:sz w:val="16"/>
              </w:rPr>
              <w:t>*</w:t>
            </w:r>
          </w:p>
          <w:p w14:paraId="93010000">
            <w:pPr>
              <w:widowControl w:val="0"/>
              <w:ind/>
              <w:rPr>
                <w:sz w:val="20"/>
              </w:rPr>
            </w:pPr>
            <w:r>
              <w:rPr>
                <w:sz w:val="20"/>
              </w:rPr>
              <w:t>(неидентичные, но совместимые)</w:t>
            </w:r>
          </w:p>
        </w:tc>
        <w:tc>
          <w:tcPr>
            <w:tcW w:type="dxa" w:w="5783"/>
            <w:tcBorders>
              <w:top w:color="000000" w:sz="4" w:val="single"/>
              <w:left w:color="000000" w:sz="4" w:val="single"/>
              <w:bottom w:color="000000" w:sz="4" w:val="single"/>
              <w:right w:color="000000" w:sz="4" w:val="single"/>
            </w:tcBorders>
            <w:shd w:fill="auto" w:val="clear"/>
          </w:tcPr>
          <w:p w14:paraId="94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95010000">
            <w:pPr>
              <w:widowControl w:val="0"/>
              <w:ind/>
              <w:rPr>
                <w:sz w:val="20"/>
              </w:rPr>
            </w:pPr>
            <w:r>
              <w:rPr>
                <w:sz w:val="20"/>
              </w:rPr>
              <w:t>Требуемое количество, ед. изм.</w:t>
            </w:r>
          </w:p>
        </w:tc>
        <w:tc>
          <w:tcPr>
            <w:tcW w:type="dxa" w:w="5783"/>
            <w:tcBorders>
              <w:top w:color="000000" w:sz="4" w:val="single"/>
              <w:left w:color="000000" w:sz="4" w:val="single"/>
              <w:bottom w:color="000000" w:sz="4" w:val="single"/>
              <w:right w:color="000000" w:sz="4" w:val="single"/>
            </w:tcBorders>
            <w:shd w:fill="auto" w:val="clear"/>
          </w:tcPr>
          <w:p w14:paraId="96010000">
            <w:pPr>
              <w:widowControl w:val="0"/>
              <w:ind/>
              <w:rPr>
                <w:b w:val="1"/>
                <w:i w:val="1"/>
                <w:sz w:val="20"/>
              </w:rPr>
            </w:pPr>
          </w:p>
        </w:tc>
      </w:tr>
      <w:tr>
        <w:trPr>
          <w:trHeight w:hRule="atLeast" w:val="340"/>
        </w:trPr>
        <w:tc>
          <w:tcPr>
            <w:tcW w:type="dxa" w:w="4248"/>
            <w:tcBorders>
              <w:top w:color="000000" w:sz="4" w:val="single"/>
              <w:left w:color="000000" w:sz="4" w:val="single"/>
              <w:bottom w:color="000000" w:sz="4" w:val="single"/>
              <w:right w:color="000000" w:sz="4" w:val="single"/>
            </w:tcBorders>
            <w:shd w:fill="F2F2F2" w:val="clear"/>
            <w:vAlign w:val="center"/>
          </w:tcPr>
          <w:p w14:paraId="97010000">
            <w:pPr>
              <w:widowControl w:val="0"/>
              <w:ind/>
              <w:rPr>
                <w:sz w:val="20"/>
              </w:rPr>
            </w:pPr>
            <w:r>
              <w:rPr>
                <w:sz w:val="20"/>
              </w:rPr>
              <w:t>Дата, время взятия образца</w:t>
            </w:r>
          </w:p>
        </w:tc>
        <w:tc>
          <w:tcPr>
            <w:tcW w:type="dxa" w:w="5783"/>
            <w:tcBorders>
              <w:top w:color="000000" w:sz="4" w:val="single"/>
              <w:left w:color="000000" w:sz="4" w:val="single"/>
              <w:bottom w:color="000000" w:sz="4" w:val="single"/>
              <w:right w:color="000000" w:sz="4" w:val="single"/>
            </w:tcBorders>
            <w:shd w:fill="auto" w:val="clear"/>
          </w:tcPr>
          <w:p w14:paraId="98010000">
            <w:pPr>
              <w:widowControl w:val="0"/>
              <w:ind/>
              <w:rPr>
                <w:b w:val="1"/>
                <w:i w:val="1"/>
                <w:sz w:val="20"/>
              </w:rPr>
            </w:pPr>
          </w:p>
        </w:tc>
      </w:tr>
    </w:tbl>
    <w:p w14:paraId="99010000">
      <w:pPr>
        <w:rPr>
          <w:i w:val="1"/>
          <w:sz w:val="16"/>
        </w:rPr>
      </w:pPr>
      <w:r>
        <w:rPr>
          <w:sz w:val="18"/>
        </w:rPr>
        <w:t>Примечание:</w:t>
      </w:r>
      <w:r>
        <w:rPr>
          <w:i w:val="1"/>
          <w:sz w:val="16"/>
        </w:rPr>
        <w:t xml:space="preserve"> * заполнять при необходимости</w:t>
      </w:r>
    </w:p>
    <w:p w14:paraId="9A010000">
      <w:pPr>
        <w:rPr>
          <w:sz w:val="20"/>
        </w:rPr>
      </w:pPr>
      <w:r>
        <w:rPr>
          <w:sz w:val="20"/>
        </w:rPr>
        <w:t>Врач_________________________ / ______________________</w:t>
      </w:r>
      <w:r>
        <w:rPr>
          <w:sz w:val="20"/>
        </w:rPr>
        <w:t>_ Контактный т</w:t>
      </w:r>
      <w:r>
        <w:rPr>
          <w:sz w:val="20"/>
        </w:rPr>
        <w:t>елефон____________________</w:t>
      </w:r>
    </w:p>
    <w:p w14:paraId="9B010000">
      <w:pPr>
        <w:ind w:firstLine="0" w:left="1416"/>
        <w:rPr>
          <w:i w:val="1"/>
          <w:sz w:val="16"/>
        </w:rPr>
      </w:pPr>
      <w:r>
        <w:rPr>
          <w:i w:val="1"/>
          <w:sz w:val="16"/>
        </w:rPr>
        <w:t xml:space="preserve"> ФИО </w:t>
      </w:r>
      <w:r>
        <w:rPr>
          <w:i w:val="1"/>
          <w:sz w:val="16"/>
        </w:rPr>
        <w:tab/>
      </w:r>
      <w:r>
        <w:rPr>
          <w:i w:val="1"/>
          <w:sz w:val="16"/>
        </w:rPr>
        <w:tab/>
      </w:r>
      <w:r>
        <w:rPr>
          <w:i w:val="1"/>
          <w:sz w:val="16"/>
        </w:rPr>
        <w:tab/>
      </w:r>
      <w:r>
        <w:rPr>
          <w:i w:val="1"/>
          <w:sz w:val="16"/>
        </w:rPr>
        <w:tab/>
      </w:r>
      <w:r>
        <w:rPr>
          <w:i w:val="1"/>
          <w:sz w:val="16"/>
        </w:rPr>
        <w:t xml:space="preserve"> подпись</w:t>
      </w:r>
    </w:p>
    <w:p w14:paraId="9C010000">
      <w:pPr>
        <w:ind w:firstLine="0" w:left="1416"/>
        <w:rPr>
          <w:i w:val="1"/>
          <w:sz w:val="16"/>
        </w:rPr>
      </w:pPr>
    </w:p>
    <w:p w14:paraId="9D010000">
      <w:pPr>
        <w:rPr>
          <w:sz w:val="20"/>
        </w:rPr>
      </w:pPr>
      <w:r>
        <w:rPr>
          <w:sz w:val="20"/>
        </w:rPr>
        <w:t>Заявку и образцы доставил</w:t>
      </w:r>
      <w:r>
        <w:rPr>
          <w:i w:val="1"/>
          <w:sz w:val="20"/>
        </w:rPr>
        <w:t xml:space="preserve"> </w:t>
      </w:r>
      <w:r>
        <w:rPr>
          <w:sz w:val="20"/>
        </w:rPr>
        <w:t>__________________________ / __________________________ / ________________</w:t>
      </w:r>
    </w:p>
    <w:p w14:paraId="9E010000">
      <w:pPr>
        <w:ind w:firstLine="708" w:left="2832"/>
        <w:rPr>
          <w:i w:val="1"/>
          <w:sz w:val="16"/>
        </w:rPr>
      </w:pPr>
      <w:r>
        <w:rPr>
          <w:i w:val="1"/>
          <w:sz w:val="16"/>
        </w:rPr>
        <w:t xml:space="preserve">должность </w:t>
      </w:r>
      <w:r>
        <w:rPr>
          <w:i w:val="1"/>
          <w:sz w:val="16"/>
        </w:rPr>
        <w:tab/>
      </w:r>
      <w:r>
        <w:rPr>
          <w:i w:val="1"/>
          <w:sz w:val="16"/>
        </w:rPr>
        <w:tab/>
      </w:r>
      <w:r>
        <w:rPr>
          <w:i w:val="1"/>
          <w:sz w:val="16"/>
        </w:rPr>
        <w:tab/>
      </w:r>
      <w:r>
        <w:rPr>
          <w:i w:val="1"/>
          <w:sz w:val="16"/>
        </w:rPr>
        <w:t xml:space="preserve">ФИО </w:t>
      </w:r>
      <w:r>
        <w:rPr>
          <w:i w:val="1"/>
          <w:sz w:val="16"/>
        </w:rPr>
        <w:tab/>
      </w:r>
      <w:r>
        <w:rPr>
          <w:i w:val="1"/>
          <w:sz w:val="16"/>
        </w:rPr>
        <w:tab/>
      </w:r>
      <w:r>
        <w:rPr>
          <w:i w:val="1"/>
          <w:sz w:val="16"/>
        </w:rPr>
        <w:tab/>
      </w:r>
      <w:r>
        <w:rPr>
          <w:i w:val="1"/>
          <w:sz w:val="16"/>
        </w:rPr>
        <w:tab/>
      </w:r>
      <w:r>
        <w:rPr>
          <w:i w:val="1"/>
          <w:sz w:val="16"/>
        </w:rPr>
        <w:t>подпись</w:t>
      </w:r>
    </w:p>
    <w:p w14:paraId="9F010000">
      <w:pPr>
        <w:rPr>
          <w:i w:val="1"/>
          <w:sz w:val="20"/>
        </w:rPr>
      </w:pPr>
    </w:p>
    <w:p w14:paraId="A0010000">
      <w:pPr>
        <w:rPr>
          <w:b w:val="1"/>
          <w:i w:val="1"/>
          <w:sz w:val="20"/>
        </w:rPr>
      </w:pPr>
      <w:r>
        <w:rPr>
          <w:b w:val="1"/>
          <w:i w:val="1"/>
          <w:sz w:val="20"/>
        </w:rPr>
        <w:t xml:space="preserve">Раздел 2. </w:t>
      </w:r>
      <w:r>
        <w:rPr>
          <w:i w:val="1"/>
          <w:sz w:val="20"/>
        </w:rPr>
        <w:t>(заполняет сотрудник экспедиции)</w:t>
      </w: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807"/>
        <w:gridCol w:w="4224"/>
      </w:tblGrid>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A1010000">
            <w:pPr>
              <w:widowControl w:val="0"/>
              <w:ind/>
              <w:rPr>
                <w:sz w:val="20"/>
              </w:rPr>
            </w:pPr>
            <w:r>
              <w:rPr>
                <w:sz w:val="20"/>
              </w:rPr>
              <w:t xml:space="preserve">Дата, время получения заявки / образцов </w:t>
            </w:r>
            <w:r>
              <w:rPr>
                <w:i w:val="1"/>
                <w:sz w:val="18"/>
              </w:rPr>
              <w:t>(нужное подчеркнуть)</w:t>
            </w:r>
          </w:p>
        </w:tc>
        <w:tc>
          <w:tcPr>
            <w:tcW w:type="dxa" w:w="4224"/>
            <w:tcBorders>
              <w:top w:color="000000" w:sz="4" w:val="single"/>
              <w:left w:color="000000" w:sz="4" w:val="single"/>
              <w:bottom w:color="000000" w:sz="4" w:val="single"/>
              <w:right w:color="000000" w:sz="4" w:val="single"/>
            </w:tcBorders>
            <w:shd w:fill="auto" w:val="clear"/>
          </w:tcPr>
          <w:p w14:paraId="A201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A3010000">
            <w:pPr>
              <w:widowControl w:val="0"/>
              <w:ind/>
              <w:rPr>
                <w:sz w:val="20"/>
              </w:rPr>
            </w:pPr>
            <w:r>
              <w:rPr>
                <w:sz w:val="20"/>
              </w:rPr>
              <w:t>Причина отказа в оказании услуги</w:t>
            </w:r>
          </w:p>
        </w:tc>
        <w:tc>
          <w:tcPr>
            <w:tcW w:type="dxa" w:w="4224"/>
            <w:tcBorders>
              <w:top w:color="000000" w:sz="4" w:val="single"/>
              <w:left w:color="000000" w:sz="4" w:val="single"/>
              <w:bottom w:color="000000" w:sz="4" w:val="single"/>
              <w:right w:color="000000" w:sz="4" w:val="single"/>
            </w:tcBorders>
            <w:shd w:fill="auto" w:val="clear"/>
          </w:tcPr>
          <w:p w14:paraId="A401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A5010000">
            <w:pPr>
              <w:widowControl w:val="0"/>
              <w:ind/>
              <w:rPr>
                <w:sz w:val="20"/>
              </w:rPr>
            </w:pPr>
            <w:r>
              <w:rPr>
                <w:sz w:val="20"/>
              </w:rPr>
              <w:t>Дата, время информирования заявителя об отказе</w:t>
            </w:r>
          </w:p>
        </w:tc>
        <w:tc>
          <w:tcPr>
            <w:tcW w:type="dxa" w:w="4224"/>
            <w:tcBorders>
              <w:top w:color="000000" w:sz="4" w:val="single"/>
              <w:left w:color="000000" w:sz="4" w:val="single"/>
              <w:bottom w:color="000000" w:sz="4" w:val="single"/>
              <w:right w:color="000000" w:sz="4" w:val="single"/>
            </w:tcBorders>
            <w:shd w:fill="auto" w:val="clear"/>
          </w:tcPr>
          <w:p w14:paraId="A6010000">
            <w:pPr>
              <w:widowControl w:val="0"/>
              <w:ind/>
              <w:rPr>
                <w:sz w:val="20"/>
              </w:rPr>
            </w:pPr>
          </w:p>
        </w:tc>
      </w:tr>
    </w:tbl>
    <w:p w14:paraId="A7010000"/>
    <w:p w14:paraId="A8010000">
      <w:pPr>
        <w:rPr>
          <w:sz w:val="20"/>
        </w:rPr>
      </w:pPr>
      <w:r>
        <w:rPr>
          <w:sz w:val="20"/>
        </w:rPr>
        <w:t>__________________________ / _______________________________ / ___________________</w:t>
      </w:r>
    </w:p>
    <w:p w14:paraId="A9010000">
      <w:pPr>
        <w:ind w:firstLine="708" w:left="0"/>
        <w:rPr>
          <w:i w:val="1"/>
          <w:sz w:val="16"/>
        </w:rPr>
      </w:pPr>
      <w:r>
        <w:rPr>
          <w:i w:val="1"/>
          <w:sz w:val="16"/>
        </w:rPr>
        <w:t xml:space="preserve">должность </w:t>
      </w:r>
      <w:r>
        <w:rPr>
          <w:i w:val="1"/>
          <w:sz w:val="16"/>
        </w:rPr>
        <w:tab/>
      </w:r>
      <w:r>
        <w:rPr>
          <w:i w:val="1"/>
          <w:sz w:val="16"/>
        </w:rPr>
        <w:tab/>
      </w:r>
      <w:r>
        <w:rPr>
          <w:i w:val="1"/>
          <w:sz w:val="16"/>
        </w:rPr>
        <w:tab/>
      </w:r>
      <w:r>
        <w:rPr>
          <w:i w:val="1"/>
          <w:sz w:val="16"/>
        </w:rPr>
        <w:tab/>
      </w:r>
      <w:r>
        <w:rPr>
          <w:i w:val="1"/>
          <w:sz w:val="16"/>
        </w:rPr>
        <w:t xml:space="preserve">ФИО </w:t>
      </w:r>
      <w:r>
        <w:rPr>
          <w:i w:val="1"/>
          <w:sz w:val="16"/>
        </w:rPr>
        <w:tab/>
      </w:r>
      <w:r>
        <w:rPr>
          <w:i w:val="1"/>
          <w:sz w:val="16"/>
        </w:rPr>
        <w:tab/>
      </w:r>
      <w:r>
        <w:rPr>
          <w:i w:val="1"/>
          <w:sz w:val="16"/>
        </w:rPr>
        <w:tab/>
      </w:r>
      <w:r>
        <w:rPr>
          <w:i w:val="1"/>
          <w:sz w:val="16"/>
        </w:rPr>
        <w:t>подпись</w:t>
      </w:r>
    </w:p>
    <w:p w14:paraId="AA010000">
      <w:pPr>
        <w:ind w:firstLine="708" w:left="0"/>
        <w:rPr>
          <w:i w:val="1"/>
          <w:sz w:val="16"/>
        </w:rPr>
      </w:pPr>
      <w:r>
        <w:rPr>
          <w:b w:val="1"/>
          <w:i w:val="1"/>
          <w:sz w:val="20"/>
        </w:rPr>
        <w:t xml:space="preserve">Раздел 3. </w:t>
      </w:r>
      <w:r>
        <w:rPr>
          <w:i w:val="1"/>
          <w:sz w:val="20"/>
        </w:rPr>
        <w:t>(заполняет сотрудник лаборатории)</w:t>
      </w: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807"/>
        <w:gridCol w:w="4224"/>
      </w:tblGrid>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AB010000">
            <w:pPr>
              <w:widowControl w:val="0"/>
              <w:ind/>
              <w:rPr>
                <w:sz w:val="20"/>
              </w:rPr>
            </w:pPr>
            <w:r>
              <w:rPr>
                <w:sz w:val="20"/>
              </w:rPr>
              <w:t>Дата, время получения заявки и образцов</w:t>
            </w:r>
          </w:p>
        </w:tc>
        <w:tc>
          <w:tcPr>
            <w:tcW w:type="dxa" w:w="4224"/>
            <w:tcBorders>
              <w:top w:color="000000" w:sz="4" w:val="single"/>
              <w:left w:color="000000" w:sz="4" w:val="single"/>
              <w:bottom w:color="000000" w:sz="4" w:val="single"/>
              <w:right w:color="000000" w:sz="4" w:val="single"/>
            </w:tcBorders>
            <w:shd w:fill="auto" w:val="clear"/>
          </w:tcPr>
          <w:p w14:paraId="AC01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AD010000">
            <w:pPr>
              <w:widowControl w:val="0"/>
              <w:ind/>
              <w:rPr>
                <w:sz w:val="20"/>
              </w:rPr>
            </w:pPr>
            <w:r>
              <w:rPr>
                <w:sz w:val="20"/>
              </w:rPr>
              <w:t>Причина отказа в оказании услуги</w:t>
            </w:r>
          </w:p>
        </w:tc>
        <w:tc>
          <w:tcPr>
            <w:tcW w:type="dxa" w:w="4224"/>
            <w:tcBorders>
              <w:top w:color="000000" w:sz="4" w:val="single"/>
              <w:left w:color="000000" w:sz="4" w:val="single"/>
              <w:bottom w:color="000000" w:sz="4" w:val="single"/>
              <w:right w:color="000000" w:sz="4" w:val="single"/>
            </w:tcBorders>
            <w:shd w:fill="auto" w:val="clear"/>
          </w:tcPr>
          <w:p w14:paraId="AE01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AF010000">
            <w:pPr>
              <w:widowControl w:val="0"/>
              <w:ind/>
              <w:rPr>
                <w:sz w:val="20"/>
              </w:rPr>
            </w:pPr>
            <w:r>
              <w:rPr>
                <w:sz w:val="20"/>
              </w:rPr>
              <w:t>Дата, время информирования заявителя об отказе</w:t>
            </w:r>
          </w:p>
        </w:tc>
        <w:tc>
          <w:tcPr>
            <w:tcW w:type="dxa" w:w="4224"/>
            <w:tcBorders>
              <w:top w:color="000000" w:sz="4" w:val="single"/>
              <w:left w:color="000000" w:sz="4" w:val="single"/>
              <w:bottom w:color="000000" w:sz="4" w:val="single"/>
              <w:right w:color="000000" w:sz="4" w:val="single"/>
            </w:tcBorders>
            <w:shd w:fill="auto" w:val="clear"/>
          </w:tcPr>
          <w:p w14:paraId="B0010000">
            <w:pPr>
              <w:widowControl w:val="0"/>
              <w:ind/>
              <w:rPr>
                <w:sz w:val="20"/>
              </w:rPr>
            </w:pPr>
          </w:p>
        </w:tc>
      </w:tr>
    </w:tbl>
    <w:p w14:paraId="B1010000"/>
    <w:p w14:paraId="B2010000">
      <w:pPr>
        <w:rPr>
          <w:sz w:val="20"/>
        </w:rPr>
      </w:pPr>
      <w:r>
        <w:rPr>
          <w:sz w:val="20"/>
        </w:rPr>
        <w:t>Врач клинической лабораторной диагностики _______________________________ / ___________________</w:t>
      </w:r>
    </w:p>
    <w:p w14:paraId="B3010000">
      <w:pPr>
        <w:ind w:firstLine="708" w:left="4248"/>
        <w:rPr>
          <w:i w:val="1"/>
          <w:sz w:val="16"/>
        </w:rPr>
      </w:pPr>
      <w:r>
        <w:rPr>
          <w:i w:val="1"/>
          <w:sz w:val="16"/>
        </w:rPr>
        <w:t xml:space="preserve">ФИО </w:t>
      </w:r>
      <w:r>
        <w:rPr>
          <w:i w:val="1"/>
          <w:sz w:val="16"/>
        </w:rPr>
        <w:tab/>
      </w:r>
      <w:r>
        <w:rPr>
          <w:i w:val="1"/>
          <w:sz w:val="16"/>
        </w:rPr>
        <w:tab/>
      </w:r>
      <w:r>
        <w:rPr>
          <w:i w:val="1"/>
          <w:sz w:val="16"/>
        </w:rPr>
        <w:tab/>
      </w:r>
      <w:r>
        <w:rPr>
          <w:i w:val="1"/>
          <w:sz w:val="16"/>
        </w:rPr>
        <w:tab/>
      </w:r>
      <w:r>
        <w:rPr>
          <w:i w:val="1"/>
          <w:sz w:val="16"/>
        </w:rPr>
        <w:t>подпись</w:t>
      </w:r>
    </w:p>
    <w:p w14:paraId="B4010000">
      <w:pPr>
        <w:ind w:hanging="708" w:left="708"/>
        <w:rPr>
          <w:i w:val="1"/>
          <w:sz w:val="16"/>
        </w:rPr>
      </w:pPr>
    </w:p>
    <w:p w14:paraId="B5010000">
      <w:pPr>
        <w:ind w:hanging="708" w:left="708"/>
        <w:rPr>
          <w:i w:val="1"/>
          <w:sz w:val="16"/>
        </w:rPr>
      </w:pPr>
    </w:p>
    <w:p w14:paraId="B6010000">
      <w:pPr>
        <w:ind/>
        <w:jc w:val="center"/>
      </w:pPr>
      <w:r>
        <w:rPr>
          <w:b w:val="1"/>
          <w:sz w:val="20"/>
        </w:rPr>
        <w:t>ИНФОРМАЦИЯ ДЛЯ ЗАКАЗЧИКА</w:t>
      </w:r>
    </w:p>
    <w:p w14:paraId="B7010000">
      <w:pPr>
        <w:tabs>
          <w:tab w:leader="none" w:pos="851" w:val="left"/>
          <w:tab w:leader="none" w:pos="993" w:val="left"/>
        </w:tabs>
        <w:ind w:firstLine="567" w:left="0"/>
        <w:jc w:val="both"/>
        <w:rPr>
          <w:b w:val="1"/>
          <w:i w:val="1"/>
          <w:sz w:val="18"/>
          <w:u w:val="single"/>
        </w:rPr>
      </w:pPr>
      <w:r>
        <w:rPr>
          <w:b w:val="1"/>
          <w:i w:val="1"/>
          <w:sz w:val="18"/>
          <w:u w:val="single"/>
        </w:rPr>
        <w:t>Требования к оформлению заявки.</w:t>
      </w:r>
    </w:p>
    <w:p w14:paraId="B8010000">
      <w:pPr>
        <w:tabs>
          <w:tab w:leader="none" w:pos="851" w:val="left"/>
          <w:tab w:leader="none" w:pos="993" w:val="left"/>
        </w:tabs>
        <w:ind w:firstLine="567" w:left="0"/>
        <w:jc w:val="both"/>
        <w:rPr>
          <w:b w:val="1"/>
          <w:i w:val="1"/>
          <w:sz w:val="18"/>
        </w:rPr>
      </w:pPr>
    </w:p>
    <w:p w14:paraId="B9010000">
      <w:pPr>
        <w:tabs>
          <w:tab w:leader="none" w:pos="851" w:val="left"/>
          <w:tab w:leader="none" w:pos="993" w:val="left"/>
        </w:tabs>
        <w:ind w:firstLine="567" w:left="0"/>
        <w:jc w:val="both"/>
        <w:rPr>
          <w:sz w:val="18"/>
        </w:rPr>
      </w:pPr>
      <w:r>
        <w:rPr>
          <w:sz w:val="18"/>
        </w:rPr>
        <w:t>1. Заявка должна быть подписана заведующим трансфузиологическим кабинетом или отделением переливания крови организации клинической трансфузиологии, в случае их отсутствия – лицом, уполномоченным администрацией организации клинической трансфузиологии.</w:t>
      </w:r>
    </w:p>
    <w:p w14:paraId="BA010000">
      <w:pPr>
        <w:tabs>
          <w:tab w:leader="none" w:pos="851" w:val="left"/>
          <w:tab w:leader="none" w:pos="993" w:val="left"/>
        </w:tabs>
        <w:ind w:firstLine="567" w:left="0"/>
        <w:jc w:val="both"/>
        <w:rPr>
          <w:sz w:val="18"/>
        </w:rPr>
      </w:pPr>
      <w:r>
        <w:rPr>
          <w:sz w:val="18"/>
        </w:rPr>
        <w:t>2. Заявка должна содержать оттиск печати организации клинической трансфузиологии.</w:t>
      </w:r>
    </w:p>
    <w:p w14:paraId="BB010000">
      <w:pPr>
        <w:tabs>
          <w:tab w:leader="none" w:pos="851" w:val="left"/>
          <w:tab w:leader="none" w:pos="993" w:val="left"/>
        </w:tabs>
        <w:ind w:firstLine="567" w:left="0"/>
        <w:jc w:val="both"/>
        <w:rPr>
          <w:sz w:val="18"/>
        </w:rPr>
      </w:pPr>
      <w:r>
        <w:rPr>
          <w:sz w:val="18"/>
        </w:rPr>
        <w:t>3. Должны быть заполнены все графы бланка заявки. В случае отсутствия информации следует ставить прочерк.</w:t>
      </w:r>
    </w:p>
    <w:p w14:paraId="BC010000">
      <w:pPr>
        <w:tabs>
          <w:tab w:leader="none" w:pos="851" w:val="left"/>
          <w:tab w:leader="none" w:pos="993" w:val="left"/>
        </w:tabs>
        <w:ind w:firstLine="567" w:left="0"/>
        <w:jc w:val="both"/>
        <w:rPr>
          <w:sz w:val="18"/>
        </w:rPr>
      </w:pPr>
      <w:r>
        <w:rPr>
          <w:sz w:val="18"/>
        </w:rPr>
        <w:t>4. Сведения, указанные в заявке, должны полностью соответствовать информации на пробирках, содержащих образцы для исследований.</w:t>
      </w:r>
    </w:p>
    <w:p w14:paraId="BD010000">
      <w:pPr>
        <w:tabs>
          <w:tab w:leader="none" w:pos="851" w:val="left"/>
          <w:tab w:leader="none" w:pos="993" w:val="left"/>
        </w:tabs>
        <w:ind w:firstLine="567" w:left="0"/>
        <w:jc w:val="both"/>
        <w:rPr>
          <w:sz w:val="18"/>
        </w:rPr>
      </w:pPr>
    </w:p>
    <w:p w14:paraId="BE010000">
      <w:pPr>
        <w:tabs>
          <w:tab w:leader="none" w:pos="851" w:val="left"/>
          <w:tab w:leader="none" w:pos="993" w:val="left"/>
        </w:tabs>
        <w:ind w:firstLine="567" w:left="0"/>
        <w:jc w:val="both"/>
        <w:rPr>
          <w:b w:val="1"/>
          <w:i w:val="1"/>
          <w:sz w:val="18"/>
          <w:u w:val="single"/>
        </w:rPr>
      </w:pPr>
      <w:r>
        <w:rPr>
          <w:b w:val="1"/>
          <w:i w:val="1"/>
          <w:sz w:val="18"/>
          <w:u w:val="single"/>
        </w:rPr>
        <w:t>Требования к образцам.</w:t>
      </w:r>
    </w:p>
    <w:p w14:paraId="BF010000">
      <w:pPr>
        <w:tabs>
          <w:tab w:leader="none" w:pos="851" w:val="left"/>
          <w:tab w:leader="none" w:pos="993" w:val="left"/>
        </w:tabs>
        <w:ind w:firstLine="567" w:left="0"/>
        <w:jc w:val="both"/>
        <w:rPr>
          <w:sz w:val="18"/>
        </w:rPr>
      </w:pPr>
    </w:p>
    <w:p w14:paraId="C0010000">
      <w:pPr>
        <w:ind w:firstLine="567" w:left="0"/>
        <w:jc w:val="both"/>
        <w:rPr>
          <w:sz w:val="18"/>
        </w:rPr>
      </w:pPr>
      <w:r>
        <w:rPr>
          <w:sz w:val="18"/>
        </w:rPr>
        <w:t xml:space="preserve">1. Принимаются </w:t>
      </w:r>
      <w:r>
        <w:rPr>
          <w:b w:val="1"/>
          <w:sz w:val="18"/>
        </w:rPr>
        <w:t>две</w:t>
      </w:r>
      <w:r>
        <w:rPr>
          <w:sz w:val="18"/>
        </w:rPr>
        <w:t xml:space="preserve"> пробирки вакуумные для гематологии (ЭДТА-К2 или ЭДТА-К3), </w:t>
      </w:r>
      <w:r>
        <w:rPr>
          <w:sz w:val="18"/>
        </w:rPr>
        <w:t>V</w:t>
      </w:r>
      <w:r>
        <w:rPr>
          <w:sz w:val="18"/>
        </w:rPr>
        <w:t xml:space="preserve">=4-5 мл (13*75), </w:t>
      </w:r>
      <w:r>
        <w:rPr>
          <w:b w:val="1"/>
          <w:sz w:val="18"/>
        </w:rPr>
        <w:t>без поршня</w:t>
      </w:r>
      <w:r>
        <w:rPr>
          <w:sz w:val="18"/>
        </w:rPr>
        <w:t>.</w:t>
      </w:r>
    </w:p>
    <w:p w14:paraId="C1010000">
      <w:pPr>
        <w:ind w:firstLine="567" w:left="0"/>
        <w:jc w:val="both"/>
        <w:rPr>
          <w:sz w:val="18"/>
        </w:rPr>
      </w:pPr>
      <w:r>
        <w:rPr>
          <w:sz w:val="18"/>
        </w:rPr>
        <w:t>2. Цвет крышки – фиолетовый/сиреневый.</w:t>
      </w:r>
    </w:p>
    <w:p w14:paraId="C2010000">
      <w:pPr>
        <w:ind w:firstLine="567" w:left="0"/>
        <w:jc w:val="both"/>
        <w:rPr>
          <w:sz w:val="18"/>
        </w:rPr>
      </w:pPr>
      <w:r>
        <w:rPr>
          <w:sz w:val="18"/>
        </w:rPr>
        <w:t>3. Наполненность – не менее 4 мл.</w:t>
      </w:r>
    </w:p>
    <w:p w14:paraId="C3010000">
      <w:pPr>
        <w:ind w:firstLine="567" w:left="0"/>
        <w:jc w:val="both"/>
        <w:rPr>
          <w:sz w:val="18"/>
        </w:rPr>
      </w:pPr>
      <w:r>
        <w:rPr>
          <w:sz w:val="18"/>
        </w:rPr>
        <w:t xml:space="preserve">4. Наличие </w:t>
      </w:r>
      <w:r>
        <w:rPr>
          <w:b w:val="1"/>
          <w:sz w:val="18"/>
        </w:rPr>
        <w:t xml:space="preserve">на пробирке </w:t>
      </w:r>
      <w:r>
        <w:rPr>
          <w:sz w:val="18"/>
        </w:rPr>
        <w:t>маркировки с указанием ФИО больного, даты взятия образца.</w:t>
      </w:r>
    </w:p>
    <w:p w14:paraId="C4010000">
      <w:pPr>
        <w:ind w:firstLine="567" w:left="0"/>
        <w:jc w:val="both"/>
        <w:rPr>
          <w:sz w:val="18"/>
        </w:rPr>
      </w:pPr>
      <w:r>
        <w:rPr>
          <w:sz w:val="18"/>
        </w:rPr>
        <w:t>5. При взятии образцов у новорожденных допустимо наличие одной пробирки с вышеуказанными параметрами, наполненность - не менее 2 мл.</w:t>
      </w:r>
    </w:p>
    <w:p w14:paraId="C5010000">
      <w:pPr>
        <w:ind w:firstLine="567" w:left="0"/>
        <w:jc w:val="both"/>
        <w:rPr>
          <w:sz w:val="18"/>
        </w:rPr>
      </w:pPr>
      <w:r>
        <w:rPr>
          <w:sz w:val="18"/>
        </w:rPr>
        <w:t xml:space="preserve">6. Время доставки образцов с даты взятия не должно превышать </w:t>
      </w:r>
      <w:r>
        <w:rPr>
          <w:b w:val="1"/>
          <w:sz w:val="18"/>
        </w:rPr>
        <w:t>2 часа</w:t>
      </w:r>
      <w:r>
        <w:rPr>
          <w:sz w:val="18"/>
        </w:rPr>
        <w:t>.</w:t>
      </w:r>
    </w:p>
    <w:p w14:paraId="C6010000">
      <w:pPr>
        <w:ind w:firstLine="567" w:left="0"/>
        <w:jc w:val="both"/>
        <w:rPr>
          <w:b w:val="1"/>
          <w:sz w:val="18"/>
        </w:rPr>
      </w:pPr>
      <w:r>
        <w:rPr>
          <w:sz w:val="18"/>
        </w:rPr>
        <w:t xml:space="preserve">7. Для транспортировки использовать </w:t>
      </w:r>
      <w:r>
        <w:rPr>
          <w:b w:val="1"/>
          <w:sz w:val="18"/>
        </w:rPr>
        <w:t>термоконтейнер с хладагентами!</w:t>
      </w:r>
    </w:p>
    <w:p w14:paraId="C7010000">
      <w:pPr>
        <w:ind w:firstLine="567" w:left="0"/>
        <w:jc w:val="both"/>
        <w:rPr>
          <w:sz w:val="18"/>
        </w:rPr>
      </w:pPr>
    </w:p>
    <w:p w14:paraId="C8010000">
      <w:pPr>
        <w:tabs>
          <w:tab w:leader="none" w:pos="851" w:val="left"/>
          <w:tab w:leader="none" w:pos="993" w:val="left"/>
        </w:tabs>
        <w:ind w:firstLine="567" w:left="0"/>
        <w:jc w:val="both"/>
        <w:rPr>
          <w:b w:val="1"/>
          <w:i w:val="1"/>
          <w:sz w:val="18"/>
          <w:u w:val="single"/>
        </w:rPr>
      </w:pPr>
      <w:r>
        <w:rPr>
          <w:b w:val="1"/>
          <w:i w:val="1"/>
          <w:sz w:val="18"/>
          <w:u w:val="single"/>
        </w:rPr>
        <w:t>Правила приема материала.</w:t>
      </w:r>
    </w:p>
    <w:p w14:paraId="C9010000">
      <w:pPr>
        <w:ind w:firstLine="567" w:left="0"/>
        <w:jc w:val="both"/>
        <w:rPr>
          <w:sz w:val="18"/>
        </w:rPr>
      </w:pPr>
      <w:r>
        <w:rPr>
          <w:sz w:val="18"/>
        </w:rPr>
        <w:t xml:space="preserve">1. Прием материала возможен только при наличии </w:t>
      </w:r>
      <w:r>
        <w:rPr>
          <w:b w:val="1"/>
          <w:sz w:val="18"/>
        </w:rPr>
        <w:t>действующего</w:t>
      </w:r>
      <w:r>
        <w:rPr>
          <w:sz w:val="18"/>
        </w:rPr>
        <w:t xml:space="preserve"> </w:t>
      </w:r>
      <w:r>
        <w:rPr>
          <w:sz w:val="18"/>
        </w:rPr>
        <w:t>Контракт</w:t>
      </w:r>
      <w:r>
        <w:rPr>
          <w:sz w:val="18"/>
        </w:rPr>
        <w:t xml:space="preserve">а / приказа. </w:t>
      </w:r>
    </w:p>
    <w:p w14:paraId="CA010000">
      <w:pPr>
        <w:ind w:firstLine="567" w:left="0"/>
        <w:jc w:val="both"/>
        <w:rPr>
          <w:sz w:val="18"/>
        </w:rPr>
      </w:pPr>
      <w:r>
        <w:rPr>
          <w:sz w:val="18"/>
        </w:rPr>
        <w:t>2. Организация проведения индивидуального подбора в зависимости от времени доставки образцов:</w:t>
      </w:r>
    </w:p>
    <w:p w14:paraId="CB010000">
      <w:pPr>
        <w:ind w:firstLine="567" w:left="0"/>
        <w:jc w:val="both"/>
        <w:rPr>
          <w:sz w:val="18"/>
        </w:rPr>
      </w:pPr>
      <w:r>
        <w:rPr>
          <w:sz w:val="18"/>
        </w:rPr>
        <w:t xml:space="preserve"> </w:t>
      </w:r>
    </w:p>
    <w:tbl>
      <w:tblPr>
        <w:tblStyle w:val="Style_6"/>
        <w:tblW w:type="auto" w:w="0"/>
        <w:tblInd w:type="dxa" w:w="56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256"/>
        <w:gridCol w:w="6237"/>
      </w:tblGrid>
      <w:tr>
        <w:tc>
          <w:tcPr>
            <w:tcW w:type="dxa" w:w="3256"/>
            <w:tcBorders>
              <w:top w:color="000000" w:sz="4" w:val="single"/>
              <w:left w:color="000000" w:sz="4" w:val="single"/>
              <w:bottom w:color="000000" w:sz="4" w:val="single"/>
              <w:right w:color="000000" w:sz="4" w:val="single"/>
            </w:tcBorders>
            <w:shd w:fill="F2F2F2" w:val="clear"/>
            <w:vAlign w:val="center"/>
          </w:tcPr>
          <w:p w14:paraId="CC010000">
            <w:pPr>
              <w:widowControl w:val="0"/>
              <w:ind w:firstLine="567" w:left="0"/>
              <w:jc w:val="center"/>
              <w:rPr>
                <w:sz w:val="18"/>
              </w:rPr>
            </w:pPr>
            <w:r>
              <w:rPr>
                <w:sz w:val="18"/>
              </w:rPr>
              <w:t>Время доставки образцов</w:t>
            </w:r>
          </w:p>
        </w:tc>
        <w:tc>
          <w:tcPr>
            <w:tcW w:type="dxa" w:w="6237"/>
            <w:tcBorders>
              <w:top w:color="000000" w:sz="4" w:val="single"/>
              <w:left w:color="000000" w:sz="4" w:val="single"/>
              <w:bottom w:color="000000" w:sz="4" w:val="single"/>
              <w:right w:color="000000" w:sz="4" w:val="single"/>
            </w:tcBorders>
            <w:shd w:fill="F2F2F2" w:val="clear"/>
            <w:vAlign w:val="center"/>
          </w:tcPr>
          <w:p w14:paraId="CD010000">
            <w:pPr>
              <w:widowControl w:val="0"/>
              <w:ind w:firstLine="567" w:left="0"/>
              <w:jc w:val="center"/>
              <w:rPr>
                <w:sz w:val="18"/>
              </w:rPr>
            </w:pPr>
            <w:r>
              <w:rPr>
                <w:sz w:val="18"/>
              </w:rPr>
              <w:t>Действия сотрудников Центра крови</w:t>
            </w:r>
          </w:p>
        </w:tc>
      </w:tr>
      <w:tr>
        <w:tc>
          <w:tcPr>
            <w:tcW w:type="dxa" w:w="3256"/>
            <w:tcBorders>
              <w:top w:color="000000" w:sz="4" w:val="single"/>
              <w:left w:color="000000" w:sz="4" w:val="single"/>
              <w:bottom w:color="000000" w:sz="4" w:val="single"/>
              <w:right w:color="000000" w:sz="4" w:val="single"/>
            </w:tcBorders>
            <w:shd w:fill="auto" w:val="clear"/>
            <w:vAlign w:val="center"/>
          </w:tcPr>
          <w:p w14:paraId="CE010000">
            <w:pPr>
              <w:widowControl w:val="0"/>
              <w:ind w:firstLine="171" w:left="0"/>
              <w:jc w:val="both"/>
              <w:rPr>
                <w:sz w:val="18"/>
              </w:rPr>
            </w:pPr>
            <w:r>
              <w:rPr>
                <w:b w:val="1"/>
                <w:sz w:val="18"/>
              </w:rPr>
              <w:t>ПН-ПТ – с 8.00 до 13.00</w:t>
            </w:r>
          </w:p>
        </w:tc>
        <w:tc>
          <w:tcPr>
            <w:tcW w:type="dxa" w:w="6237"/>
            <w:tcBorders>
              <w:top w:color="000000" w:sz="4" w:val="single"/>
              <w:left w:color="000000" w:sz="4" w:val="single"/>
              <w:bottom w:color="000000" w:sz="4" w:val="single"/>
              <w:right w:color="000000" w:sz="4" w:val="single"/>
            </w:tcBorders>
            <w:shd w:fill="auto" w:val="clear"/>
            <w:vAlign w:val="center"/>
          </w:tcPr>
          <w:p w14:paraId="CF010000">
            <w:pPr>
              <w:widowControl w:val="0"/>
              <w:ind w:firstLine="175" w:left="0"/>
              <w:jc w:val="both"/>
              <w:rPr>
                <w:sz w:val="18"/>
              </w:rPr>
            </w:pPr>
            <w:r>
              <w:rPr>
                <w:sz w:val="18"/>
              </w:rPr>
              <w:t>Принятие решения о возможности проведения исследований.</w:t>
            </w:r>
          </w:p>
          <w:p w14:paraId="D0010000">
            <w:pPr>
              <w:widowControl w:val="0"/>
              <w:ind w:firstLine="175" w:left="0"/>
              <w:jc w:val="both"/>
              <w:rPr>
                <w:sz w:val="18"/>
              </w:rPr>
            </w:pPr>
            <w:r>
              <w:rPr>
                <w:sz w:val="18"/>
              </w:rPr>
              <w:t>Проведение исследований в день доставки.</w:t>
            </w:r>
          </w:p>
        </w:tc>
      </w:tr>
      <w:tr>
        <w:tc>
          <w:tcPr>
            <w:tcW w:type="dxa" w:w="3256"/>
            <w:tcBorders>
              <w:top w:color="000000" w:sz="4" w:val="single"/>
              <w:left w:color="000000" w:sz="4" w:val="single"/>
              <w:bottom w:color="000000" w:sz="4" w:val="single"/>
              <w:right w:color="000000" w:sz="4" w:val="single"/>
            </w:tcBorders>
            <w:shd w:fill="auto" w:val="clear"/>
            <w:vAlign w:val="center"/>
          </w:tcPr>
          <w:p w14:paraId="D1010000">
            <w:pPr>
              <w:widowControl w:val="0"/>
              <w:ind w:firstLine="171" w:left="0"/>
              <w:jc w:val="both"/>
              <w:rPr>
                <w:b w:val="1"/>
                <w:sz w:val="18"/>
              </w:rPr>
            </w:pPr>
            <w:r>
              <w:rPr>
                <w:b w:val="1"/>
                <w:sz w:val="18"/>
              </w:rPr>
              <w:t>ПН-ПТ – с 13.00 до 15.00</w:t>
            </w:r>
          </w:p>
        </w:tc>
        <w:tc>
          <w:tcPr>
            <w:tcW w:type="dxa" w:w="6237"/>
            <w:tcBorders>
              <w:top w:color="000000" w:sz="4" w:val="single"/>
              <w:left w:color="000000" w:sz="4" w:val="single"/>
              <w:bottom w:color="000000" w:sz="4" w:val="single"/>
              <w:right w:color="000000" w:sz="4" w:val="single"/>
            </w:tcBorders>
            <w:shd w:fill="auto" w:val="clear"/>
            <w:vAlign w:val="center"/>
          </w:tcPr>
          <w:p w14:paraId="D2010000">
            <w:pPr>
              <w:widowControl w:val="0"/>
              <w:ind w:firstLine="175" w:left="0"/>
              <w:jc w:val="both"/>
              <w:rPr>
                <w:sz w:val="18"/>
              </w:rPr>
            </w:pPr>
            <w:r>
              <w:rPr>
                <w:sz w:val="18"/>
              </w:rPr>
              <w:t>Принятие решения о возможности проведения исследований.</w:t>
            </w:r>
          </w:p>
        </w:tc>
      </w:tr>
      <w:tr>
        <w:tc>
          <w:tcPr>
            <w:tcW w:type="dxa" w:w="3256"/>
            <w:tcBorders>
              <w:top w:color="000000" w:sz="4" w:val="single"/>
              <w:left w:color="000000" w:sz="4" w:val="single"/>
              <w:bottom w:color="000000" w:sz="4" w:val="single"/>
              <w:right w:color="000000" w:sz="4" w:val="single"/>
            </w:tcBorders>
            <w:shd w:fill="auto" w:val="clear"/>
            <w:vAlign w:val="center"/>
          </w:tcPr>
          <w:p w14:paraId="D3010000">
            <w:pPr>
              <w:widowControl w:val="0"/>
              <w:ind w:firstLine="171" w:left="0"/>
              <w:jc w:val="both"/>
              <w:rPr>
                <w:b w:val="1"/>
                <w:sz w:val="18"/>
              </w:rPr>
            </w:pPr>
            <w:r>
              <w:rPr>
                <w:b w:val="1"/>
                <w:sz w:val="18"/>
              </w:rPr>
              <w:t>ПН-ПТ – после 15.00</w:t>
            </w:r>
          </w:p>
          <w:p w14:paraId="D4010000">
            <w:pPr>
              <w:widowControl w:val="0"/>
              <w:ind w:firstLine="171" w:left="0"/>
              <w:jc w:val="both"/>
              <w:rPr>
                <w:sz w:val="18"/>
              </w:rPr>
            </w:pPr>
            <w:r>
              <w:rPr>
                <w:b w:val="1"/>
                <w:sz w:val="18"/>
              </w:rPr>
              <w:t>СБ, ВС / праздничные дни</w:t>
            </w:r>
            <w:r>
              <w:rPr>
                <w:sz w:val="18"/>
              </w:rPr>
              <w:t xml:space="preserve"> </w:t>
            </w:r>
          </w:p>
        </w:tc>
        <w:tc>
          <w:tcPr>
            <w:tcW w:type="dxa" w:w="6237"/>
            <w:tcBorders>
              <w:top w:color="000000" w:sz="4" w:val="single"/>
              <w:left w:color="000000" w:sz="4" w:val="single"/>
              <w:bottom w:color="000000" w:sz="4" w:val="single"/>
              <w:right w:color="000000" w:sz="4" w:val="single"/>
            </w:tcBorders>
            <w:shd w:fill="auto" w:val="clear"/>
            <w:vAlign w:val="center"/>
          </w:tcPr>
          <w:p w14:paraId="D5010000">
            <w:pPr>
              <w:widowControl w:val="0"/>
              <w:ind w:firstLine="175" w:left="0"/>
              <w:jc w:val="both"/>
              <w:rPr>
                <w:sz w:val="18"/>
              </w:rPr>
            </w:pPr>
            <w:r>
              <w:rPr>
                <w:sz w:val="18"/>
              </w:rPr>
              <w:t>Прием материала не происходит.</w:t>
            </w:r>
          </w:p>
        </w:tc>
      </w:tr>
    </w:tbl>
    <w:p w14:paraId="D6010000">
      <w:pPr>
        <w:ind w:firstLine="567" w:left="0"/>
        <w:jc w:val="both"/>
        <w:rPr>
          <w:sz w:val="18"/>
        </w:rPr>
      </w:pPr>
    </w:p>
    <w:p w14:paraId="D7010000">
      <w:pPr>
        <w:ind w:firstLine="567" w:left="0"/>
        <w:jc w:val="both"/>
        <w:rPr>
          <w:sz w:val="18"/>
        </w:rPr>
      </w:pPr>
      <w:r>
        <w:rPr>
          <w:sz w:val="18"/>
        </w:rPr>
        <w:t xml:space="preserve">3. </w:t>
      </w:r>
      <w:r>
        <w:rPr>
          <w:b w:val="1"/>
          <w:sz w:val="18"/>
        </w:rPr>
        <w:t>При себе иметь документ, удостоверяющий личность!</w:t>
      </w:r>
    </w:p>
    <w:p w14:paraId="D8010000">
      <w:pPr>
        <w:tabs>
          <w:tab w:leader="none" w:pos="851" w:val="left"/>
          <w:tab w:leader="none" w:pos="993" w:val="left"/>
        </w:tabs>
        <w:ind w:firstLine="567" w:left="0"/>
        <w:jc w:val="both"/>
        <w:rPr>
          <w:b w:val="1"/>
          <w:i w:val="1"/>
          <w:sz w:val="18"/>
          <w:u w:val="single"/>
        </w:rPr>
      </w:pPr>
      <w:r>
        <w:rPr>
          <w:b w:val="1"/>
          <w:i w:val="1"/>
          <w:sz w:val="18"/>
          <w:u w:val="single"/>
        </w:rPr>
        <w:t>Требования в случае подбора компонентов неидентичных, но совместимых с показателями крови реципиента.</w:t>
      </w:r>
    </w:p>
    <w:p w14:paraId="D9010000">
      <w:pPr>
        <w:ind w:firstLine="567" w:left="0"/>
        <w:jc w:val="both"/>
        <w:rPr>
          <w:sz w:val="18"/>
        </w:rPr>
      </w:pPr>
      <w:r>
        <w:rPr>
          <w:sz w:val="18"/>
        </w:rPr>
        <w:t>В случае, если выполнен подбор компонентов, неидентичных, но совместимых с показателями крови реципиента, указанными в заявке, врач-заказчик подтверждает согласие на их получение в письменном виде (</w:t>
      </w:r>
      <w:r>
        <w:rPr>
          <w:rStyle w:val="Style_9_ch"/>
          <w:color w:val="000000"/>
          <w:sz w:val="18"/>
        </w:rPr>
        <w:fldChar w:fldCharType="begin"/>
      </w:r>
      <w:r>
        <w:rPr>
          <w:rStyle w:val="Style_9_ch"/>
          <w:color w:val="000000"/>
          <w:sz w:val="18"/>
        </w:rPr>
        <w:instrText>HYPERLINK "mailto:dspk-rostov@mail.ru"</w:instrText>
      </w:r>
      <w:r>
        <w:rPr>
          <w:rStyle w:val="Style_9_ch"/>
          <w:color w:val="000000"/>
          <w:sz w:val="18"/>
        </w:rPr>
        <w:fldChar w:fldCharType="separate"/>
      </w:r>
      <w:r>
        <w:rPr>
          <w:rStyle w:val="Style_9_ch"/>
          <w:color w:val="000000"/>
          <w:sz w:val="18"/>
        </w:rPr>
        <w:t>dspk</w:t>
      </w:r>
      <w:r>
        <w:rPr>
          <w:rStyle w:val="Style_9_ch"/>
          <w:color w:val="000000"/>
          <w:sz w:val="18"/>
        </w:rPr>
        <w:t>-</w:t>
      </w:r>
      <w:r>
        <w:rPr>
          <w:rStyle w:val="Style_9_ch"/>
          <w:color w:val="000000"/>
          <w:sz w:val="18"/>
        </w:rPr>
        <w:t>rostov</w:t>
      </w:r>
      <w:r>
        <w:rPr>
          <w:rStyle w:val="Style_9_ch"/>
          <w:color w:val="000000"/>
          <w:sz w:val="18"/>
        </w:rPr>
        <w:t>@</w:t>
      </w:r>
      <w:r>
        <w:rPr>
          <w:rStyle w:val="Style_9_ch"/>
          <w:color w:val="000000"/>
          <w:sz w:val="18"/>
        </w:rPr>
        <w:t>mail</w:t>
      </w:r>
      <w:r>
        <w:rPr>
          <w:rStyle w:val="Style_9_ch"/>
          <w:color w:val="000000"/>
          <w:sz w:val="18"/>
        </w:rPr>
        <w:t>.</w:t>
      </w:r>
      <w:r>
        <w:rPr>
          <w:rStyle w:val="Style_9_ch"/>
          <w:color w:val="000000"/>
          <w:sz w:val="18"/>
        </w:rPr>
        <w:t>ru</w:t>
      </w:r>
      <w:r>
        <w:rPr>
          <w:rStyle w:val="Style_9_ch"/>
          <w:color w:val="000000"/>
          <w:sz w:val="18"/>
        </w:rPr>
        <w:fldChar w:fldCharType="end"/>
      </w:r>
      <w:r>
        <w:rPr>
          <w:sz w:val="18"/>
        </w:rPr>
        <w:t>)</w:t>
      </w:r>
      <w:r>
        <w:rPr>
          <w:sz w:val="18"/>
        </w:rPr>
        <w:t>,</w:t>
      </w:r>
      <w:r>
        <w:rPr>
          <w:sz w:val="18"/>
        </w:rPr>
        <w:t>(863)</w:t>
      </w:r>
      <w:r>
        <w:rPr>
          <w:sz w:val="18"/>
        </w:rPr>
        <w:t xml:space="preserve"> </w:t>
      </w:r>
      <w:r>
        <w:rPr>
          <w:sz w:val="18"/>
        </w:rPr>
        <w:t xml:space="preserve">269-57-34, </w:t>
      </w:r>
      <w:r>
        <w:rPr>
          <w:sz w:val="18"/>
        </w:rPr>
        <w:t xml:space="preserve">бумажный носитель). Форма согласия определена </w:t>
      </w:r>
      <w:r>
        <w:rPr>
          <w:sz w:val="18"/>
        </w:rPr>
        <w:t>Контракт</w:t>
      </w:r>
      <w:r>
        <w:rPr>
          <w:sz w:val="18"/>
        </w:rPr>
        <w:t>ом (может быть предоставлена по запросу).</w:t>
      </w:r>
    </w:p>
    <w:p w14:paraId="DA010000">
      <w:pPr>
        <w:tabs>
          <w:tab w:leader="none" w:pos="851" w:val="left"/>
          <w:tab w:leader="none" w:pos="993" w:val="left"/>
        </w:tabs>
        <w:ind w:firstLine="567" w:left="0"/>
        <w:jc w:val="both"/>
        <w:rPr>
          <w:sz w:val="18"/>
        </w:rPr>
      </w:pPr>
    </w:p>
    <w:p w14:paraId="DB010000">
      <w:pPr>
        <w:tabs>
          <w:tab w:leader="none" w:pos="851" w:val="left"/>
          <w:tab w:leader="none" w:pos="993" w:val="left"/>
        </w:tabs>
        <w:ind w:firstLine="567" w:left="0"/>
        <w:jc w:val="both"/>
        <w:rPr>
          <w:b w:val="1"/>
          <w:i w:val="1"/>
          <w:sz w:val="18"/>
          <w:u w:val="single"/>
        </w:rPr>
      </w:pPr>
      <w:r>
        <w:rPr>
          <w:b w:val="1"/>
          <w:i w:val="1"/>
          <w:sz w:val="18"/>
          <w:u w:val="single"/>
        </w:rPr>
        <w:t>Правила выдачи компонентов крови из экспедиции.</w:t>
      </w:r>
    </w:p>
    <w:p w14:paraId="DC010000">
      <w:pPr>
        <w:tabs>
          <w:tab w:leader="none" w:pos="851" w:val="left"/>
          <w:tab w:leader="none" w:pos="993" w:val="left"/>
        </w:tabs>
        <w:ind w:firstLine="567" w:left="0"/>
        <w:jc w:val="both"/>
        <w:rPr>
          <w:sz w:val="18"/>
        </w:rPr>
      </w:pPr>
    </w:p>
    <w:p w14:paraId="DD010000">
      <w:pPr>
        <w:tabs>
          <w:tab w:leader="none" w:pos="851" w:val="left"/>
          <w:tab w:leader="none" w:pos="993" w:val="left"/>
        </w:tabs>
        <w:ind w:firstLine="567" w:left="0"/>
        <w:jc w:val="both"/>
        <w:rPr>
          <w:sz w:val="18"/>
        </w:rPr>
      </w:pPr>
      <w:r>
        <w:rPr>
          <w:sz w:val="18"/>
        </w:rPr>
        <w:t>1. Экспедиция Центра крови работает ежедневно, круглосуточно.</w:t>
      </w:r>
    </w:p>
    <w:p w14:paraId="DE010000">
      <w:pPr>
        <w:tabs>
          <w:tab w:leader="none" w:pos="851" w:val="left"/>
          <w:tab w:leader="none" w:pos="993" w:val="left"/>
        </w:tabs>
        <w:ind w:firstLine="567" w:left="0"/>
        <w:jc w:val="both"/>
        <w:rPr>
          <w:sz w:val="18"/>
        </w:rPr>
      </w:pPr>
      <w:r>
        <w:rPr>
          <w:sz w:val="18"/>
        </w:rPr>
        <w:t>2. Для получения компонентов крови лицо, уполномоченное организацией-заказчиком, должно предоставить сотруднику экспедиции:</w:t>
      </w:r>
    </w:p>
    <w:p w14:paraId="DF010000">
      <w:pPr>
        <w:tabs>
          <w:tab w:leader="none" w:pos="851" w:val="left"/>
          <w:tab w:leader="none" w:pos="993" w:val="left"/>
        </w:tabs>
        <w:ind w:firstLine="567" w:left="0"/>
        <w:jc w:val="both"/>
        <w:rPr>
          <w:sz w:val="18"/>
        </w:rPr>
      </w:pPr>
      <w:r>
        <w:rPr>
          <w:sz w:val="18"/>
        </w:rPr>
        <w:t>- доверенность на получение трансфузионных сред, подписанную руководителем организации клинической трансфузиологии, заверенную печатью учреждения;</w:t>
      </w:r>
    </w:p>
    <w:p w14:paraId="E0010000">
      <w:pPr>
        <w:tabs>
          <w:tab w:leader="none" w:pos="851" w:val="left"/>
          <w:tab w:leader="none" w:pos="993" w:val="left"/>
        </w:tabs>
        <w:ind w:firstLine="567" w:left="0"/>
        <w:jc w:val="both"/>
        <w:rPr>
          <w:sz w:val="18"/>
        </w:rPr>
      </w:pPr>
      <w:r>
        <w:rPr>
          <w:sz w:val="18"/>
        </w:rPr>
        <w:t>- документ, удостоверяющий личность;</w:t>
      </w:r>
    </w:p>
    <w:p w14:paraId="E1010000">
      <w:pPr>
        <w:tabs>
          <w:tab w:leader="none" w:pos="851" w:val="left"/>
          <w:tab w:leader="none" w:pos="993" w:val="left"/>
        </w:tabs>
        <w:ind w:firstLine="567" w:left="0"/>
        <w:jc w:val="both"/>
        <w:rPr>
          <w:sz w:val="18"/>
        </w:rPr>
      </w:pPr>
      <w:r>
        <w:rPr>
          <w:sz w:val="18"/>
        </w:rPr>
        <w:t>- термоконтейнеры с хладагентами, термометрами или термоиндикаторами.</w:t>
      </w:r>
    </w:p>
    <w:p w14:paraId="E2010000">
      <w:pPr>
        <w:ind w:firstLine="567" w:left="0" w:right="-1"/>
        <w:jc w:val="both"/>
        <w:rPr>
          <w:sz w:val="18"/>
        </w:rPr>
      </w:pPr>
      <w:r>
        <w:rPr>
          <w:sz w:val="18"/>
        </w:rPr>
        <w:t xml:space="preserve">3. Если в течение 7 дней подобранные компоненты </w:t>
      </w:r>
      <w:r>
        <w:rPr>
          <w:b w:val="1"/>
          <w:sz w:val="18"/>
        </w:rPr>
        <w:t>не востребованы</w:t>
      </w:r>
      <w:r>
        <w:rPr>
          <w:sz w:val="18"/>
        </w:rPr>
        <w:t xml:space="preserve"> заявителем, допускается их реализация в другие учреждения (при наличии запаса срока годности)!</w:t>
      </w:r>
    </w:p>
    <w:p w14:paraId="E3010000">
      <w:pPr>
        <w:tabs>
          <w:tab w:leader="none" w:pos="851" w:val="left"/>
          <w:tab w:leader="none" w:pos="993" w:val="left"/>
        </w:tabs>
        <w:ind w:firstLine="567" w:left="0"/>
        <w:jc w:val="both"/>
        <w:rPr>
          <w:sz w:val="18"/>
        </w:rPr>
      </w:pPr>
      <w:r>
        <w:rPr>
          <w:sz w:val="18"/>
        </w:rPr>
        <w:t>4. Факт оказания услуги оплачивается в обязательном порядке.</w:t>
      </w:r>
    </w:p>
    <w:p w14:paraId="E4010000">
      <w:pPr>
        <w:widowControl w:val="0"/>
        <w:tabs>
          <w:tab w:leader="none" w:pos="0" w:val="left"/>
        </w:tabs>
        <w:ind/>
        <w:rPr>
          <w:sz w:val="22"/>
        </w:rPr>
      </w:pPr>
    </w:p>
    <w:p w14:paraId="E5010000">
      <w:pPr>
        <w:sectPr>
          <w:footerReference r:id="rId4" w:type="default"/>
          <w:pgSz w:h="16838" w:orient="portrait" w:w="11906"/>
          <w:pgMar w:bottom="851" w:footer="170" w:gutter="0" w:header="709" w:left="1560" w:right="851" w:top="568"/>
        </w:sectPr>
      </w:pPr>
    </w:p>
    <w:p w14:paraId="E6010000">
      <w:pPr>
        <w:sectPr>
          <w:footerReference r:id="rId5" w:type="default"/>
          <w:type w:val="continuous"/>
          <w:pgSz w:h="16838" w:orient="portrait" w:w="11906"/>
          <w:pgMar w:bottom="851" w:footer="170" w:gutter="0" w:header="709" w:left="1560" w:right="851" w:top="568"/>
        </w:sectPr>
      </w:pPr>
    </w:p>
    <w:p w14:paraId="E7010000">
      <w:pPr>
        <w:widowControl w:val="0"/>
        <w:tabs>
          <w:tab w:leader="none" w:pos="0" w:val="left"/>
        </w:tabs>
        <w:ind/>
        <w:jc w:val="right"/>
        <w:rPr>
          <w:b w:val="1"/>
        </w:rPr>
      </w:pPr>
      <w:r>
        <w:rPr>
          <w:b w:val="1"/>
        </w:rPr>
        <w:t xml:space="preserve">Приложение № 4 к </w:t>
      </w:r>
      <w:r>
        <w:rPr>
          <w:b w:val="1"/>
        </w:rPr>
        <w:t>Контракт</w:t>
      </w:r>
      <w:r>
        <w:rPr>
          <w:b w:val="1"/>
        </w:rPr>
        <w:t xml:space="preserve">у </w:t>
      </w:r>
    </w:p>
    <w:p w14:paraId="E8010000">
      <w:pPr>
        <w:widowControl w:val="0"/>
        <w:tabs>
          <w:tab w:leader="none" w:pos="0" w:val="left"/>
        </w:tabs>
        <w:ind/>
        <w:jc w:val="right"/>
        <w:rPr>
          <w:b w:val="1"/>
        </w:rPr>
      </w:pPr>
      <w:r>
        <w:rPr>
          <w:b w:val="1"/>
        </w:rPr>
        <w:t>от «__» ____________ 2026г.</w:t>
      </w:r>
    </w:p>
    <w:p w14:paraId="E9010000">
      <w:pPr>
        <w:widowControl w:val="0"/>
        <w:tabs>
          <w:tab w:leader="none" w:pos="0" w:val="left"/>
        </w:tabs>
        <w:ind/>
        <w:jc w:val="right"/>
        <w:rPr>
          <w:b w:val="1"/>
        </w:rPr>
      </w:pPr>
      <w:r>
        <w:rPr>
          <w:b w:val="1"/>
        </w:rPr>
        <w:t>№ РГМУ33602</w:t>
      </w:r>
    </w:p>
    <w:tbl>
      <w:tblPr>
        <w:tblStyle w:val="Style_6"/>
        <w:tblW w:type="auto" w:w="0"/>
        <w:tblLayout w:type="fixed"/>
      </w:tblPr>
      <w:tblGrid>
        <w:gridCol w:w="5949"/>
        <w:gridCol w:w="4678"/>
      </w:tblGrid>
      <w:tr>
        <w:trPr>
          <w:trHeight w:hRule="atLeast" w:val="306"/>
        </w:trPr>
        <w:tc>
          <w:tcPr>
            <w:tcW w:type="dxa" w:w="5949"/>
            <w:shd w:fill="F2F2F2" w:val="clear"/>
            <w:vAlign w:val="center"/>
          </w:tcPr>
          <w:p w14:paraId="EA010000">
            <w:pPr>
              <w:widowControl w:val="0"/>
              <w:tabs>
                <w:tab w:leader="none" w:pos="851" w:val="left"/>
                <w:tab w:leader="none" w:pos="993" w:val="left"/>
              </w:tabs>
              <w:ind/>
              <w:jc w:val="center"/>
              <w:rPr>
                <w:b w:val="1"/>
                <w:sz w:val="20"/>
              </w:rPr>
            </w:pPr>
            <w:r>
              <w:rPr>
                <w:b w:val="1"/>
                <w:sz w:val="20"/>
              </w:rPr>
              <w:t>ЗАКАЗЧИК</w:t>
            </w:r>
          </w:p>
        </w:tc>
        <w:tc>
          <w:tcPr>
            <w:tcW w:type="dxa" w:w="4678"/>
            <w:shd w:fill="F2F2F2" w:val="clear"/>
            <w:vAlign w:val="center"/>
          </w:tcPr>
          <w:p w14:paraId="EB010000">
            <w:pPr>
              <w:widowControl w:val="0"/>
              <w:tabs>
                <w:tab w:leader="none" w:pos="851" w:val="left"/>
                <w:tab w:leader="none" w:pos="993" w:val="left"/>
              </w:tabs>
              <w:ind/>
              <w:jc w:val="center"/>
              <w:rPr>
                <w:b w:val="1"/>
                <w:sz w:val="20"/>
              </w:rPr>
            </w:pPr>
            <w:r>
              <w:rPr>
                <w:b w:val="1"/>
                <w:sz w:val="20"/>
              </w:rPr>
              <w:t>ИСПОЛНИТЕЛЬ</w:t>
            </w:r>
          </w:p>
        </w:tc>
      </w:tr>
      <w:tr>
        <w:trPr>
          <w:trHeight w:hRule="atLeast" w:val="284"/>
        </w:trPr>
        <w:tc>
          <w:tcPr>
            <w:tcW w:type="dxa" w:w="5949"/>
            <w:shd w:fill="auto" w:val="clear"/>
            <w:vAlign w:val="center"/>
          </w:tcPr>
          <w:p w14:paraId="EC010000">
            <w:pPr>
              <w:widowControl w:val="0"/>
              <w:tabs>
                <w:tab w:leader="none" w:pos="851" w:val="left"/>
                <w:tab w:leader="none" w:pos="993" w:val="left"/>
              </w:tabs>
              <w:ind/>
              <w:rPr>
                <w:i w:val="1"/>
                <w:sz w:val="18"/>
              </w:rPr>
            </w:pPr>
            <w:r>
              <w:rPr>
                <w:i w:val="1"/>
                <w:sz w:val="18"/>
              </w:rPr>
              <w:t>Наименование учреждения</w:t>
            </w:r>
          </w:p>
        </w:tc>
        <w:tc>
          <w:tcPr>
            <w:tcW w:type="dxa" w:w="4678"/>
            <w:tcBorders>
              <w:left w:sz="4" w:val="nil"/>
            </w:tcBorders>
            <w:shd w:fill="auto" w:val="clear"/>
          </w:tcPr>
          <w:p w14:paraId="ED010000">
            <w:pPr>
              <w:widowControl w:val="0"/>
              <w:tabs>
                <w:tab w:leader="none" w:pos="851" w:val="left"/>
                <w:tab w:leader="none" w:pos="993" w:val="left"/>
              </w:tabs>
              <w:ind/>
              <w:rPr>
                <w:sz w:val="18"/>
              </w:rPr>
            </w:pPr>
            <w:r>
              <w:rPr>
                <w:i w:val="1"/>
                <w:sz w:val="18"/>
              </w:rPr>
              <w:t>Наименование учреждения</w:t>
            </w:r>
          </w:p>
        </w:tc>
      </w:tr>
      <w:tr>
        <w:trPr>
          <w:trHeight w:hRule="atLeast" w:val="284"/>
        </w:trPr>
        <w:tc>
          <w:tcPr>
            <w:tcW w:type="dxa" w:w="5949"/>
            <w:shd w:fill="auto" w:val="clear"/>
            <w:vAlign w:val="center"/>
          </w:tcPr>
          <w:p w14:paraId="EE010000">
            <w:pPr>
              <w:widowControl w:val="0"/>
              <w:tabs>
                <w:tab w:leader="none" w:pos="851" w:val="left"/>
                <w:tab w:leader="none" w:pos="993" w:val="left"/>
              </w:tabs>
              <w:ind/>
              <w:rPr>
                <w:i w:val="1"/>
                <w:sz w:val="18"/>
              </w:rPr>
            </w:pPr>
            <w:r>
              <w:rPr>
                <w:i w:val="1"/>
                <w:sz w:val="18"/>
              </w:rPr>
              <w:t>Адрес</w:t>
            </w:r>
          </w:p>
        </w:tc>
        <w:tc>
          <w:tcPr>
            <w:tcW w:type="dxa" w:w="4678"/>
            <w:tcBorders>
              <w:left w:sz="4" w:val="nil"/>
            </w:tcBorders>
            <w:shd w:fill="auto" w:val="clear"/>
          </w:tcPr>
          <w:p w14:paraId="EF010000">
            <w:pPr>
              <w:widowControl w:val="0"/>
              <w:tabs>
                <w:tab w:leader="none" w:pos="851" w:val="left"/>
                <w:tab w:leader="none" w:pos="993" w:val="left"/>
              </w:tabs>
              <w:ind/>
              <w:rPr>
                <w:i w:val="1"/>
                <w:sz w:val="18"/>
              </w:rPr>
            </w:pPr>
            <w:r>
              <w:rPr>
                <w:i w:val="1"/>
                <w:sz w:val="18"/>
              </w:rPr>
              <w:t>Адрес</w:t>
            </w:r>
          </w:p>
        </w:tc>
      </w:tr>
      <w:tr>
        <w:trPr>
          <w:trHeight w:hRule="atLeast" w:val="284"/>
        </w:trPr>
        <w:tc>
          <w:tcPr>
            <w:tcW w:type="dxa" w:w="5949"/>
            <w:shd w:fill="auto" w:val="clear"/>
            <w:vAlign w:val="center"/>
          </w:tcPr>
          <w:p w14:paraId="F0010000">
            <w:pPr>
              <w:widowControl w:val="0"/>
              <w:tabs>
                <w:tab w:leader="none" w:pos="851" w:val="left"/>
                <w:tab w:leader="none" w:pos="993" w:val="left"/>
              </w:tabs>
              <w:ind/>
              <w:rPr>
                <w:i w:val="1"/>
                <w:sz w:val="18"/>
              </w:rPr>
            </w:pPr>
            <w:r>
              <w:rPr>
                <w:i w:val="1"/>
                <w:sz w:val="18"/>
              </w:rPr>
              <w:t xml:space="preserve">№ </w:t>
            </w:r>
            <w:r>
              <w:rPr>
                <w:i w:val="1"/>
                <w:sz w:val="18"/>
              </w:rPr>
              <w:t>Контракт</w:t>
            </w:r>
            <w:r>
              <w:rPr>
                <w:i w:val="1"/>
                <w:sz w:val="18"/>
              </w:rPr>
              <w:t>а / № приказа</w:t>
            </w:r>
          </w:p>
        </w:tc>
        <w:tc>
          <w:tcPr>
            <w:tcW w:type="dxa" w:w="4678"/>
            <w:vMerge w:val="restart"/>
            <w:tcBorders>
              <w:left w:sz="4" w:val="nil"/>
            </w:tcBorders>
            <w:shd w:fill="auto" w:val="clear"/>
          </w:tcPr>
          <w:p w14:paraId="F1010000">
            <w:pPr>
              <w:widowControl w:val="0"/>
              <w:tabs>
                <w:tab w:leader="none" w:pos="851" w:val="left"/>
                <w:tab w:leader="none" w:pos="993" w:val="left"/>
              </w:tabs>
              <w:ind/>
              <w:rPr>
                <w:i w:val="1"/>
                <w:sz w:val="20"/>
              </w:rPr>
            </w:pPr>
          </w:p>
        </w:tc>
      </w:tr>
      <w:tr>
        <w:trPr>
          <w:trHeight w:hRule="atLeast" w:val="284"/>
        </w:trPr>
        <w:tc>
          <w:tcPr>
            <w:tcW w:type="dxa" w:w="5949"/>
            <w:shd w:fill="auto" w:val="clear"/>
            <w:vAlign w:val="center"/>
          </w:tcPr>
          <w:p w14:paraId="F2010000">
            <w:pPr>
              <w:widowControl w:val="0"/>
              <w:tabs>
                <w:tab w:leader="none" w:pos="851" w:val="left"/>
                <w:tab w:leader="none" w:pos="993" w:val="left"/>
              </w:tabs>
              <w:ind/>
              <w:rPr>
                <w:i w:val="1"/>
                <w:sz w:val="18"/>
              </w:rPr>
            </w:pPr>
            <w:r>
              <w:rPr>
                <w:i w:val="1"/>
                <w:sz w:val="18"/>
              </w:rPr>
              <w:t>Наименование структурного подразделения</w:t>
            </w:r>
          </w:p>
        </w:tc>
        <w:tc>
          <w:tcPr>
            <w:tcW w:type="dxa" w:w="4678"/>
            <w:gridSpan w:val="1"/>
            <w:vMerge w:val="continue"/>
            <w:tcBorders>
              <w:left w:sz="4" w:val="nil"/>
            </w:tcBorders>
            <w:shd w:fill="auto" w:val="clear"/>
          </w:tcPr>
          <w:p/>
        </w:tc>
      </w:tr>
      <w:tr>
        <w:trPr>
          <w:trHeight w:hRule="atLeast" w:val="284"/>
        </w:trPr>
        <w:tc>
          <w:tcPr>
            <w:tcW w:type="dxa" w:w="5949"/>
            <w:shd w:fill="auto" w:val="clear"/>
            <w:vAlign w:val="center"/>
          </w:tcPr>
          <w:p w14:paraId="F3010000">
            <w:pPr>
              <w:widowControl w:val="0"/>
              <w:tabs>
                <w:tab w:leader="none" w:pos="851" w:val="left"/>
                <w:tab w:leader="none" w:pos="993" w:val="left"/>
              </w:tabs>
              <w:ind/>
              <w:rPr>
                <w:i w:val="1"/>
                <w:sz w:val="18"/>
              </w:rPr>
            </w:pPr>
            <w:r>
              <w:rPr>
                <w:i w:val="1"/>
                <w:sz w:val="18"/>
              </w:rPr>
              <w:t>Должность, ФИО, контактный телефон, подпись</w:t>
            </w:r>
          </w:p>
          <w:p w14:paraId="F4010000">
            <w:pPr>
              <w:widowControl w:val="0"/>
              <w:tabs>
                <w:tab w:leader="none" w:pos="851" w:val="left"/>
                <w:tab w:leader="none" w:pos="993" w:val="left"/>
              </w:tabs>
              <w:ind/>
              <w:rPr>
                <w:i w:val="1"/>
                <w:sz w:val="18"/>
              </w:rPr>
            </w:pPr>
            <w:r>
              <w:rPr>
                <w:i w:val="1"/>
                <w:sz w:val="18"/>
              </w:rPr>
              <w:t>лица, ответственного за организацию трансфузионной терапии</w:t>
            </w:r>
          </w:p>
        </w:tc>
        <w:tc>
          <w:tcPr>
            <w:tcW w:type="dxa" w:w="4678"/>
            <w:gridSpan w:val="1"/>
            <w:vMerge w:val="continue"/>
            <w:tcBorders>
              <w:left w:sz="4" w:val="nil"/>
            </w:tcBorders>
            <w:shd w:fill="auto" w:val="clear"/>
          </w:tcPr>
          <w:p/>
        </w:tc>
      </w:tr>
      <w:tr>
        <w:trPr>
          <w:trHeight w:hRule="atLeast" w:val="284"/>
        </w:trPr>
        <w:tc>
          <w:tcPr>
            <w:tcW w:type="dxa" w:w="5949"/>
            <w:shd w:fill="auto" w:val="clear"/>
            <w:vAlign w:val="center"/>
          </w:tcPr>
          <w:p w14:paraId="F5010000">
            <w:pPr>
              <w:widowControl w:val="0"/>
              <w:tabs>
                <w:tab w:leader="none" w:pos="851" w:val="left"/>
                <w:tab w:leader="none" w:pos="993" w:val="left"/>
              </w:tabs>
              <w:ind/>
              <w:rPr>
                <w:i w:val="1"/>
                <w:sz w:val="18"/>
              </w:rPr>
            </w:pPr>
            <w:r>
              <w:rPr>
                <w:i w:val="1"/>
                <w:sz w:val="18"/>
              </w:rPr>
              <w:t>М.П.</w:t>
            </w:r>
          </w:p>
        </w:tc>
        <w:tc>
          <w:tcPr>
            <w:tcW w:type="dxa" w:w="4678"/>
            <w:gridSpan w:val="1"/>
            <w:vMerge w:val="continue"/>
            <w:tcBorders>
              <w:left w:sz="4" w:val="nil"/>
            </w:tcBorders>
            <w:shd w:fill="auto" w:val="clear"/>
          </w:tcPr>
          <w:p/>
        </w:tc>
      </w:tr>
    </w:tbl>
    <w:p w14:paraId="F6010000">
      <w:pPr>
        <w:ind/>
        <w:jc w:val="center"/>
        <w:rPr>
          <w:b w:val="1"/>
          <w:sz w:val="20"/>
        </w:rPr>
      </w:pPr>
      <w:r>
        <w:rPr>
          <w:b w:val="1"/>
          <w:sz w:val="20"/>
        </w:rPr>
        <w:t>ЗАЯВКА №____ от «____» ______________20     г.</w:t>
      </w:r>
    </w:p>
    <w:p w14:paraId="F7010000">
      <w:pPr>
        <w:ind/>
        <w:jc w:val="center"/>
        <w:rPr>
          <w:b w:val="1"/>
          <w:sz w:val="20"/>
        </w:rPr>
      </w:pPr>
      <w:r>
        <w:rPr>
          <w:b w:val="1"/>
          <w:sz w:val="20"/>
        </w:rPr>
        <w:t xml:space="preserve"> На иммуносерологические исследования крови</w:t>
      </w:r>
    </w:p>
    <w:p w14:paraId="F8010000">
      <w:pPr>
        <w:rPr>
          <w:b w:val="1"/>
          <w:i w:val="1"/>
          <w:sz w:val="20"/>
        </w:rPr>
      </w:pPr>
      <w:r>
        <w:rPr>
          <w:b w:val="1"/>
          <w:i w:val="1"/>
          <w:sz w:val="20"/>
        </w:rPr>
        <w:t xml:space="preserve">Раздел 1. </w:t>
      </w:r>
      <w:r>
        <w:rPr>
          <w:i w:val="1"/>
          <w:sz w:val="20"/>
        </w:rPr>
        <w:t>(заполняет заказчик)</w:t>
      </w:r>
    </w:p>
    <w:tbl>
      <w:tblPr>
        <w:tblStyle w:val="Style_6"/>
        <w:tblW w:type="auto" w:w="0"/>
        <w:tblInd w:type="dxa" w:w="45"/>
        <w:tblLayout w:type="fixed"/>
        <w:tblCellMar>
          <w:left w:type="dxa" w:w="10"/>
          <w:right w:type="dxa" w:w="10"/>
        </w:tblCellMar>
      </w:tblPr>
      <w:tblGrid>
        <w:gridCol w:w="383"/>
        <w:gridCol w:w="2184"/>
        <w:gridCol w:w="4728"/>
        <w:gridCol w:w="1092"/>
        <w:gridCol w:w="1176"/>
        <w:gridCol w:w="1776"/>
        <w:gridCol w:w="876"/>
        <w:gridCol w:w="900"/>
        <w:gridCol w:w="1455"/>
        <w:gridCol w:w="1175"/>
      </w:tblGrid>
      <w:tr>
        <w:trPr>
          <w:trHeight w:hRule="atLeast" w:val="336"/>
        </w:trPr>
        <w:tc>
          <w:tcPr>
            <w:tcW w:type="dxa" w:w="383"/>
            <w:vMerge w:val="restart"/>
            <w:tcBorders>
              <w:top w:color="000000" w:sz="2" w:val="single"/>
              <w:left w:color="000000" w:sz="2" w:val="single"/>
              <w:bottom w:color="000000" w:sz="2" w:val="single"/>
            </w:tcBorders>
            <w:tcMar>
              <w:top w:type="dxa" w:w="55"/>
              <w:left w:type="dxa" w:w="55"/>
              <w:bottom w:type="dxa" w:w="55"/>
              <w:right w:type="dxa" w:w="55"/>
            </w:tcMar>
            <w:vAlign w:val="center"/>
          </w:tcPr>
          <w:p w14:paraId="F9010000">
            <w:pPr>
              <w:pStyle w:val="Style_10"/>
              <w:spacing w:after="0"/>
              <w:ind/>
              <w:jc w:val="center"/>
              <w:rPr>
                <w:rFonts w:ascii="Arial" w:hAnsi="Arial"/>
                <w:sz w:val="20"/>
              </w:rPr>
            </w:pPr>
            <w:r>
              <w:rPr>
                <w:rFonts w:ascii="Arial" w:hAnsi="Arial"/>
                <w:sz w:val="20"/>
              </w:rPr>
              <w:t>№</w:t>
            </w:r>
          </w:p>
          <w:p w14:paraId="FA010000">
            <w:pPr>
              <w:pStyle w:val="Style_10"/>
              <w:spacing w:after="0"/>
              <w:ind/>
              <w:jc w:val="center"/>
              <w:rPr>
                <w:rFonts w:ascii="Arial" w:hAnsi="Arial"/>
                <w:sz w:val="20"/>
              </w:rPr>
            </w:pPr>
            <w:r>
              <w:rPr>
                <w:rFonts w:ascii="Arial" w:hAnsi="Arial"/>
                <w:sz w:val="20"/>
              </w:rPr>
              <w:t>п/п</w:t>
            </w:r>
          </w:p>
        </w:tc>
        <w:tc>
          <w:tcPr>
            <w:tcW w:type="dxa" w:w="2184"/>
            <w:vMerge w:val="restart"/>
            <w:tcBorders>
              <w:top w:color="000000" w:sz="2" w:val="single"/>
              <w:left w:color="000000" w:sz="2" w:val="single"/>
              <w:bottom w:color="000000" w:sz="2" w:val="single"/>
            </w:tcBorders>
            <w:tcMar>
              <w:top w:type="dxa" w:w="55"/>
              <w:left w:type="dxa" w:w="55"/>
              <w:bottom w:type="dxa" w:w="55"/>
              <w:right w:type="dxa" w:w="55"/>
            </w:tcMar>
            <w:vAlign w:val="center"/>
          </w:tcPr>
          <w:p w14:paraId="FB010000">
            <w:pPr>
              <w:pStyle w:val="Style_10"/>
              <w:spacing w:after="0"/>
              <w:ind/>
              <w:jc w:val="center"/>
              <w:rPr>
                <w:rFonts w:ascii="Arial" w:hAnsi="Arial"/>
                <w:sz w:val="20"/>
              </w:rPr>
            </w:pPr>
            <w:r>
              <w:rPr>
                <w:rFonts w:ascii="Arial" w:hAnsi="Arial"/>
                <w:sz w:val="20"/>
              </w:rPr>
              <w:t>Наименование</w:t>
            </w:r>
          </w:p>
        </w:tc>
        <w:tc>
          <w:tcPr>
            <w:tcW w:type="dxa" w:w="4728"/>
            <w:vMerge w:val="restart"/>
            <w:tcBorders>
              <w:top w:color="000000" w:sz="2" w:val="single"/>
              <w:left w:color="000000" w:sz="2" w:val="single"/>
              <w:bottom w:color="000000" w:sz="2" w:val="single"/>
            </w:tcBorders>
            <w:tcMar>
              <w:top w:type="dxa" w:w="55"/>
              <w:left w:type="dxa" w:w="55"/>
              <w:bottom w:type="dxa" w:w="55"/>
              <w:right w:type="dxa" w:w="55"/>
            </w:tcMar>
            <w:vAlign w:val="center"/>
          </w:tcPr>
          <w:p w14:paraId="FC010000">
            <w:pPr>
              <w:pStyle w:val="Style_10"/>
              <w:spacing w:after="0"/>
              <w:ind/>
              <w:jc w:val="center"/>
              <w:rPr>
                <w:rFonts w:ascii="Arial" w:hAnsi="Arial"/>
                <w:sz w:val="20"/>
              </w:rPr>
            </w:pPr>
            <w:r>
              <w:rPr>
                <w:rFonts w:ascii="Arial" w:hAnsi="Arial"/>
                <w:sz w:val="20"/>
              </w:rPr>
              <w:t>Информация о реципиенте</w:t>
            </w:r>
          </w:p>
          <w:p w14:paraId="FD010000">
            <w:pPr>
              <w:pStyle w:val="Style_10"/>
              <w:spacing w:after="0"/>
              <w:ind/>
              <w:jc w:val="center"/>
              <w:rPr>
                <w:rFonts w:ascii="Arial" w:hAnsi="Arial"/>
                <w:sz w:val="20"/>
              </w:rPr>
            </w:pPr>
            <w:r>
              <w:rPr>
                <w:rFonts w:ascii="Arial" w:hAnsi="Arial"/>
                <w:sz w:val="20"/>
              </w:rPr>
              <w:t>(</w:t>
            </w:r>
            <w:r>
              <w:rPr>
                <w:rFonts w:ascii="Arial" w:hAnsi="Arial"/>
                <w:sz w:val="20"/>
              </w:rPr>
              <w:t>Ф.И.О., дата рождения, № истории болезни)</w:t>
            </w:r>
          </w:p>
          <w:p w14:paraId="FE010000">
            <w:pPr>
              <w:pStyle w:val="Style_10"/>
              <w:spacing w:after="0"/>
              <w:ind/>
              <w:jc w:val="center"/>
              <w:rPr>
                <w:rFonts w:ascii="Arial" w:hAnsi="Arial"/>
                <w:b w:val="1"/>
                <w:sz w:val="20"/>
                <w:u w:val="single"/>
              </w:rPr>
            </w:pPr>
          </w:p>
        </w:tc>
        <w:tc>
          <w:tcPr>
            <w:tcW w:type="dxa" w:w="4044"/>
            <w:gridSpan w:val="3"/>
            <w:tcBorders>
              <w:top w:color="000000" w:sz="2" w:val="single"/>
              <w:left w:color="000000" w:sz="2" w:val="single"/>
              <w:bottom w:color="000000" w:sz="2" w:val="single"/>
            </w:tcBorders>
            <w:tcMar>
              <w:top w:type="dxa" w:w="55"/>
              <w:left w:type="dxa" w:w="55"/>
              <w:bottom w:type="dxa" w:w="55"/>
              <w:right w:type="dxa" w:w="55"/>
            </w:tcMar>
            <w:vAlign w:val="center"/>
          </w:tcPr>
          <w:p w14:paraId="FF010000">
            <w:pPr>
              <w:pStyle w:val="Style_10"/>
              <w:spacing w:after="0"/>
              <w:ind/>
              <w:jc w:val="center"/>
              <w:rPr>
                <w:rFonts w:ascii="Arial" w:hAnsi="Arial"/>
                <w:sz w:val="20"/>
              </w:rPr>
            </w:pPr>
            <w:r>
              <w:rPr>
                <w:rFonts w:ascii="Arial" w:hAnsi="Arial"/>
                <w:sz w:val="20"/>
              </w:rPr>
              <w:t>Фенотип</w:t>
            </w:r>
          </w:p>
        </w:tc>
        <w:tc>
          <w:tcPr>
            <w:tcW w:type="dxa" w:w="876"/>
            <w:vMerge w:val="restart"/>
            <w:tcBorders>
              <w:top w:color="000000" w:sz="2" w:val="single"/>
              <w:left w:color="000000" w:sz="2" w:val="single"/>
              <w:bottom w:color="000000" w:sz="2" w:val="single"/>
            </w:tcBorders>
            <w:tcMar>
              <w:top w:type="dxa" w:w="55"/>
              <w:left w:type="dxa" w:w="55"/>
              <w:bottom w:type="dxa" w:w="55"/>
              <w:right w:type="dxa" w:w="55"/>
            </w:tcMar>
            <w:vAlign w:val="center"/>
          </w:tcPr>
          <w:p w14:paraId="00020000">
            <w:pPr>
              <w:pStyle w:val="Style_10"/>
              <w:spacing w:after="0"/>
              <w:ind/>
              <w:jc w:val="center"/>
              <w:rPr>
                <w:rFonts w:ascii="Arial" w:hAnsi="Arial"/>
                <w:sz w:val="20"/>
              </w:rPr>
            </w:pPr>
            <w:r>
              <w:rPr>
                <w:rFonts w:ascii="Arial" w:hAnsi="Arial"/>
                <w:sz w:val="20"/>
              </w:rPr>
              <w:t>Ед-ца измер-я</w:t>
            </w:r>
          </w:p>
        </w:tc>
        <w:tc>
          <w:tcPr>
            <w:tcW w:type="dxa" w:w="900"/>
            <w:vMerge w:val="restart"/>
            <w:tcBorders>
              <w:top w:color="000000" w:sz="2" w:val="single"/>
              <w:left w:color="000000" w:sz="2" w:val="single"/>
              <w:bottom w:color="000000" w:sz="2" w:val="single"/>
            </w:tcBorders>
            <w:tcMar>
              <w:top w:type="dxa" w:w="55"/>
              <w:left w:type="dxa" w:w="55"/>
              <w:bottom w:type="dxa" w:w="55"/>
              <w:right w:type="dxa" w:w="55"/>
            </w:tcMar>
            <w:vAlign w:val="center"/>
          </w:tcPr>
          <w:p w14:paraId="01020000">
            <w:pPr>
              <w:pStyle w:val="Style_10"/>
              <w:spacing w:after="0"/>
              <w:ind/>
              <w:jc w:val="center"/>
              <w:rPr>
                <w:rFonts w:ascii="Arial" w:hAnsi="Arial"/>
                <w:sz w:val="20"/>
              </w:rPr>
            </w:pPr>
            <w:r>
              <w:rPr>
                <w:rFonts w:ascii="Arial" w:hAnsi="Arial"/>
                <w:sz w:val="20"/>
              </w:rPr>
              <w:t>Кол-во</w:t>
            </w:r>
          </w:p>
        </w:tc>
        <w:tc>
          <w:tcPr>
            <w:tcW w:type="dxa" w:w="1455"/>
            <w:vMerge w:val="restart"/>
            <w:tcBorders>
              <w:top w:color="000000" w:sz="2" w:val="single"/>
              <w:left w:color="000000" w:sz="2" w:val="single"/>
              <w:bottom w:color="000000" w:sz="2" w:val="single"/>
              <w:right w:color="000000" w:sz="2" w:val="single"/>
            </w:tcBorders>
            <w:tcMar>
              <w:top w:type="dxa" w:w="55"/>
              <w:left w:type="dxa" w:w="55"/>
              <w:bottom w:type="dxa" w:w="55"/>
              <w:right w:type="dxa" w:w="55"/>
            </w:tcMar>
            <w:vAlign w:val="center"/>
          </w:tcPr>
          <w:p w14:paraId="02020000">
            <w:pPr>
              <w:pStyle w:val="Style_10"/>
              <w:spacing w:after="0"/>
              <w:ind/>
              <w:jc w:val="center"/>
              <w:rPr>
                <w:rFonts w:ascii="Arial" w:hAnsi="Arial"/>
                <w:sz w:val="20"/>
              </w:rPr>
            </w:pPr>
            <w:r>
              <w:rPr>
                <w:rFonts w:ascii="Arial" w:hAnsi="Arial"/>
                <w:sz w:val="20"/>
              </w:rPr>
              <w:t>Сроки исполнения заявки</w:t>
            </w:r>
          </w:p>
        </w:tc>
        <w:tc>
          <w:tcPr>
            <w:tcW w:type="dxa" w:w="1175"/>
            <w:vMerge w:val="restart"/>
            <w:tcBorders>
              <w:top w:color="000000" w:sz="2" w:val="single"/>
              <w:left w:color="000000" w:sz="2" w:val="single"/>
              <w:bottom w:color="000000" w:sz="2" w:val="single"/>
              <w:right w:color="000000" w:sz="2" w:val="single"/>
            </w:tcBorders>
            <w:tcMar>
              <w:left w:type="dxa" w:w="10"/>
              <w:right w:type="dxa" w:w="10"/>
            </w:tcMar>
          </w:tcPr>
          <w:p w14:paraId="03020000">
            <w:pPr>
              <w:pStyle w:val="Style_10"/>
              <w:spacing w:after="0"/>
              <w:ind/>
              <w:jc w:val="center"/>
              <w:rPr>
                <w:rFonts w:ascii="Arial" w:hAnsi="Arial"/>
                <w:sz w:val="20"/>
              </w:rPr>
            </w:pPr>
            <w:r>
              <w:rPr>
                <w:rFonts w:ascii="Arial" w:hAnsi="Arial"/>
                <w:sz w:val="20"/>
              </w:rPr>
              <w:t>Примечания</w:t>
            </w:r>
          </w:p>
        </w:tc>
      </w:tr>
      <w:tr>
        <w:tc>
          <w:tcPr>
            <w:tcW w:type="dxa" w:w="383"/>
            <w:gridSpan w:val="1"/>
            <w:vMerge w:val="continue"/>
            <w:tcBorders>
              <w:top w:color="000000" w:sz="2" w:val="single"/>
              <w:left w:color="000000" w:sz="2" w:val="single"/>
              <w:bottom w:color="000000" w:sz="2" w:val="single"/>
            </w:tcBorders>
            <w:tcMar>
              <w:top w:type="dxa" w:w="55"/>
              <w:left w:type="dxa" w:w="55"/>
              <w:bottom w:type="dxa" w:w="55"/>
              <w:right w:type="dxa" w:w="55"/>
            </w:tcMar>
            <w:vAlign w:val="center"/>
          </w:tcPr>
          <w:p/>
        </w:tc>
        <w:tc>
          <w:tcPr>
            <w:tcW w:type="dxa" w:w="2184"/>
            <w:gridSpan w:val="1"/>
            <w:vMerge w:val="continue"/>
            <w:tcBorders>
              <w:top w:color="000000" w:sz="2" w:val="single"/>
              <w:left w:color="000000" w:sz="2" w:val="single"/>
              <w:bottom w:color="000000" w:sz="2" w:val="single"/>
            </w:tcBorders>
            <w:tcMar>
              <w:top w:type="dxa" w:w="55"/>
              <w:left w:type="dxa" w:w="55"/>
              <w:bottom w:type="dxa" w:w="55"/>
              <w:right w:type="dxa" w:w="55"/>
            </w:tcMar>
            <w:vAlign w:val="center"/>
          </w:tcPr>
          <w:p/>
        </w:tc>
        <w:tc>
          <w:tcPr>
            <w:tcW w:type="dxa" w:w="4728"/>
            <w:gridSpan w:val="1"/>
            <w:vMerge w:val="continue"/>
            <w:tcBorders>
              <w:top w:color="000000" w:sz="2" w:val="single"/>
              <w:left w:color="000000" w:sz="2" w:val="single"/>
              <w:bottom w:color="000000" w:sz="2" w:val="single"/>
            </w:tcBorders>
            <w:tcMar>
              <w:top w:type="dxa" w:w="55"/>
              <w:left w:type="dxa" w:w="55"/>
              <w:bottom w:type="dxa" w:w="55"/>
              <w:right w:type="dxa" w:w="55"/>
            </w:tcMar>
            <w:vAlign w:val="center"/>
          </w:tcPr>
          <w:p/>
        </w:tc>
        <w:tc>
          <w:tcPr>
            <w:tcW w:type="dxa" w:w="1092"/>
            <w:tcBorders>
              <w:left w:color="000000" w:sz="2" w:val="single"/>
              <w:bottom w:color="000000" w:sz="2" w:val="single"/>
            </w:tcBorders>
            <w:tcMar>
              <w:top w:type="dxa" w:w="55"/>
              <w:left w:type="dxa" w:w="55"/>
              <w:bottom w:type="dxa" w:w="55"/>
              <w:right w:type="dxa" w:w="55"/>
            </w:tcMar>
            <w:vAlign w:val="center"/>
          </w:tcPr>
          <w:p w14:paraId="04020000">
            <w:pPr>
              <w:pStyle w:val="Style_10"/>
              <w:spacing w:after="0"/>
              <w:ind/>
              <w:jc w:val="center"/>
              <w:rPr>
                <w:rFonts w:ascii="Arial" w:hAnsi="Arial"/>
                <w:sz w:val="20"/>
              </w:rPr>
            </w:pPr>
            <w:r>
              <w:rPr>
                <w:rFonts w:ascii="Arial" w:hAnsi="Arial"/>
                <w:sz w:val="20"/>
              </w:rPr>
              <w:t>Группа крови (АВО)</w:t>
            </w:r>
          </w:p>
        </w:tc>
        <w:tc>
          <w:tcPr>
            <w:tcW w:type="dxa" w:w="1176"/>
            <w:tcBorders>
              <w:left w:color="000000" w:sz="2" w:val="single"/>
              <w:bottom w:color="000000" w:sz="2" w:val="single"/>
            </w:tcBorders>
            <w:tcMar>
              <w:top w:type="dxa" w:w="55"/>
              <w:left w:type="dxa" w:w="55"/>
              <w:bottom w:type="dxa" w:w="55"/>
              <w:right w:type="dxa" w:w="55"/>
            </w:tcMar>
            <w:vAlign w:val="center"/>
          </w:tcPr>
          <w:p w14:paraId="05020000">
            <w:pPr>
              <w:pStyle w:val="Style_10"/>
              <w:spacing w:after="0"/>
              <w:ind/>
              <w:jc w:val="center"/>
              <w:rPr>
                <w:rFonts w:ascii="Arial" w:hAnsi="Arial"/>
                <w:sz w:val="20"/>
              </w:rPr>
            </w:pPr>
            <w:r>
              <w:rPr>
                <w:rFonts w:ascii="Arial" w:hAnsi="Arial"/>
                <w:sz w:val="20"/>
              </w:rPr>
              <w:t xml:space="preserve">Резус-принадл-ть (антиген </w:t>
            </w:r>
            <w:r>
              <w:rPr>
                <w:rFonts w:ascii="Arial" w:hAnsi="Arial"/>
                <w:sz w:val="20"/>
              </w:rPr>
              <w:t>D</w:t>
            </w:r>
            <w:r>
              <w:rPr>
                <w:rFonts w:ascii="Arial" w:hAnsi="Arial"/>
                <w:sz w:val="20"/>
              </w:rPr>
              <w:t>)</w:t>
            </w:r>
          </w:p>
        </w:tc>
        <w:tc>
          <w:tcPr>
            <w:tcW w:type="dxa" w:w="1776"/>
            <w:tcBorders>
              <w:left w:color="000000" w:sz="2" w:val="single"/>
              <w:bottom w:color="000000" w:sz="2" w:val="single"/>
            </w:tcBorders>
            <w:tcMar>
              <w:top w:type="dxa" w:w="55"/>
              <w:left w:type="dxa" w:w="55"/>
              <w:bottom w:type="dxa" w:w="55"/>
              <w:right w:type="dxa" w:w="55"/>
            </w:tcMar>
            <w:vAlign w:val="center"/>
          </w:tcPr>
          <w:p w14:paraId="06020000">
            <w:pPr>
              <w:pStyle w:val="Style_10"/>
              <w:spacing w:after="0"/>
              <w:ind/>
              <w:jc w:val="center"/>
              <w:rPr>
                <w:rFonts w:ascii="Arial" w:hAnsi="Arial"/>
                <w:sz w:val="20"/>
              </w:rPr>
            </w:pPr>
            <w:r>
              <w:rPr>
                <w:rFonts w:ascii="Arial" w:hAnsi="Arial"/>
                <w:sz w:val="20"/>
              </w:rPr>
              <w:t>Антигены эритроцитов</w:t>
            </w:r>
          </w:p>
          <w:p w14:paraId="07020000">
            <w:pPr>
              <w:pStyle w:val="Style_10"/>
              <w:spacing w:after="0"/>
              <w:ind/>
              <w:jc w:val="center"/>
              <w:rPr>
                <w:rFonts w:ascii="Arial" w:hAnsi="Arial"/>
                <w:sz w:val="20"/>
              </w:rPr>
            </w:pPr>
            <w:r>
              <w:rPr>
                <w:rFonts w:ascii="Arial" w:hAnsi="Arial"/>
                <w:sz w:val="20"/>
              </w:rPr>
              <w:t>(С, с, Е, е, К)</w:t>
            </w:r>
          </w:p>
        </w:tc>
        <w:tc>
          <w:tcPr>
            <w:tcW w:type="dxa" w:w="876"/>
            <w:gridSpan w:val="1"/>
            <w:vMerge w:val="continue"/>
            <w:tcBorders>
              <w:top w:color="000000" w:sz="2" w:val="single"/>
              <w:left w:color="000000" w:sz="2" w:val="single"/>
              <w:bottom w:color="000000" w:sz="2" w:val="single"/>
            </w:tcBorders>
            <w:tcMar>
              <w:top w:type="dxa" w:w="55"/>
              <w:left w:type="dxa" w:w="55"/>
              <w:bottom w:type="dxa" w:w="55"/>
              <w:right w:type="dxa" w:w="55"/>
            </w:tcMar>
            <w:vAlign w:val="center"/>
          </w:tcPr>
          <w:p/>
        </w:tc>
        <w:tc>
          <w:tcPr>
            <w:tcW w:type="dxa" w:w="900"/>
            <w:gridSpan w:val="1"/>
            <w:vMerge w:val="continue"/>
            <w:tcBorders>
              <w:top w:color="000000" w:sz="2" w:val="single"/>
              <w:left w:color="000000" w:sz="2" w:val="single"/>
              <w:bottom w:color="000000" w:sz="2" w:val="single"/>
            </w:tcBorders>
            <w:tcMar>
              <w:top w:type="dxa" w:w="55"/>
              <w:left w:type="dxa" w:w="55"/>
              <w:bottom w:type="dxa" w:w="55"/>
              <w:right w:type="dxa" w:w="55"/>
            </w:tcMar>
            <w:vAlign w:val="center"/>
          </w:tcPr>
          <w:p/>
        </w:tc>
        <w:tc>
          <w:tcPr>
            <w:tcW w:type="dxa" w:w="1455"/>
            <w:gridSpan w:val="1"/>
            <w:vMerge w:val="continue"/>
            <w:tcBorders>
              <w:top w:color="000000" w:sz="2" w:val="single"/>
              <w:left w:color="000000" w:sz="2" w:val="single"/>
              <w:bottom w:color="000000" w:sz="2" w:val="single"/>
              <w:right w:color="000000" w:sz="2" w:val="single"/>
            </w:tcBorders>
            <w:tcMar>
              <w:top w:type="dxa" w:w="55"/>
              <w:left w:type="dxa" w:w="55"/>
              <w:bottom w:type="dxa" w:w="55"/>
              <w:right w:type="dxa" w:w="55"/>
            </w:tcMar>
            <w:vAlign w:val="center"/>
          </w:tcPr>
          <w:p/>
        </w:tc>
        <w:tc>
          <w:tcPr>
            <w:tcW w:type="dxa" w:w="1175"/>
            <w:gridSpan w:val="1"/>
            <w:vMerge w:val="continue"/>
            <w:tcBorders>
              <w:top w:color="000000" w:sz="2" w:val="single"/>
              <w:left w:color="000000" w:sz="2" w:val="single"/>
              <w:bottom w:color="000000" w:sz="2" w:val="single"/>
              <w:right w:color="000000" w:sz="2" w:val="single"/>
            </w:tcBorders>
            <w:tcMar>
              <w:left w:type="dxa" w:w="10"/>
              <w:right w:type="dxa" w:w="10"/>
            </w:tcMar>
          </w:tcPr>
          <w:p/>
        </w:tc>
      </w:tr>
      <w:tr>
        <w:tc>
          <w:tcPr>
            <w:tcW w:type="dxa" w:w="383"/>
            <w:tcBorders>
              <w:left w:color="000000" w:sz="2" w:val="single"/>
              <w:bottom w:color="000000" w:sz="2" w:val="single"/>
            </w:tcBorders>
            <w:tcMar>
              <w:top w:type="dxa" w:w="55"/>
              <w:left w:type="dxa" w:w="55"/>
              <w:bottom w:type="dxa" w:w="55"/>
              <w:right w:type="dxa" w:w="55"/>
            </w:tcMar>
          </w:tcPr>
          <w:p w14:paraId="08020000">
            <w:pPr>
              <w:pStyle w:val="Style_10"/>
              <w:spacing w:after="0"/>
              <w:ind/>
              <w:jc w:val="center"/>
              <w:rPr>
                <w:rFonts w:ascii="Arial" w:hAnsi="Arial"/>
                <w:sz w:val="12"/>
              </w:rPr>
            </w:pPr>
            <w:r>
              <w:rPr>
                <w:rFonts w:ascii="Arial" w:hAnsi="Arial"/>
                <w:sz w:val="12"/>
              </w:rPr>
              <w:t>1</w:t>
            </w:r>
          </w:p>
        </w:tc>
        <w:tc>
          <w:tcPr>
            <w:tcW w:type="dxa" w:w="2184"/>
            <w:tcBorders>
              <w:left w:color="000000" w:sz="2" w:val="single"/>
              <w:bottom w:color="000000" w:sz="2" w:val="single"/>
            </w:tcBorders>
            <w:tcMar>
              <w:top w:type="dxa" w:w="55"/>
              <w:left w:type="dxa" w:w="55"/>
              <w:bottom w:type="dxa" w:w="55"/>
              <w:right w:type="dxa" w:w="55"/>
            </w:tcMar>
          </w:tcPr>
          <w:p w14:paraId="09020000">
            <w:pPr>
              <w:pStyle w:val="Style_10"/>
              <w:spacing w:after="0"/>
              <w:ind/>
              <w:jc w:val="center"/>
              <w:rPr>
                <w:rFonts w:ascii="Arial" w:hAnsi="Arial"/>
                <w:sz w:val="12"/>
              </w:rPr>
            </w:pPr>
            <w:r>
              <w:rPr>
                <w:rFonts w:ascii="Arial" w:hAnsi="Arial"/>
                <w:sz w:val="12"/>
              </w:rPr>
              <w:t>2</w:t>
            </w:r>
          </w:p>
        </w:tc>
        <w:tc>
          <w:tcPr>
            <w:tcW w:type="dxa" w:w="4728"/>
            <w:tcBorders>
              <w:left w:color="000000" w:sz="2" w:val="single"/>
              <w:bottom w:color="000000" w:sz="2" w:val="single"/>
            </w:tcBorders>
            <w:tcMar>
              <w:top w:type="dxa" w:w="55"/>
              <w:left w:type="dxa" w:w="55"/>
              <w:bottom w:type="dxa" w:w="55"/>
              <w:right w:type="dxa" w:w="55"/>
            </w:tcMar>
          </w:tcPr>
          <w:p w14:paraId="0A020000">
            <w:pPr>
              <w:pStyle w:val="Style_10"/>
              <w:spacing w:after="0"/>
              <w:ind/>
              <w:jc w:val="center"/>
              <w:rPr>
                <w:rFonts w:ascii="Arial" w:hAnsi="Arial"/>
                <w:sz w:val="12"/>
              </w:rPr>
            </w:pPr>
            <w:r>
              <w:rPr>
                <w:rFonts w:ascii="Arial" w:hAnsi="Arial"/>
                <w:sz w:val="12"/>
              </w:rPr>
              <w:t>3</w:t>
            </w:r>
          </w:p>
        </w:tc>
        <w:tc>
          <w:tcPr>
            <w:tcW w:type="dxa" w:w="1092"/>
            <w:tcBorders>
              <w:left w:color="000000" w:sz="2" w:val="single"/>
              <w:bottom w:color="000000" w:sz="2" w:val="single"/>
            </w:tcBorders>
            <w:tcMar>
              <w:top w:type="dxa" w:w="55"/>
              <w:left w:type="dxa" w:w="55"/>
              <w:bottom w:type="dxa" w:w="55"/>
              <w:right w:type="dxa" w:w="55"/>
            </w:tcMar>
          </w:tcPr>
          <w:p w14:paraId="0B020000">
            <w:pPr>
              <w:pStyle w:val="Style_10"/>
              <w:spacing w:after="0"/>
              <w:ind/>
              <w:jc w:val="center"/>
              <w:rPr>
                <w:rFonts w:ascii="Arial" w:hAnsi="Arial"/>
                <w:sz w:val="12"/>
              </w:rPr>
            </w:pPr>
            <w:r>
              <w:rPr>
                <w:rFonts w:ascii="Arial" w:hAnsi="Arial"/>
                <w:sz w:val="12"/>
              </w:rPr>
              <w:t>4</w:t>
            </w:r>
          </w:p>
        </w:tc>
        <w:tc>
          <w:tcPr>
            <w:tcW w:type="dxa" w:w="1176"/>
            <w:tcBorders>
              <w:left w:color="000000" w:sz="2" w:val="single"/>
              <w:bottom w:color="000000" w:sz="2" w:val="single"/>
            </w:tcBorders>
            <w:tcMar>
              <w:top w:type="dxa" w:w="55"/>
              <w:left w:type="dxa" w:w="55"/>
              <w:bottom w:type="dxa" w:w="55"/>
              <w:right w:type="dxa" w:w="55"/>
            </w:tcMar>
          </w:tcPr>
          <w:p w14:paraId="0C020000">
            <w:pPr>
              <w:pStyle w:val="Style_10"/>
              <w:spacing w:after="0"/>
              <w:ind/>
              <w:jc w:val="center"/>
              <w:rPr>
                <w:rFonts w:ascii="Arial" w:hAnsi="Arial"/>
                <w:sz w:val="12"/>
              </w:rPr>
            </w:pPr>
            <w:r>
              <w:rPr>
                <w:rFonts w:ascii="Arial" w:hAnsi="Arial"/>
                <w:sz w:val="12"/>
              </w:rPr>
              <w:t>5</w:t>
            </w:r>
          </w:p>
        </w:tc>
        <w:tc>
          <w:tcPr>
            <w:tcW w:type="dxa" w:w="1776"/>
            <w:tcBorders>
              <w:left w:color="000000" w:sz="2" w:val="single"/>
              <w:bottom w:color="000000" w:sz="2" w:val="single"/>
            </w:tcBorders>
            <w:tcMar>
              <w:top w:type="dxa" w:w="55"/>
              <w:left w:type="dxa" w:w="55"/>
              <w:bottom w:type="dxa" w:w="55"/>
              <w:right w:type="dxa" w:w="55"/>
            </w:tcMar>
          </w:tcPr>
          <w:p w14:paraId="0D020000">
            <w:pPr>
              <w:pStyle w:val="Style_10"/>
              <w:spacing w:after="0"/>
              <w:ind/>
              <w:jc w:val="center"/>
              <w:rPr>
                <w:rFonts w:ascii="Arial" w:hAnsi="Arial"/>
                <w:sz w:val="12"/>
              </w:rPr>
            </w:pPr>
            <w:r>
              <w:rPr>
                <w:rFonts w:ascii="Arial" w:hAnsi="Arial"/>
                <w:sz w:val="12"/>
              </w:rPr>
              <w:t>6</w:t>
            </w:r>
          </w:p>
        </w:tc>
        <w:tc>
          <w:tcPr>
            <w:tcW w:type="dxa" w:w="876"/>
            <w:tcBorders>
              <w:left w:color="000000" w:sz="2" w:val="single"/>
              <w:bottom w:color="000000" w:sz="2" w:val="single"/>
            </w:tcBorders>
            <w:tcMar>
              <w:top w:type="dxa" w:w="55"/>
              <w:left w:type="dxa" w:w="55"/>
              <w:bottom w:type="dxa" w:w="55"/>
              <w:right w:type="dxa" w:w="55"/>
            </w:tcMar>
          </w:tcPr>
          <w:p w14:paraId="0E020000">
            <w:pPr>
              <w:pStyle w:val="Style_10"/>
              <w:spacing w:after="0"/>
              <w:ind/>
              <w:jc w:val="center"/>
              <w:rPr>
                <w:rFonts w:ascii="Arial" w:hAnsi="Arial"/>
                <w:sz w:val="12"/>
              </w:rPr>
            </w:pPr>
            <w:r>
              <w:rPr>
                <w:rFonts w:ascii="Arial" w:hAnsi="Arial"/>
                <w:sz w:val="12"/>
              </w:rPr>
              <w:t>7</w:t>
            </w:r>
          </w:p>
        </w:tc>
        <w:tc>
          <w:tcPr>
            <w:tcW w:type="dxa" w:w="900"/>
            <w:tcBorders>
              <w:left w:color="000000" w:sz="2" w:val="single"/>
              <w:bottom w:color="000000" w:sz="2" w:val="single"/>
            </w:tcBorders>
            <w:tcMar>
              <w:top w:type="dxa" w:w="55"/>
              <w:left w:type="dxa" w:w="55"/>
              <w:bottom w:type="dxa" w:w="55"/>
              <w:right w:type="dxa" w:w="55"/>
            </w:tcMar>
          </w:tcPr>
          <w:p w14:paraId="0F020000">
            <w:pPr>
              <w:pStyle w:val="Style_10"/>
              <w:spacing w:after="0"/>
              <w:ind/>
              <w:jc w:val="center"/>
              <w:rPr>
                <w:rFonts w:ascii="Arial" w:hAnsi="Arial"/>
                <w:sz w:val="12"/>
              </w:rPr>
            </w:pPr>
            <w:r>
              <w:rPr>
                <w:rFonts w:ascii="Arial" w:hAnsi="Arial"/>
                <w:sz w:val="12"/>
              </w:rPr>
              <w:t>8</w:t>
            </w:r>
          </w:p>
        </w:tc>
        <w:tc>
          <w:tcPr>
            <w:tcW w:type="dxa" w:w="1455"/>
            <w:tcBorders>
              <w:left w:color="000000" w:sz="2" w:val="single"/>
              <w:bottom w:color="000000" w:sz="2" w:val="single"/>
              <w:right w:color="000000" w:sz="2" w:val="single"/>
            </w:tcBorders>
            <w:tcMar>
              <w:top w:type="dxa" w:w="55"/>
              <w:left w:type="dxa" w:w="55"/>
              <w:bottom w:type="dxa" w:w="55"/>
              <w:right w:type="dxa" w:w="55"/>
            </w:tcMar>
          </w:tcPr>
          <w:p w14:paraId="10020000">
            <w:pPr>
              <w:pStyle w:val="Style_10"/>
              <w:spacing w:after="0"/>
              <w:ind/>
              <w:jc w:val="center"/>
              <w:rPr>
                <w:rFonts w:ascii="Arial" w:hAnsi="Arial"/>
                <w:sz w:val="12"/>
              </w:rPr>
            </w:pPr>
            <w:r>
              <w:rPr>
                <w:rFonts w:ascii="Arial" w:hAnsi="Arial"/>
                <w:sz w:val="12"/>
              </w:rPr>
              <w:t>9</w:t>
            </w:r>
          </w:p>
        </w:tc>
        <w:tc>
          <w:tcPr>
            <w:tcW w:type="dxa" w:w="1175"/>
            <w:tcBorders>
              <w:left w:color="000000" w:sz="2" w:val="single"/>
              <w:bottom w:color="000000" w:sz="2" w:val="single"/>
              <w:right w:color="000000" w:sz="2" w:val="single"/>
            </w:tcBorders>
            <w:tcMar>
              <w:left w:type="dxa" w:w="10"/>
              <w:right w:type="dxa" w:w="10"/>
            </w:tcMar>
          </w:tcPr>
          <w:p w14:paraId="11020000">
            <w:pPr>
              <w:pStyle w:val="Style_10"/>
              <w:spacing w:after="0"/>
              <w:ind/>
              <w:jc w:val="center"/>
              <w:rPr>
                <w:rFonts w:ascii="Arial" w:hAnsi="Arial"/>
                <w:sz w:val="12"/>
              </w:rPr>
            </w:pPr>
            <w:r>
              <w:rPr>
                <w:rFonts w:ascii="Arial" w:hAnsi="Arial"/>
                <w:sz w:val="12"/>
              </w:rPr>
              <w:t>10</w:t>
            </w:r>
          </w:p>
        </w:tc>
      </w:tr>
      <w:tr>
        <w:tc>
          <w:tcPr>
            <w:tcW w:type="dxa" w:w="383"/>
            <w:tcBorders>
              <w:left w:color="000000" w:sz="2" w:val="single"/>
              <w:bottom w:color="000000" w:sz="2" w:val="single"/>
            </w:tcBorders>
            <w:tcMar>
              <w:top w:type="dxa" w:w="55"/>
              <w:left w:type="dxa" w:w="55"/>
              <w:bottom w:type="dxa" w:w="55"/>
              <w:right w:type="dxa" w:w="55"/>
            </w:tcMar>
          </w:tcPr>
          <w:p w14:paraId="12020000">
            <w:pPr>
              <w:pStyle w:val="Style_10"/>
              <w:spacing w:after="0"/>
              <w:ind/>
              <w:jc w:val="center"/>
              <w:rPr>
                <w:rFonts w:ascii="Arial" w:hAnsi="Arial"/>
                <w:sz w:val="20"/>
              </w:rPr>
            </w:pPr>
          </w:p>
        </w:tc>
        <w:tc>
          <w:tcPr>
            <w:tcW w:type="dxa" w:w="2184"/>
            <w:tcBorders>
              <w:left w:color="000000" w:sz="2" w:val="single"/>
              <w:bottom w:color="000000" w:sz="2" w:val="single"/>
            </w:tcBorders>
            <w:tcMar>
              <w:top w:type="dxa" w:w="55"/>
              <w:left w:type="dxa" w:w="55"/>
              <w:bottom w:type="dxa" w:w="55"/>
              <w:right w:type="dxa" w:w="55"/>
            </w:tcMar>
          </w:tcPr>
          <w:p w14:paraId="13020000">
            <w:pPr>
              <w:pStyle w:val="Style_10"/>
              <w:spacing w:after="0"/>
              <w:ind/>
              <w:jc w:val="center"/>
              <w:rPr>
                <w:rFonts w:ascii="Arial" w:hAnsi="Arial"/>
                <w:sz w:val="20"/>
              </w:rPr>
            </w:pPr>
          </w:p>
          <w:p w14:paraId="14020000">
            <w:pPr>
              <w:pStyle w:val="Style_10"/>
              <w:spacing w:after="0"/>
              <w:ind/>
              <w:jc w:val="center"/>
              <w:rPr>
                <w:rFonts w:ascii="Arial" w:hAnsi="Arial"/>
                <w:sz w:val="20"/>
              </w:rPr>
            </w:pPr>
          </w:p>
          <w:p w14:paraId="15020000">
            <w:pPr>
              <w:pStyle w:val="Style_10"/>
              <w:spacing w:after="0"/>
              <w:ind/>
              <w:jc w:val="center"/>
              <w:rPr>
                <w:rFonts w:ascii="Arial" w:hAnsi="Arial"/>
                <w:sz w:val="20"/>
              </w:rPr>
            </w:pPr>
          </w:p>
          <w:p w14:paraId="16020000">
            <w:pPr>
              <w:pStyle w:val="Style_10"/>
              <w:spacing w:after="0"/>
              <w:ind/>
              <w:jc w:val="center"/>
              <w:rPr>
                <w:rFonts w:ascii="Arial" w:hAnsi="Arial"/>
                <w:sz w:val="20"/>
              </w:rPr>
            </w:pPr>
          </w:p>
          <w:p w14:paraId="17020000">
            <w:pPr>
              <w:pStyle w:val="Style_10"/>
              <w:spacing w:after="0"/>
              <w:ind/>
              <w:jc w:val="center"/>
              <w:rPr>
                <w:rFonts w:ascii="Arial" w:hAnsi="Arial"/>
                <w:sz w:val="20"/>
              </w:rPr>
            </w:pPr>
          </w:p>
        </w:tc>
        <w:tc>
          <w:tcPr>
            <w:tcW w:type="dxa" w:w="4728"/>
            <w:tcBorders>
              <w:left w:color="000000" w:sz="2" w:val="single"/>
              <w:bottom w:color="000000" w:sz="2" w:val="single"/>
            </w:tcBorders>
            <w:tcMar>
              <w:top w:type="dxa" w:w="55"/>
              <w:left w:type="dxa" w:w="55"/>
              <w:bottom w:type="dxa" w:w="55"/>
              <w:right w:type="dxa" w:w="55"/>
            </w:tcMar>
          </w:tcPr>
          <w:p w14:paraId="18020000">
            <w:pPr>
              <w:pStyle w:val="Style_10"/>
              <w:spacing w:after="0"/>
              <w:ind/>
              <w:jc w:val="center"/>
              <w:rPr>
                <w:rFonts w:ascii="Arial" w:hAnsi="Arial"/>
                <w:sz w:val="20"/>
              </w:rPr>
            </w:pPr>
          </w:p>
        </w:tc>
        <w:tc>
          <w:tcPr>
            <w:tcW w:type="dxa" w:w="1092"/>
            <w:tcBorders>
              <w:left w:color="000000" w:sz="2" w:val="single"/>
              <w:bottom w:color="000000" w:sz="2" w:val="single"/>
            </w:tcBorders>
            <w:tcMar>
              <w:top w:type="dxa" w:w="55"/>
              <w:left w:type="dxa" w:w="55"/>
              <w:bottom w:type="dxa" w:w="55"/>
              <w:right w:type="dxa" w:w="55"/>
            </w:tcMar>
          </w:tcPr>
          <w:p w14:paraId="19020000">
            <w:pPr>
              <w:pStyle w:val="Style_10"/>
              <w:spacing w:after="0"/>
              <w:ind/>
              <w:jc w:val="center"/>
              <w:rPr>
                <w:rFonts w:ascii="Arial" w:hAnsi="Arial"/>
                <w:sz w:val="20"/>
              </w:rPr>
            </w:pPr>
          </w:p>
        </w:tc>
        <w:tc>
          <w:tcPr>
            <w:tcW w:type="dxa" w:w="1176"/>
            <w:tcBorders>
              <w:left w:color="000000" w:sz="2" w:val="single"/>
              <w:bottom w:color="000000" w:sz="2" w:val="single"/>
            </w:tcBorders>
            <w:tcMar>
              <w:top w:type="dxa" w:w="55"/>
              <w:left w:type="dxa" w:w="55"/>
              <w:bottom w:type="dxa" w:w="55"/>
              <w:right w:type="dxa" w:w="55"/>
            </w:tcMar>
          </w:tcPr>
          <w:p w14:paraId="1A020000">
            <w:pPr>
              <w:pStyle w:val="Style_10"/>
              <w:spacing w:after="0"/>
              <w:ind/>
              <w:jc w:val="center"/>
              <w:rPr>
                <w:rFonts w:ascii="Arial" w:hAnsi="Arial"/>
                <w:sz w:val="20"/>
              </w:rPr>
            </w:pPr>
          </w:p>
        </w:tc>
        <w:tc>
          <w:tcPr>
            <w:tcW w:type="dxa" w:w="1776"/>
            <w:tcBorders>
              <w:left w:color="000000" w:sz="2" w:val="single"/>
              <w:bottom w:color="000000" w:sz="2" w:val="single"/>
            </w:tcBorders>
            <w:tcMar>
              <w:top w:type="dxa" w:w="55"/>
              <w:left w:type="dxa" w:w="55"/>
              <w:bottom w:type="dxa" w:w="55"/>
              <w:right w:type="dxa" w:w="55"/>
            </w:tcMar>
          </w:tcPr>
          <w:p w14:paraId="1B020000">
            <w:pPr>
              <w:pStyle w:val="Style_10"/>
              <w:spacing w:after="0"/>
              <w:ind/>
              <w:jc w:val="center"/>
              <w:rPr>
                <w:rFonts w:ascii="Arial" w:hAnsi="Arial"/>
                <w:sz w:val="20"/>
              </w:rPr>
            </w:pPr>
          </w:p>
        </w:tc>
        <w:tc>
          <w:tcPr>
            <w:tcW w:type="dxa" w:w="876"/>
            <w:tcBorders>
              <w:left w:color="000000" w:sz="2" w:val="single"/>
              <w:bottom w:color="000000" w:sz="2" w:val="single"/>
            </w:tcBorders>
            <w:tcMar>
              <w:top w:type="dxa" w:w="55"/>
              <w:left w:type="dxa" w:w="55"/>
              <w:bottom w:type="dxa" w:w="55"/>
              <w:right w:type="dxa" w:w="55"/>
            </w:tcMar>
          </w:tcPr>
          <w:p w14:paraId="1C020000">
            <w:pPr>
              <w:pStyle w:val="Style_10"/>
              <w:spacing w:after="0"/>
              <w:ind/>
              <w:jc w:val="center"/>
              <w:rPr>
                <w:rFonts w:ascii="Arial" w:hAnsi="Arial"/>
                <w:sz w:val="20"/>
              </w:rPr>
            </w:pPr>
          </w:p>
        </w:tc>
        <w:tc>
          <w:tcPr>
            <w:tcW w:type="dxa" w:w="900"/>
            <w:tcBorders>
              <w:left w:color="000000" w:sz="2" w:val="single"/>
              <w:bottom w:color="000000" w:sz="2" w:val="single"/>
            </w:tcBorders>
            <w:tcMar>
              <w:top w:type="dxa" w:w="55"/>
              <w:left w:type="dxa" w:w="55"/>
              <w:bottom w:type="dxa" w:w="55"/>
              <w:right w:type="dxa" w:w="55"/>
            </w:tcMar>
          </w:tcPr>
          <w:p w14:paraId="1D020000">
            <w:pPr>
              <w:pStyle w:val="Style_10"/>
              <w:spacing w:after="0"/>
              <w:ind/>
              <w:jc w:val="center"/>
              <w:rPr>
                <w:rFonts w:ascii="Arial" w:hAnsi="Arial"/>
                <w:sz w:val="20"/>
              </w:rPr>
            </w:pPr>
          </w:p>
        </w:tc>
        <w:tc>
          <w:tcPr>
            <w:tcW w:type="dxa" w:w="1455"/>
            <w:tcBorders>
              <w:left w:color="000000" w:sz="2" w:val="single"/>
              <w:bottom w:color="000000" w:sz="2" w:val="single"/>
              <w:right w:color="000000" w:sz="2" w:val="single"/>
            </w:tcBorders>
            <w:tcMar>
              <w:top w:type="dxa" w:w="55"/>
              <w:left w:type="dxa" w:w="55"/>
              <w:bottom w:type="dxa" w:w="55"/>
              <w:right w:type="dxa" w:w="55"/>
            </w:tcMar>
          </w:tcPr>
          <w:p w14:paraId="1E020000">
            <w:pPr>
              <w:pStyle w:val="Style_10"/>
              <w:spacing w:after="0"/>
              <w:ind/>
              <w:jc w:val="center"/>
              <w:rPr>
                <w:rFonts w:ascii="Arial" w:hAnsi="Arial"/>
                <w:sz w:val="20"/>
              </w:rPr>
            </w:pPr>
          </w:p>
        </w:tc>
        <w:tc>
          <w:tcPr>
            <w:tcW w:type="dxa" w:w="1175"/>
            <w:tcBorders>
              <w:left w:color="000000" w:sz="2" w:val="single"/>
              <w:bottom w:color="000000" w:sz="2" w:val="single"/>
              <w:right w:color="000000" w:sz="2" w:val="single"/>
            </w:tcBorders>
            <w:tcMar>
              <w:left w:type="dxa" w:w="10"/>
              <w:right w:type="dxa" w:w="10"/>
            </w:tcMar>
          </w:tcPr>
          <w:p w14:paraId="1F020000">
            <w:pPr>
              <w:pStyle w:val="Style_10"/>
              <w:spacing w:after="0"/>
              <w:ind/>
              <w:jc w:val="center"/>
              <w:rPr>
                <w:rFonts w:ascii="Arial" w:hAnsi="Arial"/>
                <w:sz w:val="20"/>
              </w:rPr>
            </w:pPr>
          </w:p>
        </w:tc>
      </w:tr>
      <w:tr>
        <w:tc>
          <w:tcPr>
            <w:tcW w:type="dxa" w:w="383"/>
            <w:tcBorders>
              <w:left w:color="000000" w:sz="2" w:val="single"/>
              <w:bottom w:color="000000" w:sz="2" w:val="single"/>
            </w:tcBorders>
            <w:tcMar>
              <w:top w:type="dxa" w:w="55"/>
              <w:left w:type="dxa" w:w="55"/>
              <w:bottom w:type="dxa" w:w="55"/>
              <w:right w:type="dxa" w:w="55"/>
            </w:tcMar>
          </w:tcPr>
          <w:p w14:paraId="20020000">
            <w:pPr>
              <w:pStyle w:val="Style_10"/>
              <w:ind/>
              <w:jc w:val="center"/>
              <w:rPr>
                <w:rFonts w:ascii="Arial" w:hAnsi="Arial"/>
                <w:sz w:val="20"/>
              </w:rPr>
            </w:pPr>
          </w:p>
        </w:tc>
        <w:tc>
          <w:tcPr>
            <w:tcW w:type="dxa" w:w="2184"/>
            <w:tcBorders>
              <w:left w:color="000000" w:sz="2" w:val="single"/>
              <w:bottom w:color="000000" w:sz="2" w:val="single"/>
            </w:tcBorders>
            <w:tcMar>
              <w:top w:type="dxa" w:w="55"/>
              <w:left w:type="dxa" w:w="55"/>
              <w:bottom w:type="dxa" w:w="55"/>
              <w:right w:type="dxa" w:w="55"/>
            </w:tcMar>
          </w:tcPr>
          <w:p w14:paraId="21020000">
            <w:pPr>
              <w:pStyle w:val="Style_10"/>
              <w:spacing w:after="0"/>
              <w:ind/>
              <w:jc w:val="center"/>
              <w:rPr>
                <w:rFonts w:ascii="Arial" w:hAnsi="Arial"/>
                <w:sz w:val="20"/>
              </w:rPr>
            </w:pPr>
          </w:p>
          <w:p w14:paraId="22020000">
            <w:pPr>
              <w:pStyle w:val="Style_10"/>
              <w:spacing w:after="0"/>
              <w:ind/>
              <w:jc w:val="center"/>
              <w:rPr>
                <w:rFonts w:ascii="Arial" w:hAnsi="Arial"/>
                <w:sz w:val="20"/>
              </w:rPr>
            </w:pPr>
          </w:p>
          <w:p w14:paraId="23020000">
            <w:pPr>
              <w:pStyle w:val="Style_10"/>
              <w:spacing w:after="0"/>
              <w:ind/>
              <w:jc w:val="center"/>
              <w:rPr>
                <w:rFonts w:ascii="Arial" w:hAnsi="Arial"/>
                <w:sz w:val="20"/>
              </w:rPr>
            </w:pPr>
          </w:p>
          <w:p w14:paraId="24020000">
            <w:pPr>
              <w:pStyle w:val="Style_10"/>
              <w:spacing w:after="0"/>
              <w:ind/>
              <w:jc w:val="center"/>
              <w:rPr>
                <w:rFonts w:ascii="Arial" w:hAnsi="Arial"/>
                <w:sz w:val="20"/>
              </w:rPr>
            </w:pPr>
          </w:p>
          <w:p w14:paraId="25020000">
            <w:pPr>
              <w:pStyle w:val="Style_10"/>
              <w:spacing w:after="0"/>
              <w:ind/>
              <w:jc w:val="center"/>
              <w:rPr>
                <w:rFonts w:ascii="Arial" w:hAnsi="Arial"/>
                <w:sz w:val="20"/>
              </w:rPr>
            </w:pPr>
          </w:p>
        </w:tc>
        <w:tc>
          <w:tcPr>
            <w:tcW w:type="dxa" w:w="4728"/>
            <w:tcBorders>
              <w:left w:color="000000" w:sz="2" w:val="single"/>
              <w:bottom w:color="000000" w:sz="2" w:val="single"/>
            </w:tcBorders>
            <w:tcMar>
              <w:top w:type="dxa" w:w="55"/>
              <w:left w:type="dxa" w:w="55"/>
              <w:bottom w:type="dxa" w:w="55"/>
              <w:right w:type="dxa" w:w="55"/>
            </w:tcMar>
          </w:tcPr>
          <w:p w14:paraId="26020000">
            <w:pPr>
              <w:pStyle w:val="Style_10"/>
              <w:spacing w:after="0"/>
              <w:ind/>
              <w:jc w:val="center"/>
              <w:rPr>
                <w:rFonts w:ascii="Arial" w:hAnsi="Arial"/>
                <w:sz w:val="20"/>
              </w:rPr>
            </w:pPr>
          </w:p>
        </w:tc>
        <w:tc>
          <w:tcPr>
            <w:tcW w:type="dxa" w:w="1092"/>
            <w:tcBorders>
              <w:left w:color="000000" w:sz="2" w:val="single"/>
              <w:bottom w:color="000000" w:sz="2" w:val="single"/>
            </w:tcBorders>
            <w:tcMar>
              <w:top w:type="dxa" w:w="55"/>
              <w:left w:type="dxa" w:w="55"/>
              <w:bottom w:type="dxa" w:w="55"/>
              <w:right w:type="dxa" w:w="55"/>
            </w:tcMar>
          </w:tcPr>
          <w:p w14:paraId="27020000">
            <w:pPr>
              <w:pStyle w:val="Style_10"/>
              <w:spacing w:after="0"/>
              <w:ind/>
              <w:jc w:val="center"/>
              <w:rPr>
                <w:rFonts w:ascii="Arial" w:hAnsi="Arial"/>
                <w:sz w:val="20"/>
              </w:rPr>
            </w:pPr>
          </w:p>
        </w:tc>
        <w:tc>
          <w:tcPr>
            <w:tcW w:type="dxa" w:w="1176"/>
            <w:tcBorders>
              <w:left w:color="000000" w:sz="2" w:val="single"/>
              <w:bottom w:color="000000" w:sz="2" w:val="single"/>
            </w:tcBorders>
            <w:tcMar>
              <w:top w:type="dxa" w:w="55"/>
              <w:left w:type="dxa" w:w="55"/>
              <w:bottom w:type="dxa" w:w="55"/>
              <w:right w:type="dxa" w:w="55"/>
            </w:tcMar>
          </w:tcPr>
          <w:p w14:paraId="28020000">
            <w:pPr>
              <w:pStyle w:val="Style_10"/>
              <w:spacing w:after="0"/>
              <w:ind/>
              <w:jc w:val="center"/>
              <w:rPr>
                <w:rFonts w:ascii="Arial" w:hAnsi="Arial"/>
                <w:sz w:val="20"/>
              </w:rPr>
            </w:pPr>
          </w:p>
        </w:tc>
        <w:tc>
          <w:tcPr>
            <w:tcW w:type="dxa" w:w="1776"/>
            <w:tcBorders>
              <w:left w:color="000000" w:sz="2" w:val="single"/>
              <w:bottom w:color="000000" w:sz="2" w:val="single"/>
            </w:tcBorders>
            <w:tcMar>
              <w:top w:type="dxa" w:w="55"/>
              <w:left w:type="dxa" w:w="55"/>
              <w:bottom w:type="dxa" w:w="55"/>
              <w:right w:type="dxa" w:w="55"/>
            </w:tcMar>
          </w:tcPr>
          <w:p w14:paraId="29020000">
            <w:pPr>
              <w:pStyle w:val="Style_10"/>
              <w:spacing w:after="0"/>
              <w:ind/>
              <w:jc w:val="center"/>
              <w:rPr>
                <w:rFonts w:ascii="Arial" w:hAnsi="Arial"/>
                <w:sz w:val="20"/>
              </w:rPr>
            </w:pPr>
          </w:p>
        </w:tc>
        <w:tc>
          <w:tcPr>
            <w:tcW w:type="dxa" w:w="876"/>
            <w:tcBorders>
              <w:left w:color="000000" w:sz="2" w:val="single"/>
              <w:bottom w:color="000000" w:sz="2" w:val="single"/>
            </w:tcBorders>
            <w:tcMar>
              <w:top w:type="dxa" w:w="55"/>
              <w:left w:type="dxa" w:w="55"/>
              <w:bottom w:type="dxa" w:w="55"/>
              <w:right w:type="dxa" w:w="55"/>
            </w:tcMar>
          </w:tcPr>
          <w:p w14:paraId="2A020000">
            <w:pPr>
              <w:pStyle w:val="Style_10"/>
              <w:spacing w:after="0"/>
              <w:ind/>
              <w:jc w:val="center"/>
              <w:rPr>
                <w:rFonts w:ascii="Arial" w:hAnsi="Arial"/>
                <w:sz w:val="20"/>
              </w:rPr>
            </w:pPr>
          </w:p>
        </w:tc>
        <w:tc>
          <w:tcPr>
            <w:tcW w:type="dxa" w:w="900"/>
            <w:tcBorders>
              <w:left w:color="000000" w:sz="2" w:val="single"/>
              <w:bottom w:color="000000" w:sz="2" w:val="single"/>
            </w:tcBorders>
            <w:tcMar>
              <w:top w:type="dxa" w:w="55"/>
              <w:left w:type="dxa" w:w="55"/>
              <w:bottom w:type="dxa" w:w="55"/>
              <w:right w:type="dxa" w:w="55"/>
            </w:tcMar>
          </w:tcPr>
          <w:p w14:paraId="2B020000">
            <w:pPr>
              <w:pStyle w:val="Style_10"/>
              <w:spacing w:after="0"/>
              <w:ind/>
              <w:jc w:val="center"/>
              <w:rPr>
                <w:rFonts w:ascii="Arial" w:hAnsi="Arial"/>
                <w:sz w:val="20"/>
              </w:rPr>
            </w:pPr>
          </w:p>
        </w:tc>
        <w:tc>
          <w:tcPr>
            <w:tcW w:type="dxa" w:w="1455"/>
            <w:tcBorders>
              <w:left w:color="000000" w:sz="2" w:val="single"/>
              <w:bottom w:color="000000" w:sz="2" w:val="single"/>
              <w:right w:color="000000" w:sz="2" w:val="single"/>
            </w:tcBorders>
            <w:tcMar>
              <w:top w:type="dxa" w:w="55"/>
              <w:left w:type="dxa" w:w="55"/>
              <w:bottom w:type="dxa" w:w="55"/>
              <w:right w:type="dxa" w:w="55"/>
            </w:tcMar>
          </w:tcPr>
          <w:p w14:paraId="2C020000">
            <w:pPr>
              <w:pStyle w:val="Style_10"/>
              <w:spacing w:after="0"/>
              <w:ind/>
              <w:jc w:val="center"/>
              <w:rPr>
                <w:rFonts w:ascii="Arial" w:hAnsi="Arial"/>
                <w:sz w:val="20"/>
              </w:rPr>
            </w:pPr>
          </w:p>
        </w:tc>
        <w:tc>
          <w:tcPr>
            <w:tcW w:type="dxa" w:w="1175"/>
            <w:tcBorders>
              <w:left w:color="000000" w:sz="2" w:val="single"/>
              <w:bottom w:color="000000" w:sz="2" w:val="single"/>
              <w:right w:color="000000" w:sz="2" w:val="single"/>
            </w:tcBorders>
            <w:tcMar>
              <w:left w:type="dxa" w:w="10"/>
              <w:right w:type="dxa" w:w="10"/>
            </w:tcMar>
          </w:tcPr>
          <w:p w14:paraId="2D020000">
            <w:pPr>
              <w:pStyle w:val="Style_10"/>
              <w:spacing w:after="0"/>
              <w:ind/>
              <w:jc w:val="center"/>
              <w:rPr>
                <w:rFonts w:ascii="Arial" w:hAnsi="Arial"/>
                <w:sz w:val="20"/>
              </w:rPr>
            </w:pPr>
          </w:p>
        </w:tc>
      </w:tr>
    </w:tbl>
    <w:p w14:paraId="2E020000">
      <w:pPr>
        <w:rPr>
          <w:sz w:val="20"/>
        </w:rPr>
      </w:pPr>
    </w:p>
    <w:p w14:paraId="2F020000">
      <w:pPr>
        <w:rPr>
          <w:sz w:val="20"/>
        </w:rPr>
      </w:pPr>
      <w:r>
        <w:rPr>
          <w:sz w:val="20"/>
        </w:rPr>
        <w:t>Врач_________________________ / _____________________________ Контактный телефон_________________________</w:t>
      </w:r>
    </w:p>
    <w:p w14:paraId="30020000">
      <w:pPr>
        <w:ind w:firstLine="0" w:left="1416"/>
        <w:rPr>
          <w:i w:val="1"/>
          <w:sz w:val="16"/>
        </w:rPr>
      </w:pPr>
      <w:r>
        <w:rPr>
          <w:i w:val="1"/>
          <w:sz w:val="16"/>
        </w:rPr>
        <w:t xml:space="preserve"> ФИО </w:t>
      </w:r>
      <w:r>
        <w:rPr>
          <w:i w:val="1"/>
          <w:sz w:val="16"/>
        </w:rPr>
        <w:tab/>
      </w:r>
      <w:r>
        <w:rPr>
          <w:i w:val="1"/>
          <w:sz w:val="16"/>
        </w:rPr>
        <w:tab/>
      </w:r>
      <w:r>
        <w:rPr>
          <w:i w:val="1"/>
          <w:sz w:val="16"/>
        </w:rPr>
        <w:tab/>
      </w:r>
      <w:r>
        <w:rPr>
          <w:i w:val="1"/>
          <w:sz w:val="16"/>
        </w:rPr>
        <w:tab/>
      </w:r>
      <w:r>
        <w:rPr>
          <w:i w:val="1"/>
          <w:sz w:val="16"/>
        </w:rPr>
        <w:t xml:space="preserve"> подпись</w:t>
      </w:r>
    </w:p>
    <w:p w14:paraId="31020000">
      <w:pPr>
        <w:ind w:firstLine="0" w:left="1416"/>
        <w:rPr>
          <w:i w:val="1"/>
          <w:sz w:val="16"/>
        </w:rPr>
      </w:pPr>
    </w:p>
    <w:p w14:paraId="32020000">
      <w:pPr>
        <w:rPr>
          <w:sz w:val="20"/>
        </w:rPr>
      </w:pPr>
      <w:r>
        <w:rPr>
          <w:sz w:val="20"/>
        </w:rPr>
        <w:t>Заявку и образцы доставил</w:t>
      </w:r>
      <w:r>
        <w:rPr>
          <w:i w:val="1"/>
          <w:sz w:val="20"/>
        </w:rPr>
        <w:t xml:space="preserve"> </w:t>
      </w:r>
      <w:r>
        <w:rPr>
          <w:sz w:val="20"/>
        </w:rPr>
        <w:t>__________________________ / ________________________________ / ___________________</w:t>
      </w:r>
    </w:p>
    <w:p w14:paraId="33020000">
      <w:pPr>
        <w:ind w:firstLine="708" w:left="2832"/>
        <w:rPr>
          <w:i w:val="1"/>
          <w:sz w:val="16"/>
        </w:rPr>
      </w:pPr>
      <w:r>
        <w:rPr>
          <w:i w:val="1"/>
          <w:sz w:val="16"/>
        </w:rPr>
        <w:t xml:space="preserve">должность </w:t>
      </w:r>
      <w:r>
        <w:rPr>
          <w:i w:val="1"/>
          <w:sz w:val="16"/>
        </w:rPr>
        <w:tab/>
      </w:r>
      <w:r>
        <w:rPr>
          <w:i w:val="1"/>
          <w:sz w:val="16"/>
        </w:rPr>
        <w:tab/>
      </w:r>
      <w:r>
        <w:rPr>
          <w:i w:val="1"/>
          <w:sz w:val="16"/>
        </w:rPr>
        <w:tab/>
      </w:r>
      <w:r>
        <w:rPr>
          <w:i w:val="1"/>
          <w:sz w:val="16"/>
        </w:rPr>
        <w:t xml:space="preserve">ФИО </w:t>
      </w:r>
      <w:r>
        <w:rPr>
          <w:i w:val="1"/>
          <w:sz w:val="16"/>
        </w:rPr>
        <w:tab/>
      </w:r>
      <w:r>
        <w:rPr>
          <w:i w:val="1"/>
          <w:sz w:val="16"/>
        </w:rPr>
        <w:tab/>
      </w:r>
      <w:r>
        <w:rPr>
          <w:i w:val="1"/>
          <w:sz w:val="16"/>
        </w:rPr>
        <w:tab/>
      </w:r>
      <w:r>
        <w:rPr>
          <w:i w:val="1"/>
          <w:sz w:val="16"/>
        </w:rPr>
        <w:tab/>
      </w:r>
      <w:r>
        <w:rPr>
          <w:i w:val="1"/>
          <w:sz w:val="16"/>
        </w:rPr>
        <w:t>подпись</w:t>
      </w:r>
    </w:p>
    <w:p w14:paraId="34020000">
      <w:pPr>
        <w:sectPr>
          <w:footerReference r:id="rId1" w:type="default"/>
          <w:pgSz w:h="11906" w:orient="landscape" w:w="16838"/>
          <w:pgMar w:bottom="851" w:footer="170" w:gutter="0" w:header="709" w:left="851" w:right="568" w:top="1560"/>
        </w:sectPr>
      </w:pPr>
    </w:p>
    <w:p w14:paraId="35020000">
      <w:pPr>
        <w:rPr>
          <w:b w:val="1"/>
          <w:i w:val="1"/>
          <w:sz w:val="20"/>
        </w:rPr>
      </w:pPr>
      <w:r>
        <w:rPr>
          <w:b w:val="1"/>
          <w:i w:val="1"/>
          <w:sz w:val="20"/>
        </w:rPr>
        <w:t xml:space="preserve">Раздел 2. </w:t>
      </w:r>
      <w:r>
        <w:rPr>
          <w:i w:val="1"/>
          <w:sz w:val="20"/>
        </w:rPr>
        <w:t>(заполняет сотрудник экспедиции)</w:t>
      </w: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807"/>
        <w:gridCol w:w="4224"/>
      </w:tblGrid>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36020000">
            <w:pPr>
              <w:widowControl w:val="0"/>
              <w:ind/>
              <w:rPr>
                <w:sz w:val="20"/>
              </w:rPr>
            </w:pPr>
            <w:r>
              <w:rPr>
                <w:sz w:val="20"/>
              </w:rPr>
              <w:t xml:space="preserve">Дата, время получения заявки / образцов </w:t>
            </w:r>
            <w:r>
              <w:rPr>
                <w:i w:val="1"/>
                <w:sz w:val="18"/>
              </w:rPr>
              <w:t>(нужное подчеркнуть)</w:t>
            </w:r>
          </w:p>
        </w:tc>
        <w:tc>
          <w:tcPr>
            <w:tcW w:type="dxa" w:w="4224"/>
            <w:tcBorders>
              <w:top w:color="000000" w:sz="4" w:val="single"/>
              <w:left w:color="000000" w:sz="4" w:val="single"/>
              <w:bottom w:color="000000" w:sz="4" w:val="single"/>
              <w:right w:color="000000" w:sz="4" w:val="single"/>
            </w:tcBorders>
            <w:shd w:fill="auto" w:val="clear"/>
          </w:tcPr>
          <w:p w14:paraId="3702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38020000">
            <w:pPr>
              <w:widowControl w:val="0"/>
              <w:ind/>
              <w:rPr>
                <w:sz w:val="20"/>
              </w:rPr>
            </w:pPr>
            <w:r>
              <w:rPr>
                <w:sz w:val="20"/>
              </w:rPr>
              <w:t>Причина отказа в оказании услуги</w:t>
            </w:r>
          </w:p>
        </w:tc>
        <w:tc>
          <w:tcPr>
            <w:tcW w:type="dxa" w:w="4224"/>
            <w:tcBorders>
              <w:top w:color="000000" w:sz="4" w:val="single"/>
              <w:left w:color="000000" w:sz="4" w:val="single"/>
              <w:bottom w:color="000000" w:sz="4" w:val="single"/>
              <w:right w:color="000000" w:sz="4" w:val="single"/>
            </w:tcBorders>
            <w:shd w:fill="auto" w:val="clear"/>
          </w:tcPr>
          <w:p w14:paraId="3902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3A020000">
            <w:pPr>
              <w:widowControl w:val="0"/>
              <w:ind/>
              <w:rPr>
                <w:sz w:val="20"/>
              </w:rPr>
            </w:pPr>
            <w:r>
              <w:rPr>
                <w:sz w:val="20"/>
              </w:rPr>
              <w:t>Дата, время информирования заявителя об отказе</w:t>
            </w:r>
          </w:p>
        </w:tc>
        <w:tc>
          <w:tcPr>
            <w:tcW w:type="dxa" w:w="4224"/>
            <w:tcBorders>
              <w:top w:color="000000" w:sz="4" w:val="single"/>
              <w:left w:color="000000" w:sz="4" w:val="single"/>
              <w:bottom w:color="000000" w:sz="4" w:val="single"/>
              <w:right w:color="000000" w:sz="4" w:val="single"/>
            </w:tcBorders>
            <w:shd w:fill="auto" w:val="clear"/>
          </w:tcPr>
          <w:p w14:paraId="3B020000">
            <w:pPr>
              <w:widowControl w:val="0"/>
              <w:ind/>
              <w:rPr>
                <w:sz w:val="20"/>
              </w:rPr>
            </w:pPr>
          </w:p>
        </w:tc>
      </w:tr>
    </w:tbl>
    <w:p w14:paraId="3C020000"/>
    <w:p w14:paraId="3D020000">
      <w:pPr>
        <w:rPr>
          <w:sz w:val="20"/>
        </w:rPr>
      </w:pPr>
      <w:r>
        <w:rPr>
          <w:sz w:val="20"/>
        </w:rPr>
        <w:t>__________________________ / _______________________________ / ___________________</w:t>
      </w:r>
    </w:p>
    <w:p w14:paraId="3E020000">
      <w:pPr>
        <w:ind w:firstLine="708" w:left="0"/>
        <w:rPr>
          <w:i w:val="1"/>
          <w:sz w:val="16"/>
        </w:rPr>
      </w:pPr>
      <w:r>
        <w:rPr>
          <w:i w:val="1"/>
          <w:sz w:val="16"/>
        </w:rPr>
        <w:t xml:space="preserve">должность </w:t>
      </w:r>
      <w:r>
        <w:rPr>
          <w:i w:val="1"/>
          <w:sz w:val="16"/>
        </w:rPr>
        <w:tab/>
      </w:r>
      <w:r>
        <w:rPr>
          <w:i w:val="1"/>
          <w:sz w:val="16"/>
        </w:rPr>
        <w:tab/>
      </w:r>
      <w:r>
        <w:rPr>
          <w:i w:val="1"/>
          <w:sz w:val="16"/>
        </w:rPr>
        <w:tab/>
      </w:r>
      <w:r>
        <w:rPr>
          <w:i w:val="1"/>
          <w:sz w:val="16"/>
        </w:rPr>
        <w:tab/>
      </w:r>
      <w:r>
        <w:rPr>
          <w:i w:val="1"/>
          <w:sz w:val="16"/>
        </w:rPr>
        <w:t xml:space="preserve">ФИО </w:t>
      </w:r>
      <w:r>
        <w:rPr>
          <w:i w:val="1"/>
          <w:sz w:val="16"/>
        </w:rPr>
        <w:tab/>
      </w:r>
      <w:r>
        <w:rPr>
          <w:i w:val="1"/>
          <w:sz w:val="16"/>
        </w:rPr>
        <w:tab/>
      </w:r>
      <w:r>
        <w:rPr>
          <w:i w:val="1"/>
          <w:sz w:val="16"/>
        </w:rPr>
        <w:tab/>
      </w:r>
      <w:r>
        <w:rPr>
          <w:i w:val="1"/>
          <w:sz w:val="16"/>
        </w:rPr>
        <w:t>подпись</w:t>
      </w:r>
    </w:p>
    <w:p w14:paraId="3F020000">
      <w:pPr>
        <w:rPr>
          <w:b w:val="1"/>
          <w:i w:val="1"/>
          <w:sz w:val="20"/>
        </w:rPr>
      </w:pPr>
      <w:r>
        <w:rPr>
          <w:b w:val="1"/>
          <w:i w:val="1"/>
          <w:sz w:val="20"/>
        </w:rPr>
        <w:t xml:space="preserve">Раздел 3. </w:t>
      </w:r>
      <w:r>
        <w:rPr>
          <w:i w:val="1"/>
          <w:sz w:val="20"/>
        </w:rPr>
        <w:t>(заполняет сотрудник лаборатории)</w:t>
      </w:r>
    </w:p>
    <w:p w14:paraId="40020000">
      <w:pPr>
        <w:rPr>
          <w:b w:val="1"/>
          <w:i w:val="1"/>
          <w:sz w:val="20"/>
        </w:rPr>
      </w:pP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807"/>
        <w:gridCol w:w="4224"/>
      </w:tblGrid>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41020000">
            <w:pPr>
              <w:widowControl w:val="0"/>
              <w:ind/>
              <w:rPr>
                <w:sz w:val="20"/>
              </w:rPr>
            </w:pPr>
            <w:r>
              <w:rPr>
                <w:sz w:val="20"/>
              </w:rPr>
              <w:t>Дата, время получения заявки и образцов</w:t>
            </w:r>
          </w:p>
        </w:tc>
        <w:tc>
          <w:tcPr>
            <w:tcW w:type="dxa" w:w="4224"/>
            <w:tcBorders>
              <w:top w:color="000000" w:sz="4" w:val="single"/>
              <w:left w:color="000000" w:sz="4" w:val="single"/>
              <w:bottom w:color="000000" w:sz="4" w:val="single"/>
              <w:right w:color="000000" w:sz="4" w:val="single"/>
            </w:tcBorders>
            <w:shd w:fill="auto" w:val="clear"/>
          </w:tcPr>
          <w:p w14:paraId="4202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43020000">
            <w:pPr>
              <w:widowControl w:val="0"/>
              <w:ind/>
              <w:rPr>
                <w:sz w:val="20"/>
              </w:rPr>
            </w:pPr>
            <w:r>
              <w:rPr>
                <w:sz w:val="20"/>
              </w:rPr>
              <w:t>Причина отказа в оказании услуги</w:t>
            </w:r>
          </w:p>
        </w:tc>
        <w:tc>
          <w:tcPr>
            <w:tcW w:type="dxa" w:w="4224"/>
            <w:tcBorders>
              <w:top w:color="000000" w:sz="4" w:val="single"/>
              <w:left w:color="000000" w:sz="4" w:val="single"/>
              <w:bottom w:color="000000" w:sz="4" w:val="single"/>
              <w:right w:color="000000" w:sz="4" w:val="single"/>
            </w:tcBorders>
            <w:shd w:fill="auto" w:val="clear"/>
          </w:tcPr>
          <w:p w14:paraId="44020000">
            <w:pPr>
              <w:widowControl w:val="0"/>
              <w:ind/>
              <w:rPr>
                <w:sz w:val="20"/>
              </w:rPr>
            </w:pPr>
          </w:p>
        </w:tc>
      </w:tr>
      <w:tr>
        <w:trPr>
          <w:trHeight w:hRule="atLeast" w:val="340"/>
        </w:trPr>
        <w:tc>
          <w:tcPr>
            <w:tcW w:type="dxa" w:w="5807"/>
            <w:tcBorders>
              <w:top w:color="000000" w:sz="4" w:val="single"/>
              <w:left w:color="000000" w:sz="4" w:val="single"/>
              <w:bottom w:color="000000" w:sz="4" w:val="single"/>
              <w:right w:color="000000" w:sz="4" w:val="single"/>
            </w:tcBorders>
            <w:shd w:fill="F2F2F2" w:val="clear"/>
            <w:vAlign w:val="center"/>
          </w:tcPr>
          <w:p w14:paraId="45020000">
            <w:pPr>
              <w:widowControl w:val="0"/>
              <w:ind/>
              <w:rPr>
                <w:sz w:val="20"/>
              </w:rPr>
            </w:pPr>
            <w:r>
              <w:rPr>
                <w:sz w:val="20"/>
              </w:rPr>
              <w:t>Дата, время информирования заявителя об отказе</w:t>
            </w:r>
          </w:p>
        </w:tc>
        <w:tc>
          <w:tcPr>
            <w:tcW w:type="dxa" w:w="4224"/>
            <w:tcBorders>
              <w:top w:color="000000" w:sz="4" w:val="single"/>
              <w:left w:color="000000" w:sz="4" w:val="single"/>
              <w:bottom w:color="000000" w:sz="4" w:val="single"/>
              <w:right w:color="000000" w:sz="4" w:val="single"/>
            </w:tcBorders>
            <w:shd w:fill="auto" w:val="clear"/>
          </w:tcPr>
          <w:p w14:paraId="46020000">
            <w:pPr>
              <w:widowControl w:val="0"/>
              <w:ind/>
              <w:rPr>
                <w:sz w:val="20"/>
              </w:rPr>
            </w:pPr>
          </w:p>
        </w:tc>
      </w:tr>
    </w:tbl>
    <w:p w14:paraId="47020000"/>
    <w:p w14:paraId="48020000">
      <w:pPr>
        <w:rPr>
          <w:sz w:val="20"/>
        </w:rPr>
      </w:pPr>
      <w:r>
        <w:rPr>
          <w:sz w:val="20"/>
        </w:rPr>
        <w:t>Врач клинической лабораторной диагностики _______________________________ / ___________________</w:t>
      </w:r>
    </w:p>
    <w:p w14:paraId="49020000">
      <w:pPr>
        <w:ind w:firstLine="708" w:left="4248"/>
        <w:rPr>
          <w:i w:val="1"/>
          <w:sz w:val="16"/>
        </w:rPr>
      </w:pPr>
      <w:r>
        <w:rPr>
          <w:i w:val="1"/>
          <w:sz w:val="16"/>
        </w:rPr>
        <w:t xml:space="preserve">ФИО </w:t>
      </w:r>
      <w:r>
        <w:rPr>
          <w:i w:val="1"/>
          <w:sz w:val="16"/>
        </w:rPr>
        <w:tab/>
      </w:r>
      <w:r>
        <w:rPr>
          <w:i w:val="1"/>
          <w:sz w:val="16"/>
        </w:rPr>
        <w:tab/>
      </w:r>
      <w:r>
        <w:rPr>
          <w:i w:val="1"/>
          <w:sz w:val="16"/>
        </w:rPr>
        <w:tab/>
      </w:r>
      <w:r>
        <w:rPr>
          <w:i w:val="1"/>
          <w:sz w:val="16"/>
        </w:rPr>
        <w:tab/>
      </w:r>
      <w:r>
        <w:rPr>
          <w:i w:val="1"/>
          <w:sz w:val="16"/>
        </w:rPr>
        <w:t>подпись</w:t>
      </w:r>
    </w:p>
    <w:p w14:paraId="4A020000">
      <w:pPr>
        <w:ind w:hanging="708" w:left="708"/>
        <w:rPr>
          <w:i w:val="1"/>
          <w:sz w:val="16"/>
        </w:rPr>
      </w:pPr>
    </w:p>
    <w:p w14:paraId="4B020000">
      <w:pPr>
        <w:ind w:hanging="708" w:left="708"/>
        <w:rPr>
          <w:i w:val="1"/>
          <w:sz w:val="16"/>
        </w:rPr>
      </w:pPr>
    </w:p>
    <w:p w14:paraId="4C020000">
      <w:pPr>
        <w:ind/>
        <w:jc w:val="center"/>
      </w:pPr>
      <w:r>
        <w:rPr>
          <w:b w:val="1"/>
          <w:sz w:val="20"/>
        </w:rPr>
        <w:t>ИНФОРМАЦИЯ ДЛЯ ЗАКАЗЧИКА</w:t>
      </w:r>
    </w:p>
    <w:p w14:paraId="4D020000">
      <w:pPr>
        <w:tabs>
          <w:tab w:leader="none" w:pos="851" w:val="left"/>
          <w:tab w:leader="none" w:pos="993" w:val="left"/>
        </w:tabs>
        <w:ind w:firstLine="567" w:left="0"/>
        <w:jc w:val="both"/>
        <w:rPr>
          <w:b w:val="1"/>
          <w:i w:val="1"/>
          <w:sz w:val="18"/>
          <w:u w:val="single"/>
        </w:rPr>
      </w:pPr>
      <w:r>
        <w:rPr>
          <w:b w:val="1"/>
          <w:i w:val="1"/>
          <w:sz w:val="18"/>
          <w:u w:val="single"/>
        </w:rPr>
        <w:t>Требования к оформлению заявки.</w:t>
      </w:r>
    </w:p>
    <w:p w14:paraId="4E020000">
      <w:pPr>
        <w:tabs>
          <w:tab w:leader="none" w:pos="851" w:val="left"/>
          <w:tab w:leader="none" w:pos="993" w:val="left"/>
        </w:tabs>
        <w:ind w:firstLine="567" w:left="0"/>
        <w:jc w:val="both"/>
        <w:rPr>
          <w:b w:val="1"/>
          <w:i w:val="1"/>
          <w:sz w:val="18"/>
        </w:rPr>
      </w:pPr>
    </w:p>
    <w:p w14:paraId="4F020000">
      <w:pPr>
        <w:tabs>
          <w:tab w:leader="none" w:pos="851" w:val="left"/>
          <w:tab w:leader="none" w:pos="993" w:val="left"/>
        </w:tabs>
        <w:ind w:firstLine="567" w:left="0"/>
        <w:jc w:val="both"/>
        <w:rPr>
          <w:sz w:val="18"/>
        </w:rPr>
      </w:pPr>
      <w:r>
        <w:rPr>
          <w:sz w:val="18"/>
        </w:rPr>
        <w:t>1. Заявка должна быть подписана заведующим трансфузиологическим кабинетом или отделением переливания крови организации клинической трансфузиологии, в случае их отсутствия – лицом, уполномоченным администрацией организации клинической трансфузиологии.</w:t>
      </w:r>
    </w:p>
    <w:p w14:paraId="50020000">
      <w:pPr>
        <w:tabs>
          <w:tab w:leader="none" w:pos="851" w:val="left"/>
          <w:tab w:leader="none" w:pos="993" w:val="left"/>
        </w:tabs>
        <w:ind w:firstLine="567" w:left="0"/>
        <w:jc w:val="both"/>
        <w:rPr>
          <w:sz w:val="18"/>
        </w:rPr>
      </w:pPr>
      <w:r>
        <w:rPr>
          <w:sz w:val="18"/>
        </w:rPr>
        <w:t>2. Заявка должна содержать оттиск печати организации клинической трансфузиологии.</w:t>
      </w:r>
    </w:p>
    <w:p w14:paraId="51020000">
      <w:pPr>
        <w:tabs>
          <w:tab w:leader="none" w:pos="851" w:val="left"/>
          <w:tab w:leader="none" w:pos="993" w:val="left"/>
        </w:tabs>
        <w:ind w:firstLine="567" w:left="0"/>
        <w:jc w:val="both"/>
        <w:rPr>
          <w:sz w:val="18"/>
        </w:rPr>
      </w:pPr>
      <w:r>
        <w:rPr>
          <w:sz w:val="18"/>
        </w:rPr>
        <w:t>3. Должны быть заполнены все графы бланка заявки. В случае отсутствия информации следует ставить прочерк.</w:t>
      </w:r>
    </w:p>
    <w:p w14:paraId="52020000">
      <w:pPr>
        <w:tabs>
          <w:tab w:leader="none" w:pos="851" w:val="left"/>
          <w:tab w:leader="none" w:pos="993" w:val="left"/>
        </w:tabs>
        <w:ind w:firstLine="567" w:left="0"/>
        <w:jc w:val="both"/>
        <w:rPr>
          <w:sz w:val="18"/>
        </w:rPr>
      </w:pPr>
      <w:r>
        <w:rPr>
          <w:sz w:val="18"/>
        </w:rPr>
        <w:t>4. Сведения, указанные в заявке, должны полностью соответствовать информации на пробирках, содержащих образцы для исследований.</w:t>
      </w:r>
    </w:p>
    <w:p w14:paraId="53020000">
      <w:pPr>
        <w:tabs>
          <w:tab w:leader="none" w:pos="851" w:val="left"/>
          <w:tab w:leader="none" w:pos="993" w:val="left"/>
        </w:tabs>
        <w:ind w:firstLine="567" w:left="0"/>
        <w:jc w:val="both"/>
        <w:rPr>
          <w:sz w:val="18"/>
        </w:rPr>
      </w:pPr>
    </w:p>
    <w:p w14:paraId="54020000">
      <w:pPr>
        <w:tabs>
          <w:tab w:leader="none" w:pos="851" w:val="left"/>
          <w:tab w:leader="none" w:pos="993" w:val="left"/>
        </w:tabs>
        <w:ind w:firstLine="567" w:left="0"/>
        <w:jc w:val="both"/>
        <w:rPr>
          <w:b w:val="1"/>
          <w:i w:val="1"/>
          <w:sz w:val="18"/>
          <w:u w:val="single"/>
        </w:rPr>
      </w:pPr>
      <w:r>
        <w:rPr>
          <w:b w:val="1"/>
          <w:i w:val="1"/>
          <w:sz w:val="18"/>
          <w:u w:val="single"/>
        </w:rPr>
        <w:t>Требования к образцам.</w:t>
      </w:r>
    </w:p>
    <w:p w14:paraId="55020000">
      <w:pPr>
        <w:tabs>
          <w:tab w:leader="none" w:pos="851" w:val="left"/>
          <w:tab w:leader="none" w:pos="993" w:val="left"/>
        </w:tabs>
        <w:ind w:firstLine="567" w:left="0"/>
        <w:jc w:val="both"/>
        <w:rPr>
          <w:sz w:val="18"/>
        </w:rPr>
      </w:pPr>
    </w:p>
    <w:p w14:paraId="56020000">
      <w:pPr>
        <w:ind w:firstLine="567" w:left="0"/>
        <w:jc w:val="both"/>
        <w:rPr>
          <w:sz w:val="18"/>
        </w:rPr>
      </w:pPr>
      <w:r>
        <w:rPr>
          <w:sz w:val="18"/>
        </w:rPr>
        <w:t xml:space="preserve">1. Принимаются </w:t>
      </w:r>
      <w:r>
        <w:rPr>
          <w:b w:val="1"/>
          <w:sz w:val="18"/>
        </w:rPr>
        <w:t>две</w:t>
      </w:r>
      <w:r>
        <w:rPr>
          <w:sz w:val="18"/>
        </w:rPr>
        <w:t xml:space="preserve"> пробирки вакуумные для гематологии (ЭДТА-К2 или ЭДТА-К3), </w:t>
      </w:r>
      <w:r>
        <w:rPr>
          <w:sz w:val="18"/>
        </w:rPr>
        <w:t>V</w:t>
      </w:r>
      <w:r>
        <w:rPr>
          <w:sz w:val="18"/>
        </w:rPr>
        <w:t xml:space="preserve">=4-5 мл (13*75), </w:t>
      </w:r>
      <w:r>
        <w:rPr>
          <w:b w:val="1"/>
          <w:sz w:val="18"/>
        </w:rPr>
        <w:t>без поршня</w:t>
      </w:r>
      <w:r>
        <w:rPr>
          <w:sz w:val="18"/>
        </w:rPr>
        <w:t>.</w:t>
      </w:r>
    </w:p>
    <w:p w14:paraId="57020000">
      <w:pPr>
        <w:ind w:firstLine="567" w:left="0"/>
        <w:jc w:val="both"/>
        <w:rPr>
          <w:sz w:val="18"/>
        </w:rPr>
      </w:pPr>
      <w:r>
        <w:rPr>
          <w:sz w:val="18"/>
        </w:rPr>
        <w:t>2. Цвет крышки – фиолетовый/сиреневый.</w:t>
      </w:r>
    </w:p>
    <w:p w14:paraId="58020000">
      <w:pPr>
        <w:ind w:firstLine="567" w:left="0"/>
        <w:jc w:val="both"/>
        <w:rPr>
          <w:sz w:val="18"/>
        </w:rPr>
      </w:pPr>
      <w:r>
        <w:rPr>
          <w:sz w:val="18"/>
        </w:rPr>
        <w:t>3. Наполненность – не менее 4 мл.</w:t>
      </w:r>
    </w:p>
    <w:p w14:paraId="59020000">
      <w:pPr>
        <w:ind w:firstLine="567" w:left="0"/>
        <w:jc w:val="both"/>
        <w:rPr>
          <w:sz w:val="18"/>
        </w:rPr>
      </w:pPr>
      <w:r>
        <w:rPr>
          <w:sz w:val="18"/>
        </w:rPr>
        <w:t xml:space="preserve">4. Наличие </w:t>
      </w:r>
      <w:r>
        <w:rPr>
          <w:b w:val="1"/>
          <w:sz w:val="18"/>
        </w:rPr>
        <w:t xml:space="preserve">на пробирке </w:t>
      </w:r>
      <w:r>
        <w:rPr>
          <w:sz w:val="18"/>
        </w:rPr>
        <w:t>маркировки с указанием ФИО больного, даты взятия образца.</w:t>
      </w:r>
    </w:p>
    <w:p w14:paraId="5A020000">
      <w:pPr>
        <w:ind w:firstLine="567" w:left="0"/>
        <w:jc w:val="both"/>
        <w:rPr>
          <w:sz w:val="18"/>
        </w:rPr>
      </w:pPr>
      <w:r>
        <w:rPr>
          <w:sz w:val="18"/>
        </w:rPr>
        <w:t>5. При взятии образцов у новорожденных допустимо наличие одной пробирки с вышеуказанными параметрами, наполненность - не менее 2 мл.</w:t>
      </w:r>
    </w:p>
    <w:p w14:paraId="5B020000">
      <w:pPr>
        <w:ind w:firstLine="567" w:left="0"/>
        <w:jc w:val="both"/>
        <w:rPr>
          <w:sz w:val="18"/>
        </w:rPr>
      </w:pPr>
      <w:r>
        <w:rPr>
          <w:sz w:val="18"/>
        </w:rPr>
        <w:t xml:space="preserve">6. Время доставки образцов с даты взятия не должно превышать </w:t>
      </w:r>
      <w:r>
        <w:rPr>
          <w:b w:val="1"/>
          <w:sz w:val="18"/>
        </w:rPr>
        <w:t>2 часа</w:t>
      </w:r>
      <w:r>
        <w:rPr>
          <w:sz w:val="18"/>
        </w:rPr>
        <w:t>.</w:t>
      </w:r>
    </w:p>
    <w:p w14:paraId="5C020000">
      <w:pPr>
        <w:ind w:firstLine="567" w:left="0"/>
        <w:jc w:val="both"/>
        <w:rPr>
          <w:b w:val="1"/>
          <w:sz w:val="18"/>
        </w:rPr>
      </w:pPr>
      <w:r>
        <w:rPr>
          <w:sz w:val="18"/>
        </w:rPr>
        <w:t xml:space="preserve">7. Для транспортировки использовать </w:t>
      </w:r>
      <w:r>
        <w:rPr>
          <w:b w:val="1"/>
          <w:sz w:val="18"/>
        </w:rPr>
        <w:t>термоконтейнер с хладагентами!</w:t>
      </w:r>
    </w:p>
    <w:p w14:paraId="5D020000">
      <w:pPr>
        <w:ind w:firstLine="567" w:left="0"/>
        <w:jc w:val="both"/>
        <w:rPr>
          <w:sz w:val="18"/>
        </w:rPr>
      </w:pPr>
    </w:p>
    <w:p w14:paraId="5E020000">
      <w:pPr>
        <w:tabs>
          <w:tab w:leader="none" w:pos="851" w:val="left"/>
          <w:tab w:leader="none" w:pos="993" w:val="left"/>
        </w:tabs>
        <w:ind w:firstLine="567" w:left="0"/>
        <w:jc w:val="both"/>
        <w:rPr>
          <w:b w:val="1"/>
          <w:i w:val="1"/>
          <w:sz w:val="18"/>
          <w:u w:val="single"/>
        </w:rPr>
      </w:pPr>
      <w:r>
        <w:rPr>
          <w:b w:val="1"/>
          <w:i w:val="1"/>
          <w:sz w:val="18"/>
          <w:u w:val="single"/>
        </w:rPr>
        <w:t>Правила приема материала.</w:t>
      </w:r>
    </w:p>
    <w:p w14:paraId="5F020000">
      <w:pPr>
        <w:ind w:firstLine="567" w:left="0"/>
        <w:jc w:val="both"/>
        <w:rPr>
          <w:sz w:val="18"/>
        </w:rPr>
      </w:pPr>
      <w:r>
        <w:rPr>
          <w:sz w:val="18"/>
        </w:rPr>
        <w:t xml:space="preserve">1. Прием материала возможен только при наличии </w:t>
      </w:r>
      <w:r>
        <w:rPr>
          <w:b w:val="1"/>
          <w:sz w:val="18"/>
        </w:rPr>
        <w:t>действующего</w:t>
      </w:r>
      <w:r>
        <w:rPr>
          <w:sz w:val="18"/>
        </w:rPr>
        <w:t xml:space="preserve"> </w:t>
      </w:r>
      <w:r>
        <w:rPr>
          <w:sz w:val="18"/>
        </w:rPr>
        <w:t>Контракт</w:t>
      </w:r>
      <w:r>
        <w:rPr>
          <w:sz w:val="18"/>
        </w:rPr>
        <w:t xml:space="preserve">а / приказа. </w:t>
      </w:r>
    </w:p>
    <w:p w14:paraId="60020000">
      <w:pPr>
        <w:ind w:firstLine="567" w:left="0"/>
        <w:jc w:val="both"/>
        <w:rPr>
          <w:sz w:val="18"/>
        </w:rPr>
      </w:pPr>
      <w:r>
        <w:rPr>
          <w:sz w:val="18"/>
        </w:rPr>
        <w:t>2. Организация проведения индивидуального подбора в зависимости от времени доставки образцов:</w:t>
      </w:r>
    </w:p>
    <w:p w14:paraId="61020000">
      <w:pPr>
        <w:ind w:firstLine="567" w:left="0"/>
        <w:jc w:val="both"/>
        <w:rPr>
          <w:sz w:val="18"/>
        </w:rPr>
      </w:pPr>
      <w:r>
        <w:rPr>
          <w:sz w:val="18"/>
        </w:rPr>
        <w:t xml:space="preserve"> </w:t>
      </w:r>
    </w:p>
    <w:tbl>
      <w:tblPr>
        <w:tblStyle w:val="Style_6"/>
        <w:tblW w:type="auto" w:w="0"/>
        <w:tblInd w:type="dxa" w:w="56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256"/>
        <w:gridCol w:w="6237"/>
      </w:tblGrid>
      <w:tr>
        <w:tc>
          <w:tcPr>
            <w:tcW w:type="dxa" w:w="3256"/>
            <w:tcBorders>
              <w:top w:color="000000" w:sz="4" w:val="single"/>
              <w:left w:color="000000" w:sz="4" w:val="single"/>
              <w:bottom w:color="000000" w:sz="4" w:val="single"/>
              <w:right w:color="000000" w:sz="4" w:val="single"/>
            </w:tcBorders>
            <w:shd w:fill="F2F2F2" w:val="clear"/>
            <w:vAlign w:val="center"/>
          </w:tcPr>
          <w:p w14:paraId="62020000">
            <w:pPr>
              <w:widowControl w:val="0"/>
              <w:ind w:firstLine="567" w:left="0"/>
              <w:jc w:val="center"/>
              <w:rPr>
                <w:sz w:val="18"/>
              </w:rPr>
            </w:pPr>
            <w:r>
              <w:rPr>
                <w:sz w:val="18"/>
              </w:rPr>
              <w:t>Время доставки образцов</w:t>
            </w:r>
          </w:p>
        </w:tc>
        <w:tc>
          <w:tcPr>
            <w:tcW w:type="dxa" w:w="6237"/>
            <w:tcBorders>
              <w:top w:color="000000" w:sz="4" w:val="single"/>
              <w:left w:color="000000" w:sz="4" w:val="single"/>
              <w:bottom w:color="000000" w:sz="4" w:val="single"/>
              <w:right w:color="000000" w:sz="4" w:val="single"/>
            </w:tcBorders>
            <w:shd w:fill="F2F2F2" w:val="clear"/>
            <w:vAlign w:val="center"/>
          </w:tcPr>
          <w:p w14:paraId="63020000">
            <w:pPr>
              <w:widowControl w:val="0"/>
              <w:ind w:firstLine="567" w:left="0"/>
              <w:jc w:val="center"/>
              <w:rPr>
                <w:sz w:val="18"/>
              </w:rPr>
            </w:pPr>
            <w:r>
              <w:rPr>
                <w:sz w:val="18"/>
              </w:rPr>
              <w:t>Действия сотрудников Центра крови</w:t>
            </w:r>
          </w:p>
        </w:tc>
      </w:tr>
      <w:tr>
        <w:tc>
          <w:tcPr>
            <w:tcW w:type="dxa" w:w="3256"/>
            <w:tcBorders>
              <w:top w:color="000000" w:sz="4" w:val="single"/>
              <w:left w:color="000000" w:sz="4" w:val="single"/>
              <w:bottom w:color="000000" w:sz="4" w:val="single"/>
              <w:right w:color="000000" w:sz="4" w:val="single"/>
            </w:tcBorders>
            <w:shd w:fill="auto" w:val="clear"/>
            <w:vAlign w:val="center"/>
          </w:tcPr>
          <w:p w14:paraId="64020000">
            <w:pPr>
              <w:widowControl w:val="0"/>
              <w:ind w:firstLine="171" w:left="0"/>
              <w:jc w:val="both"/>
              <w:rPr>
                <w:sz w:val="18"/>
              </w:rPr>
            </w:pPr>
            <w:r>
              <w:rPr>
                <w:b w:val="1"/>
                <w:sz w:val="18"/>
              </w:rPr>
              <w:t>ПН-ПТ – с 8.00 до 13.00</w:t>
            </w:r>
          </w:p>
        </w:tc>
        <w:tc>
          <w:tcPr>
            <w:tcW w:type="dxa" w:w="6237"/>
            <w:tcBorders>
              <w:top w:color="000000" w:sz="4" w:val="single"/>
              <w:left w:color="000000" w:sz="4" w:val="single"/>
              <w:bottom w:color="000000" w:sz="4" w:val="single"/>
              <w:right w:color="000000" w:sz="4" w:val="single"/>
            </w:tcBorders>
            <w:shd w:fill="auto" w:val="clear"/>
            <w:vAlign w:val="center"/>
          </w:tcPr>
          <w:p w14:paraId="65020000">
            <w:pPr>
              <w:widowControl w:val="0"/>
              <w:ind w:firstLine="175" w:left="0"/>
              <w:jc w:val="both"/>
              <w:rPr>
                <w:sz w:val="18"/>
              </w:rPr>
            </w:pPr>
            <w:r>
              <w:rPr>
                <w:sz w:val="18"/>
              </w:rPr>
              <w:t>Принятие решения о возможности проведения исследований.</w:t>
            </w:r>
          </w:p>
          <w:p w14:paraId="66020000">
            <w:pPr>
              <w:widowControl w:val="0"/>
              <w:ind w:firstLine="175" w:left="0"/>
              <w:jc w:val="both"/>
              <w:rPr>
                <w:sz w:val="18"/>
              </w:rPr>
            </w:pPr>
            <w:r>
              <w:rPr>
                <w:sz w:val="18"/>
              </w:rPr>
              <w:t>Проведение исследований в день доставки.</w:t>
            </w:r>
          </w:p>
        </w:tc>
      </w:tr>
      <w:tr>
        <w:tc>
          <w:tcPr>
            <w:tcW w:type="dxa" w:w="3256"/>
            <w:tcBorders>
              <w:top w:color="000000" w:sz="4" w:val="single"/>
              <w:left w:color="000000" w:sz="4" w:val="single"/>
              <w:bottom w:color="000000" w:sz="4" w:val="single"/>
              <w:right w:color="000000" w:sz="4" w:val="single"/>
            </w:tcBorders>
            <w:shd w:fill="auto" w:val="clear"/>
            <w:vAlign w:val="center"/>
          </w:tcPr>
          <w:p w14:paraId="67020000">
            <w:pPr>
              <w:widowControl w:val="0"/>
              <w:ind w:firstLine="171" w:left="0"/>
              <w:jc w:val="both"/>
              <w:rPr>
                <w:b w:val="1"/>
                <w:sz w:val="18"/>
              </w:rPr>
            </w:pPr>
            <w:r>
              <w:rPr>
                <w:b w:val="1"/>
                <w:sz w:val="18"/>
              </w:rPr>
              <w:t>ПН-ПТ – с 13.00 до 15.00</w:t>
            </w:r>
          </w:p>
        </w:tc>
        <w:tc>
          <w:tcPr>
            <w:tcW w:type="dxa" w:w="6237"/>
            <w:tcBorders>
              <w:top w:color="000000" w:sz="4" w:val="single"/>
              <w:left w:color="000000" w:sz="4" w:val="single"/>
              <w:bottom w:color="000000" w:sz="4" w:val="single"/>
              <w:right w:color="000000" w:sz="4" w:val="single"/>
            </w:tcBorders>
            <w:shd w:fill="auto" w:val="clear"/>
            <w:vAlign w:val="center"/>
          </w:tcPr>
          <w:p w14:paraId="68020000">
            <w:pPr>
              <w:widowControl w:val="0"/>
              <w:ind w:firstLine="175" w:left="0"/>
              <w:jc w:val="both"/>
              <w:rPr>
                <w:sz w:val="18"/>
              </w:rPr>
            </w:pPr>
            <w:r>
              <w:rPr>
                <w:sz w:val="18"/>
              </w:rPr>
              <w:t>Принятие решения о возможности проведения исследований.</w:t>
            </w:r>
          </w:p>
        </w:tc>
      </w:tr>
      <w:tr>
        <w:tc>
          <w:tcPr>
            <w:tcW w:type="dxa" w:w="3256"/>
            <w:tcBorders>
              <w:top w:color="000000" w:sz="4" w:val="single"/>
              <w:left w:color="000000" w:sz="4" w:val="single"/>
              <w:bottom w:color="000000" w:sz="4" w:val="single"/>
              <w:right w:color="000000" w:sz="4" w:val="single"/>
            </w:tcBorders>
            <w:shd w:fill="auto" w:val="clear"/>
            <w:vAlign w:val="center"/>
          </w:tcPr>
          <w:p w14:paraId="69020000">
            <w:pPr>
              <w:widowControl w:val="0"/>
              <w:ind w:firstLine="171" w:left="0"/>
              <w:jc w:val="both"/>
              <w:rPr>
                <w:b w:val="1"/>
                <w:sz w:val="18"/>
              </w:rPr>
            </w:pPr>
            <w:r>
              <w:rPr>
                <w:b w:val="1"/>
                <w:sz w:val="18"/>
              </w:rPr>
              <w:t>ПН-ПТ – после 15.00</w:t>
            </w:r>
          </w:p>
          <w:p w14:paraId="6A020000">
            <w:pPr>
              <w:widowControl w:val="0"/>
              <w:ind w:firstLine="171" w:left="0"/>
              <w:jc w:val="both"/>
              <w:rPr>
                <w:sz w:val="18"/>
              </w:rPr>
            </w:pPr>
            <w:r>
              <w:rPr>
                <w:b w:val="1"/>
                <w:sz w:val="18"/>
              </w:rPr>
              <w:t>СБ, ВС / праздничные дни</w:t>
            </w:r>
            <w:r>
              <w:rPr>
                <w:sz w:val="18"/>
              </w:rPr>
              <w:t xml:space="preserve"> </w:t>
            </w:r>
          </w:p>
        </w:tc>
        <w:tc>
          <w:tcPr>
            <w:tcW w:type="dxa" w:w="6237"/>
            <w:tcBorders>
              <w:top w:color="000000" w:sz="4" w:val="single"/>
              <w:left w:color="000000" w:sz="4" w:val="single"/>
              <w:bottom w:color="000000" w:sz="4" w:val="single"/>
              <w:right w:color="000000" w:sz="4" w:val="single"/>
            </w:tcBorders>
            <w:shd w:fill="auto" w:val="clear"/>
            <w:vAlign w:val="center"/>
          </w:tcPr>
          <w:p w14:paraId="6B020000">
            <w:pPr>
              <w:widowControl w:val="0"/>
              <w:ind w:firstLine="175" w:left="0"/>
              <w:jc w:val="both"/>
              <w:rPr>
                <w:sz w:val="18"/>
              </w:rPr>
            </w:pPr>
            <w:r>
              <w:rPr>
                <w:sz w:val="18"/>
              </w:rPr>
              <w:t>Прием материала не происходит.</w:t>
            </w:r>
          </w:p>
        </w:tc>
      </w:tr>
    </w:tbl>
    <w:p w14:paraId="6C020000">
      <w:pPr>
        <w:ind w:firstLine="567" w:left="0"/>
        <w:jc w:val="both"/>
        <w:rPr>
          <w:sz w:val="18"/>
        </w:rPr>
      </w:pPr>
    </w:p>
    <w:p w14:paraId="6D020000">
      <w:pPr>
        <w:ind w:firstLine="567" w:left="0"/>
        <w:jc w:val="both"/>
        <w:rPr>
          <w:sz w:val="18"/>
        </w:rPr>
      </w:pPr>
      <w:r>
        <w:rPr>
          <w:sz w:val="18"/>
        </w:rPr>
        <w:t xml:space="preserve">3. </w:t>
      </w:r>
      <w:r>
        <w:rPr>
          <w:b w:val="1"/>
          <w:sz w:val="18"/>
        </w:rPr>
        <w:t>При себе иметь документ, удостоверяющий личность!</w:t>
      </w:r>
    </w:p>
    <w:p w14:paraId="6E020000">
      <w:pPr>
        <w:tabs>
          <w:tab w:leader="none" w:pos="851" w:val="left"/>
          <w:tab w:leader="none" w:pos="993" w:val="left"/>
        </w:tabs>
        <w:ind w:firstLine="567" w:left="0"/>
        <w:jc w:val="both"/>
        <w:rPr>
          <w:b w:val="1"/>
          <w:i w:val="1"/>
          <w:sz w:val="18"/>
          <w:u w:val="single"/>
        </w:rPr>
      </w:pPr>
      <w:r>
        <w:rPr>
          <w:b w:val="1"/>
          <w:i w:val="1"/>
          <w:sz w:val="18"/>
          <w:u w:val="single"/>
        </w:rPr>
        <w:t>Требования в случае подбора компонентов неидентичных, но совместимых с показателями крови реципиента.</w:t>
      </w:r>
    </w:p>
    <w:p w14:paraId="6F020000">
      <w:pPr>
        <w:ind w:firstLine="567" w:left="0"/>
        <w:jc w:val="both"/>
        <w:rPr>
          <w:sz w:val="18"/>
        </w:rPr>
      </w:pPr>
      <w:r>
        <w:rPr>
          <w:sz w:val="18"/>
        </w:rPr>
        <w:t>В случае, если выполнен подбор компонентов, неидентичных, но совместимых с показателями крови реципиента, указанными в заявке, врач-заказчик подтверждает согласие на их получение в письменном виде (</w:t>
      </w:r>
      <w:r>
        <w:rPr>
          <w:rStyle w:val="Style_9_ch"/>
          <w:color w:val="000000"/>
          <w:sz w:val="18"/>
        </w:rPr>
        <w:fldChar w:fldCharType="begin"/>
      </w:r>
      <w:r>
        <w:rPr>
          <w:rStyle w:val="Style_9_ch"/>
          <w:color w:val="000000"/>
          <w:sz w:val="18"/>
        </w:rPr>
        <w:instrText>HYPERLINK "mailto:dspk-rostov@mail.ru"</w:instrText>
      </w:r>
      <w:r>
        <w:rPr>
          <w:rStyle w:val="Style_9_ch"/>
          <w:color w:val="000000"/>
          <w:sz w:val="18"/>
        </w:rPr>
        <w:fldChar w:fldCharType="separate"/>
      </w:r>
      <w:r>
        <w:rPr>
          <w:rStyle w:val="Style_9_ch"/>
          <w:color w:val="000000"/>
          <w:sz w:val="18"/>
        </w:rPr>
        <w:t>dspk</w:t>
      </w:r>
      <w:r>
        <w:rPr>
          <w:rStyle w:val="Style_9_ch"/>
          <w:color w:val="000000"/>
          <w:sz w:val="18"/>
        </w:rPr>
        <w:t>-</w:t>
      </w:r>
      <w:r>
        <w:rPr>
          <w:rStyle w:val="Style_9_ch"/>
          <w:color w:val="000000"/>
          <w:sz w:val="18"/>
        </w:rPr>
        <w:t>rostov</w:t>
      </w:r>
      <w:r>
        <w:rPr>
          <w:rStyle w:val="Style_9_ch"/>
          <w:color w:val="000000"/>
          <w:sz w:val="18"/>
        </w:rPr>
        <w:t>@</w:t>
      </w:r>
      <w:r>
        <w:rPr>
          <w:rStyle w:val="Style_9_ch"/>
          <w:color w:val="000000"/>
          <w:sz w:val="18"/>
        </w:rPr>
        <w:t>mail</w:t>
      </w:r>
      <w:r>
        <w:rPr>
          <w:rStyle w:val="Style_9_ch"/>
          <w:color w:val="000000"/>
          <w:sz w:val="18"/>
        </w:rPr>
        <w:t>.</w:t>
      </w:r>
      <w:r>
        <w:rPr>
          <w:rStyle w:val="Style_9_ch"/>
          <w:color w:val="000000"/>
          <w:sz w:val="18"/>
        </w:rPr>
        <w:t>ru</w:t>
      </w:r>
      <w:r>
        <w:rPr>
          <w:rStyle w:val="Style_9_ch"/>
          <w:color w:val="000000"/>
          <w:sz w:val="18"/>
        </w:rPr>
        <w:fldChar w:fldCharType="end"/>
      </w:r>
      <w:r>
        <w:rPr>
          <w:sz w:val="18"/>
        </w:rPr>
        <w:t xml:space="preserve">),(863) 269-57-34, бумажный носитель). Форма согласия определена </w:t>
      </w:r>
      <w:r>
        <w:rPr>
          <w:sz w:val="18"/>
        </w:rPr>
        <w:t>Контракт</w:t>
      </w:r>
      <w:r>
        <w:rPr>
          <w:sz w:val="18"/>
        </w:rPr>
        <w:t>ом (может быть предоставлена по запросу).</w:t>
      </w:r>
    </w:p>
    <w:p w14:paraId="70020000">
      <w:pPr>
        <w:tabs>
          <w:tab w:leader="none" w:pos="851" w:val="left"/>
          <w:tab w:leader="none" w:pos="993" w:val="left"/>
        </w:tabs>
        <w:ind w:firstLine="567" w:left="0"/>
        <w:jc w:val="both"/>
        <w:rPr>
          <w:sz w:val="18"/>
        </w:rPr>
      </w:pPr>
    </w:p>
    <w:p w14:paraId="71020000">
      <w:pPr>
        <w:tabs>
          <w:tab w:leader="none" w:pos="851" w:val="left"/>
          <w:tab w:leader="none" w:pos="993" w:val="left"/>
        </w:tabs>
        <w:ind w:firstLine="567" w:left="0"/>
        <w:jc w:val="both"/>
        <w:rPr>
          <w:b w:val="1"/>
          <w:i w:val="1"/>
          <w:sz w:val="18"/>
          <w:u w:val="single"/>
        </w:rPr>
      </w:pPr>
      <w:r>
        <w:rPr>
          <w:b w:val="1"/>
          <w:i w:val="1"/>
          <w:sz w:val="18"/>
          <w:u w:val="single"/>
        </w:rPr>
        <w:t>Правила выдачи компонентов крови из экспедиции.</w:t>
      </w:r>
    </w:p>
    <w:p w14:paraId="72020000">
      <w:pPr>
        <w:tabs>
          <w:tab w:leader="none" w:pos="851" w:val="left"/>
          <w:tab w:leader="none" w:pos="993" w:val="left"/>
        </w:tabs>
        <w:ind w:firstLine="567" w:left="0"/>
        <w:jc w:val="both"/>
        <w:rPr>
          <w:sz w:val="18"/>
        </w:rPr>
      </w:pPr>
    </w:p>
    <w:p w14:paraId="73020000">
      <w:pPr>
        <w:tabs>
          <w:tab w:leader="none" w:pos="851" w:val="left"/>
          <w:tab w:leader="none" w:pos="993" w:val="left"/>
        </w:tabs>
        <w:ind w:firstLine="567" w:left="0"/>
        <w:jc w:val="both"/>
        <w:rPr>
          <w:sz w:val="18"/>
        </w:rPr>
      </w:pPr>
      <w:r>
        <w:rPr>
          <w:sz w:val="18"/>
        </w:rPr>
        <w:t>1. Экспедиция Центра крови работает ежедневно, круглосуточно.</w:t>
      </w:r>
    </w:p>
    <w:p w14:paraId="74020000">
      <w:pPr>
        <w:tabs>
          <w:tab w:leader="none" w:pos="851" w:val="left"/>
          <w:tab w:leader="none" w:pos="993" w:val="left"/>
        </w:tabs>
        <w:ind w:firstLine="567" w:left="0"/>
        <w:jc w:val="both"/>
        <w:rPr>
          <w:sz w:val="18"/>
        </w:rPr>
      </w:pPr>
      <w:r>
        <w:rPr>
          <w:sz w:val="18"/>
        </w:rPr>
        <w:t>2. Для получения компонентов крови лицо, уполномоченное организацией-заказчиком, должно предоставить сотруднику экспедиции:</w:t>
      </w:r>
    </w:p>
    <w:p w14:paraId="75020000">
      <w:pPr>
        <w:tabs>
          <w:tab w:leader="none" w:pos="851" w:val="left"/>
          <w:tab w:leader="none" w:pos="993" w:val="left"/>
        </w:tabs>
        <w:ind w:firstLine="567" w:left="0"/>
        <w:jc w:val="both"/>
        <w:rPr>
          <w:sz w:val="18"/>
        </w:rPr>
      </w:pPr>
      <w:r>
        <w:rPr>
          <w:sz w:val="18"/>
        </w:rPr>
        <w:t>- доверенность на получение трансфузионных сред, подписанную руководителем организации клинической трансфузиологии, заверенную печатью учреждения;</w:t>
      </w:r>
    </w:p>
    <w:p w14:paraId="76020000">
      <w:pPr>
        <w:tabs>
          <w:tab w:leader="none" w:pos="851" w:val="left"/>
          <w:tab w:leader="none" w:pos="993" w:val="left"/>
        </w:tabs>
        <w:ind w:firstLine="567" w:left="0"/>
        <w:jc w:val="both"/>
        <w:rPr>
          <w:sz w:val="18"/>
        </w:rPr>
      </w:pPr>
      <w:r>
        <w:rPr>
          <w:sz w:val="18"/>
        </w:rPr>
        <w:t>- документ, удостоверяющий личность;</w:t>
      </w:r>
    </w:p>
    <w:p w14:paraId="77020000">
      <w:pPr>
        <w:tabs>
          <w:tab w:leader="none" w:pos="851" w:val="left"/>
          <w:tab w:leader="none" w:pos="993" w:val="left"/>
        </w:tabs>
        <w:ind w:firstLine="567" w:left="0"/>
        <w:jc w:val="both"/>
        <w:rPr>
          <w:sz w:val="18"/>
        </w:rPr>
      </w:pPr>
      <w:r>
        <w:rPr>
          <w:sz w:val="18"/>
        </w:rPr>
        <w:t>- термоконтейнеры с хладагентами, термометрами или термоиндикаторами.</w:t>
      </w:r>
    </w:p>
    <w:p w14:paraId="78020000">
      <w:pPr>
        <w:ind w:firstLine="567" w:left="0" w:right="-1"/>
        <w:jc w:val="both"/>
        <w:rPr>
          <w:sz w:val="18"/>
        </w:rPr>
      </w:pPr>
      <w:r>
        <w:rPr>
          <w:sz w:val="18"/>
        </w:rPr>
        <w:t xml:space="preserve">3. Если в течение 7 дней подобранные компоненты </w:t>
      </w:r>
      <w:r>
        <w:rPr>
          <w:b w:val="1"/>
          <w:sz w:val="18"/>
        </w:rPr>
        <w:t>не востребованы</w:t>
      </w:r>
      <w:r>
        <w:rPr>
          <w:sz w:val="18"/>
        </w:rPr>
        <w:t xml:space="preserve"> заявителем, допускается их реализация в другие учреждения (при наличии запаса срока годности)!</w:t>
      </w:r>
    </w:p>
    <w:p w14:paraId="79020000">
      <w:pPr>
        <w:tabs>
          <w:tab w:leader="none" w:pos="851" w:val="left"/>
          <w:tab w:leader="none" w:pos="993" w:val="left"/>
        </w:tabs>
        <w:ind w:firstLine="567" w:left="0"/>
        <w:jc w:val="both"/>
        <w:rPr>
          <w:sz w:val="18"/>
        </w:rPr>
      </w:pPr>
      <w:r>
        <w:rPr>
          <w:sz w:val="18"/>
        </w:rPr>
        <w:t>4. Факт оказания услуги оплачивается в обязательном порядке.</w:t>
      </w:r>
    </w:p>
    <w:p w14:paraId="7A020000">
      <w:pPr>
        <w:widowControl w:val="0"/>
        <w:tabs>
          <w:tab w:leader="none" w:pos="0" w:val="left"/>
        </w:tabs>
        <w:ind/>
        <w:rPr>
          <w:sz w:val="22"/>
        </w:rPr>
      </w:pPr>
    </w:p>
    <w:tbl>
      <w:tblPr>
        <w:tblStyle w:val="Style_6"/>
        <w:tblpPr w:bottomFromText="0" w:horzAnchor="margin" w:leftFromText="180" w:rightFromText="180" w:tblpXSpec="left" w:tblpY="119" w:topFromText="0" w:vertAnchor="text"/>
        <w:tblW w:type="auto" w:w="0"/>
        <w:tblLayout w:type="fixed"/>
      </w:tblPr>
      <w:tblGrid>
        <w:gridCol w:w="4786"/>
        <w:gridCol w:w="284"/>
        <w:gridCol w:w="4954"/>
      </w:tblGrid>
      <w:tr>
        <w:tc>
          <w:tcPr>
            <w:tcW w:type="dxa" w:w="4786"/>
          </w:tcPr>
          <w:p w14:paraId="7B020000">
            <w:pPr>
              <w:rPr>
                <w:b w:val="1"/>
                <w:sz w:val="22"/>
              </w:rPr>
            </w:pPr>
            <w:r>
              <w:rPr>
                <w:b w:val="1"/>
                <w:sz w:val="22"/>
              </w:rPr>
              <w:t>Исполнитель:</w:t>
            </w:r>
          </w:p>
        </w:tc>
        <w:tc>
          <w:tcPr>
            <w:tcW w:type="dxa" w:w="284"/>
          </w:tcPr>
          <w:p w14:paraId="7C020000">
            <w:pPr>
              <w:rPr>
                <w:b w:val="1"/>
                <w:sz w:val="22"/>
              </w:rPr>
            </w:pPr>
          </w:p>
        </w:tc>
        <w:tc>
          <w:tcPr>
            <w:tcW w:type="dxa" w:w="4954"/>
          </w:tcPr>
          <w:p w14:paraId="7D020000">
            <w:pPr>
              <w:rPr>
                <w:b w:val="1"/>
                <w:sz w:val="22"/>
              </w:rPr>
            </w:pPr>
            <w:r>
              <w:rPr>
                <w:b w:val="1"/>
                <w:sz w:val="22"/>
              </w:rPr>
              <w:t>Заказчик:</w:t>
            </w:r>
          </w:p>
        </w:tc>
      </w:tr>
      <w:tr>
        <w:tc>
          <w:tcPr>
            <w:tcW w:type="dxa" w:w="4786"/>
          </w:tcPr>
          <w:p w14:paraId="7E020000">
            <w:pPr>
              <w:pStyle w:val="Style_7"/>
              <w:rPr>
                <w:rFonts w:ascii="Times New Roman" w:hAnsi="Times New Roman"/>
                <w:sz w:val="24"/>
              </w:rPr>
            </w:pPr>
          </w:p>
          <w:p w14:paraId="7F020000">
            <w:pPr>
              <w:pStyle w:val="Style_7"/>
              <w:rPr>
                <w:rFonts w:ascii="Times New Roman" w:hAnsi="Times New Roman"/>
                <w:sz w:val="22"/>
              </w:rPr>
            </w:pPr>
          </w:p>
        </w:tc>
        <w:tc>
          <w:tcPr>
            <w:tcW w:type="dxa" w:w="284"/>
          </w:tcPr>
          <w:p w14:paraId="80020000">
            <w:pPr>
              <w:rPr>
                <w:sz w:val="22"/>
              </w:rPr>
            </w:pPr>
          </w:p>
        </w:tc>
        <w:tc>
          <w:tcPr>
            <w:tcW w:type="dxa" w:w="4954"/>
          </w:tcPr>
          <w:p w14:paraId="81020000">
            <w:pPr>
              <w:pStyle w:val="Style_8"/>
              <w:spacing w:before="0"/>
              <w:ind/>
              <w:rPr>
                <w:sz w:val="22"/>
              </w:rPr>
            </w:pPr>
            <w:r>
              <w:rPr>
                <w:sz w:val="22"/>
              </w:rPr>
              <w:t xml:space="preserve">И.о ректора </w:t>
            </w:r>
          </w:p>
          <w:p w14:paraId="82020000">
            <w:pPr>
              <w:pStyle w:val="Style_8"/>
              <w:spacing w:before="0"/>
              <w:ind/>
              <w:rPr>
                <w:sz w:val="22"/>
              </w:rPr>
            </w:pPr>
            <w:r>
              <w:rPr>
                <w:sz w:val="22"/>
              </w:rPr>
              <w:t>ФГБОУ ВО РостГМУ Минздрава России</w:t>
            </w:r>
          </w:p>
        </w:tc>
      </w:tr>
      <w:tr>
        <w:tc>
          <w:tcPr>
            <w:tcW w:type="dxa" w:w="4786"/>
          </w:tcPr>
          <w:p w14:paraId="83020000">
            <w:pPr>
              <w:rPr>
                <w:sz w:val="22"/>
              </w:rPr>
            </w:pPr>
            <w:r>
              <w:rPr>
                <w:sz w:val="22"/>
              </w:rPr>
              <w:t>М.П.</w:t>
            </w:r>
          </w:p>
        </w:tc>
        <w:tc>
          <w:tcPr>
            <w:tcW w:type="dxa" w:w="284"/>
          </w:tcPr>
          <w:p w14:paraId="84020000">
            <w:pPr>
              <w:rPr>
                <w:sz w:val="22"/>
              </w:rPr>
            </w:pPr>
          </w:p>
        </w:tc>
        <w:tc>
          <w:tcPr>
            <w:tcW w:type="dxa" w:w="4954"/>
          </w:tcPr>
          <w:p w14:paraId="85020000">
            <w:pPr>
              <w:rPr>
                <w:sz w:val="22"/>
              </w:rPr>
            </w:pPr>
            <w:r>
              <w:rPr>
                <w:sz w:val="22"/>
              </w:rPr>
              <w:t>М.П.</w:t>
            </w:r>
          </w:p>
        </w:tc>
      </w:tr>
      <w:tr>
        <w:tc>
          <w:tcPr>
            <w:tcW w:type="dxa" w:w="4786"/>
            <w:tcBorders>
              <w:bottom w:color="000000" w:sz="4" w:val="single"/>
            </w:tcBorders>
          </w:tcPr>
          <w:p w14:paraId="86020000">
            <w:pPr>
              <w:ind w:right="-767"/>
              <w:jc w:val="center"/>
              <w:rPr>
                <w:color w:val="000000"/>
              </w:rPr>
            </w:pPr>
            <w:r>
              <w:rPr>
                <w:sz w:val="22"/>
              </w:rPr>
              <w:t xml:space="preserve">                                       </w:t>
            </w:r>
          </w:p>
        </w:tc>
        <w:tc>
          <w:tcPr>
            <w:tcW w:type="dxa" w:w="284"/>
          </w:tcPr>
          <w:p w14:paraId="87020000">
            <w:pPr>
              <w:rPr>
                <w:sz w:val="22"/>
              </w:rPr>
            </w:pPr>
          </w:p>
        </w:tc>
        <w:tc>
          <w:tcPr>
            <w:tcW w:type="dxa" w:w="4954"/>
            <w:tcBorders>
              <w:bottom w:color="000000" w:sz="4" w:val="single"/>
            </w:tcBorders>
          </w:tcPr>
          <w:p w14:paraId="88020000">
            <w:pPr>
              <w:ind/>
              <w:jc w:val="right"/>
              <w:rPr>
                <w:sz w:val="22"/>
              </w:rPr>
            </w:pPr>
            <w:r>
              <w:rPr>
                <w:sz w:val="22"/>
              </w:rPr>
              <w:t>М.А. Шишов</w:t>
            </w:r>
            <w:r>
              <w:rPr>
                <w:sz w:val="22"/>
              </w:rPr>
              <w:t xml:space="preserve"> </w:t>
            </w:r>
          </w:p>
        </w:tc>
      </w:tr>
      <w:tr>
        <w:tc>
          <w:tcPr>
            <w:tcW w:type="dxa" w:w="4786"/>
            <w:tcBorders>
              <w:top w:color="000000" w:sz="4" w:val="single"/>
            </w:tcBorders>
          </w:tcPr>
          <w:p w14:paraId="89020000">
            <w:pPr>
              <w:ind/>
              <w:jc w:val="center"/>
              <w:rPr>
                <w:sz w:val="22"/>
              </w:rPr>
            </w:pPr>
            <w:r>
              <w:rPr>
                <w:sz w:val="22"/>
              </w:rPr>
              <w:t>(подпись)</w:t>
            </w:r>
          </w:p>
        </w:tc>
        <w:tc>
          <w:tcPr>
            <w:tcW w:type="dxa" w:w="284"/>
          </w:tcPr>
          <w:p w14:paraId="8A020000">
            <w:pPr>
              <w:ind/>
              <w:jc w:val="center"/>
              <w:rPr>
                <w:sz w:val="22"/>
              </w:rPr>
            </w:pPr>
          </w:p>
        </w:tc>
        <w:tc>
          <w:tcPr>
            <w:tcW w:type="dxa" w:w="4954"/>
            <w:tcBorders>
              <w:top w:color="000000" w:sz="4" w:val="single"/>
            </w:tcBorders>
          </w:tcPr>
          <w:p w14:paraId="8B020000">
            <w:pPr>
              <w:ind/>
              <w:jc w:val="center"/>
              <w:rPr>
                <w:sz w:val="22"/>
              </w:rPr>
            </w:pPr>
            <w:r>
              <w:rPr>
                <w:sz w:val="22"/>
              </w:rPr>
              <w:t>(подпись)</w:t>
            </w:r>
          </w:p>
        </w:tc>
      </w:tr>
    </w:tbl>
    <w:p w14:paraId="8C020000">
      <w:pPr>
        <w:ind/>
        <w:jc w:val="right"/>
        <w:rPr>
          <w:b w:val="1"/>
        </w:rPr>
      </w:pPr>
    </w:p>
    <w:p w14:paraId="8D020000">
      <w:pPr>
        <w:ind/>
        <w:jc w:val="right"/>
        <w:rPr>
          <w:b w:val="1"/>
        </w:rPr>
      </w:pPr>
    </w:p>
    <w:p w14:paraId="8E020000">
      <w:pPr>
        <w:ind/>
        <w:jc w:val="right"/>
        <w:rPr>
          <w:b w:val="1"/>
        </w:rPr>
      </w:pPr>
    </w:p>
    <w:p w14:paraId="8F020000">
      <w:pPr>
        <w:ind/>
        <w:jc w:val="right"/>
        <w:rPr>
          <w:b w:val="1"/>
        </w:rPr>
      </w:pPr>
    </w:p>
    <w:p w14:paraId="90020000">
      <w:pPr>
        <w:ind/>
        <w:jc w:val="right"/>
        <w:rPr>
          <w:b w:val="1"/>
        </w:rPr>
      </w:pPr>
    </w:p>
    <w:p w14:paraId="91020000">
      <w:pPr>
        <w:ind/>
        <w:jc w:val="right"/>
        <w:rPr>
          <w:b w:val="1"/>
        </w:rPr>
      </w:pPr>
    </w:p>
    <w:p w14:paraId="92020000">
      <w:pPr>
        <w:ind/>
        <w:jc w:val="right"/>
        <w:rPr>
          <w:b w:val="1"/>
        </w:rPr>
      </w:pPr>
    </w:p>
    <w:p w14:paraId="93020000">
      <w:pPr>
        <w:ind/>
        <w:jc w:val="right"/>
        <w:rPr>
          <w:b w:val="1"/>
        </w:rPr>
      </w:pPr>
    </w:p>
    <w:p w14:paraId="94020000">
      <w:pPr>
        <w:ind/>
        <w:jc w:val="right"/>
        <w:rPr>
          <w:b w:val="1"/>
        </w:rPr>
      </w:pPr>
    </w:p>
    <w:p w14:paraId="95020000">
      <w:pPr>
        <w:ind/>
        <w:jc w:val="right"/>
        <w:rPr>
          <w:b w:val="1"/>
        </w:rPr>
      </w:pPr>
    </w:p>
    <w:p w14:paraId="96020000">
      <w:pPr>
        <w:ind/>
        <w:jc w:val="right"/>
        <w:rPr>
          <w:b w:val="1"/>
        </w:rPr>
      </w:pPr>
    </w:p>
    <w:p w14:paraId="97020000">
      <w:pPr>
        <w:ind/>
        <w:jc w:val="right"/>
        <w:rPr>
          <w:b w:val="1"/>
        </w:rPr>
      </w:pPr>
    </w:p>
    <w:p w14:paraId="98020000">
      <w:pPr>
        <w:ind/>
        <w:jc w:val="right"/>
        <w:rPr>
          <w:b w:val="1"/>
        </w:rPr>
      </w:pPr>
    </w:p>
    <w:p w14:paraId="99020000">
      <w:pPr>
        <w:ind/>
        <w:jc w:val="right"/>
        <w:rPr>
          <w:b w:val="1"/>
        </w:rPr>
      </w:pPr>
    </w:p>
    <w:p w14:paraId="9A020000">
      <w:pPr>
        <w:ind/>
        <w:jc w:val="right"/>
        <w:rPr>
          <w:b w:val="1"/>
        </w:rPr>
      </w:pPr>
    </w:p>
    <w:p w14:paraId="9B020000">
      <w:pPr>
        <w:ind/>
        <w:jc w:val="right"/>
        <w:rPr>
          <w:b w:val="1"/>
        </w:rPr>
      </w:pPr>
    </w:p>
    <w:p w14:paraId="9C020000">
      <w:pPr>
        <w:ind/>
        <w:jc w:val="right"/>
        <w:rPr>
          <w:b w:val="1"/>
        </w:rPr>
      </w:pPr>
    </w:p>
    <w:p w14:paraId="9D020000">
      <w:pPr>
        <w:ind/>
        <w:jc w:val="right"/>
        <w:rPr>
          <w:b w:val="1"/>
        </w:rPr>
      </w:pPr>
    </w:p>
    <w:p w14:paraId="9E020000">
      <w:pPr>
        <w:ind/>
        <w:jc w:val="right"/>
        <w:rPr>
          <w:b w:val="1"/>
        </w:rPr>
      </w:pPr>
    </w:p>
    <w:p w14:paraId="9F020000">
      <w:pPr>
        <w:ind/>
        <w:jc w:val="right"/>
        <w:rPr>
          <w:b w:val="1"/>
        </w:rPr>
      </w:pPr>
    </w:p>
    <w:p w14:paraId="A0020000">
      <w:pPr>
        <w:ind/>
        <w:jc w:val="right"/>
        <w:rPr>
          <w:b w:val="1"/>
        </w:rPr>
      </w:pPr>
    </w:p>
    <w:p w14:paraId="A1020000">
      <w:pPr>
        <w:ind/>
        <w:jc w:val="right"/>
        <w:rPr>
          <w:b w:val="1"/>
        </w:rPr>
      </w:pPr>
    </w:p>
    <w:p w14:paraId="A2020000">
      <w:pPr>
        <w:ind/>
        <w:jc w:val="right"/>
        <w:rPr>
          <w:b w:val="1"/>
        </w:rPr>
      </w:pPr>
    </w:p>
    <w:p w14:paraId="A3020000">
      <w:pPr>
        <w:ind/>
        <w:jc w:val="right"/>
        <w:rPr>
          <w:b w:val="1"/>
        </w:rPr>
      </w:pPr>
    </w:p>
    <w:p w14:paraId="A4020000">
      <w:pPr>
        <w:ind/>
        <w:jc w:val="right"/>
        <w:rPr>
          <w:b w:val="1"/>
        </w:rPr>
      </w:pPr>
    </w:p>
    <w:p w14:paraId="A5020000">
      <w:pPr>
        <w:ind/>
        <w:jc w:val="right"/>
        <w:rPr>
          <w:b w:val="1"/>
        </w:rPr>
      </w:pPr>
    </w:p>
    <w:p w14:paraId="A6020000">
      <w:pPr>
        <w:ind/>
        <w:jc w:val="right"/>
        <w:rPr>
          <w:b w:val="1"/>
        </w:rPr>
      </w:pPr>
    </w:p>
    <w:p w14:paraId="A7020000">
      <w:pPr>
        <w:ind/>
        <w:jc w:val="right"/>
        <w:rPr>
          <w:b w:val="1"/>
        </w:rPr>
      </w:pPr>
    </w:p>
    <w:p w14:paraId="A8020000">
      <w:pPr>
        <w:ind/>
        <w:jc w:val="right"/>
        <w:rPr>
          <w:b w:val="1"/>
        </w:rPr>
      </w:pPr>
    </w:p>
    <w:p w14:paraId="A9020000">
      <w:pPr>
        <w:ind/>
        <w:jc w:val="right"/>
        <w:rPr>
          <w:b w:val="1"/>
        </w:rPr>
      </w:pPr>
    </w:p>
    <w:p w14:paraId="AA020000">
      <w:pPr>
        <w:ind/>
        <w:jc w:val="right"/>
        <w:rPr>
          <w:b w:val="1"/>
        </w:rPr>
      </w:pPr>
    </w:p>
    <w:p w14:paraId="AB020000">
      <w:pPr>
        <w:ind/>
        <w:jc w:val="right"/>
        <w:rPr>
          <w:b w:val="1"/>
        </w:rPr>
      </w:pPr>
    </w:p>
    <w:p w14:paraId="AC020000">
      <w:pPr>
        <w:ind/>
        <w:jc w:val="right"/>
        <w:rPr>
          <w:b w:val="1"/>
        </w:rPr>
      </w:pPr>
    </w:p>
    <w:p w14:paraId="AD020000">
      <w:pPr>
        <w:ind/>
        <w:jc w:val="right"/>
        <w:rPr>
          <w:b w:val="1"/>
        </w:rPr>
      </w:pPr>
    </w:p>
    <w:p w14:paraId="AE020000">
      <w:pPr>
        <w:ind/>
        <w:jc w:val="right"/>
        <w:rPr>
          <w:b w:val="1"/>
        </w:rPr>
      </w:pPr>
    </w:p>
    <w:p w14:paraId="AF020000">
      <w:pPr>
        <w:ind/>
        <w:jc w:val="right"/>
        <w:rPr>
          <w:b w:val="1"/>
        </w:rPr>
      </w:pPr>
    </w:p>
    <w:p w14:paraId="B0020000">
      <w:pPr>
        <w:ind/>
        <w:jc w:val="right"/>
        <w:rPr>
          <w:b w:val="1"/>
        </w:rPr>
      </w:pPr>
    </w:p>
    <w:p w14:paraId="B1020000">
      <w:pPr>
        <w:ind/>
        <w:jc w:val="right"/>
        <w:rPr>
          <w:b w:val="1"/>
        </w:rPr>
      </w:pPr>
    </w:p>
    <w:p w14:paraId="B2020000">
      <w:pPr>
        <w:ind/>
        <w:jc w:val="right"/>
        <w:rPr>
          <w:b w:val="1"/>
        </w:rPr>
      </w:pPr>
    </w:p>
    <w:p w14:paraId="B3020000">
      <w:pPr>
        <w:ind/>
        <w:jc w:val="right"/>
        <w:rPr>
          <w:b w:val="1"/>
        </w:rPr>
      </w:pPr>
    </w:p>
    <w:p w14:paraId="B4020000">
      <w:pPr>
        <w:ind/>
        <w:jc w:val="right"/>
        <w:rPr>
          <w:b w:val="1"/>
        </w:rPr>
      </w:pPr>
    </w:p>
    <w:p w14:paraId="B5020000">
      <w:pPr>
        <w:ind/>
        <w:jc w:val="right"/>
        <w:rPr>
          <w:b w:val="1"/>
        </w:rPr>
      </w:pPr>
    </w:p>
    <w:p w14:paraId="B6020000">
      <w:pPr>
        <w:ind/>
        <w:jc w:val="right"/>
        <w:rPr>
          <w:b w:val="1"/>
        </w:rPr>
      </w:pPr>
    </w:p>
    <w:p w14:paraId="B7020000">
      <w:pPr>
        <w:ind/>
        <w:jc w:val="right"/>
        <w:rPr>
          <w:b w:val="1"/>
        </w:rPr>
      </w:pPr>
    </w:p>
    <w:p w14:paraId="B8020000">
      <w:pPr>
        <w:ind/>
        <w:jc w:val="right"/>
        <w:rPr>
          <w:b w:val="1"/>
        </w:rPr>
      </w:pPr>
    </w:p>
    <w:p w14:paraId="B9020000">
      <w:pPr>
        <w:ind/>
        <w:jc w:val="right"/>
        <w:rPr>
          <w:b w:val="1"/>
        </w:rPr>
      </w:pPr>
    </w:p>
    <w:p w14:paraId="BA020000">
      <w:pPr>
        <w:ind/>
        <w:jc w:val="right"/>
        <w:rPr>
          <w:b w:val="1"/>
        </w:rPr>
      </w:pPr>
    </w:p>
    <w:p w14:paraId="BB020000">
      <w:pPr>
        <w:ind/>
        <w:jc w:val="right"/>
        <w:rPr>
          <w:b w:val="1"/>
        </w:rPr>
      </w:pPr>
      <w:r>
        <w:rPr>
          <w:b w:val="1"/>
        </w:rPr>
        <w:t xml:space="preserve">Приложение № </w:t>
      </w:r>
      <w:r>
        <w:rPr>
          <w:b w:val="1"/>
        </w:rPr>
        <w:t>5</w:t>
      </w:r>
      <w:r>
        <w:rPr>
          <w:b w:val="1"/>
        </w:rPr>
        <w:t xml:space="preserve"> к </w:t>
      </w:r>
      <w:r>
        <w:rPr>
          <w:b w:val="1"/>
        </w:rPr>
        <w:t>Контракт</w:t>
      </w:r>
      <w:r>
        <w:rPr>
          <w:b w:val="1"/>
        </w:rPr>
        <w:t xml:space="preserve">у </w:t>
      </w:r>
    </w:p>
    <w:p w14:paraId="BC020000">
      <w:pPr>
        <w:widowControl w:val="0"/>
        <w:tabs>
          <w:tab w:leader="none" w:pos="0" w:val="left"/>
        </w:tabs>
        <w:ind/>
        <w:jc w:val="right"/>
        <w:rPr>
          <w:b w:val="1"/>
        </w:rPr>
      </w:pPr>
      <w:r>
        <w:rPr>
          <w:b w:val="1"/>
        </w:rPr>
        <w:t>от «__» ____________ 2026г.</w:t>
      </w:r>
    </w:p>
    <w:p w14:paraId="BD020000">
      <w:pPr>
        <w:widowControl w:val="0"/>
        <w:tabs>
          <w:tab w:leader="none" w:pos="0" w:val="left"/>
        </w:tabs>
        <w:ind/>
        <w:jc w:val="right"/>
        <w:rPr>
          <w:b w:val="1"/>
        </w:rPr>
      </w:pPr>
      <w:r>
        <w:rPr>
          <w:b w:val="1"/>
        </w:rPr>
        <w:t>№ РГМУ33602</w:t>
      </w:r>
    </w:p>
    <w:p w14:paraId="BE020000">
      <w:pPr>
        <w:pStyle w:val="Style_11"/>
        <w:ind/>
        <w:jc w:val="left"/>
        <w:rPr>
          <w:b w:val="0"/>
          <w:i w:val="1"/>
          <w:sz w:val="24"/>
        </w:rPr>
      </w:pPr>
      <w:r>
        <w:rPr>
          <w:b w:val="0"/>
          <w:i w:val="1"/>
          <w:sz w:val="24"/>
        </w:rPr>
        <w:t>(Бланк организации, от имени которой выступает работник)</w:t>
      </w:r>
    </w:p>
    <w:p w14:paraId="BF020000">
      <w:pPr>
        <w:pStyle w:val="Style_11"/>
      </w:pPr>
    </w:p>
    <w:p w14:paraId="C0020000">
      <w:pPr>
        <w:pStyle w:val="Style_11"/>
      </w:pPr>
      <w:r>
        <w:t>Д О В Е Р Е Н Н О С Т Ь</w:t>
      </w:r>
    </w:p>
    <w:p w14:paraId="C1020000">
      <w:pPr>
        <w:widowControl w:val="0"/>
        <w:ind/>
        <w:jc w:val="center"/>
        <w:outlineLvl w:val="0"/>
      </w:pPr>
      <w:r>
        <w:t xml:space="preserve">Российская Федерация, город </w:t>
      </w:r>
      <w:r>
        <w:t>Ростов-на-Дону</w:t>
      </w:r>
    </w:p>
    <w:p w14:paraId="C2020000">
      <w:pPr>
        <w:widowControl w:val="0"/>
        <w:ind/>
        <w:jc w:val="center"/>
      </w:pPr>
      <w:r>
        <w:t xml:space="preserve">____________________________________________________________________________ </w:t>
      </w:r>
    </w:p>
    <w:p w14:paraId="C3020000">
      <w:pPr>
        <w:widowControl w:val="0"/>
        <w:ind/>
        <w:jc w:val="center"/>
        <w:rPr>
          <w:sz w:val="16"/>
        </w:rPr>
      </w:pPr>
      <w:r>
        <w:rPr>
          <w:sz w:val="16"/>
        </w:rPr>
        <w:t>(Дата выдачи доверенности прописью)</w:t>
      </w:r>
    </w:p>
    <w:p w14:paraId="C4020000">
      <w:pPr>
        <w:ind/>
        <w:jc w:val="both"/>
      </w:pPr>
      <w:r>
        <w:t xml:space="preserve">_______________________________________________________________________________________________________________________________________________________________________________________________________________________________________  </w:t>
      </w:r>
    </w:p>
    <w:p w14:paraId="C5020000">
      <w:pPr>
        <w:ind/>
        <w:jc w:val="center"/>
        <w:rPr>
          <w:sz w:val="16"/>
        </w:rPr>
      </w:pPr>
      <w:r>
        <w:rPr>
          <w:sz w:val="16"/>
        </w:rPr>
        <w:t>(Наименование юридического лица, от имени которого выступает работник)</w:t>
      </w:r>
    </w:p>
    <w:p w14:paraId="C6020000">
      <w:pPr>
        <w:ind/>
        <w:jc w:val="center"/>
        <w:rPr>
          <w:sz w:val="16"/>
        </w:rPr>
      </w:pPr>
    </w:p>
    <w:p w14:paraId="C7020000">
      <w:pPr>
        <w:ind/>
        <w:jc w:val="both"/>
      </w:pPr>
      <w:r>
        <w:t xml:space="preserve">(далее – Организация), зарегистрированное по адресу: ______________________________ </w:t>
      </w:r>
    </w:p>
    <w:p w14:paraId="C8020000">
      <w:pPr>
        <w:ind/>
        <w:jc w:val="both"/>
      </w:pPr>
      <w:r>
        <w:t>_____________________________________________________________________________</w:t>
      </w:r>
    </w:p>
    <w:p w14:paraId="C9020000">
      <w:pPr>
        <w:ind/>
        <w:jc w:val="center"/>
        <w:rPr>
          <w:sz w:val="16"/>
        </w:rPr>
      </w:pPr>
      <w:r>
        <w:rPr>
          <w:sz w:val="16"/>
        </w:rPr>
        <w:t>(Адрес юридического лица)</w:t>
      </w:r>
    </w:p>
    <w:p w14:paraId="CA020000">
      <w:pPr>
        <w:ind/>
        <w:jc w:val="center"/>
        <w:rPr>
          <w:sz w:val="16"/>
        </w:rPr>
      </w:pPr>
    </w:p>
    <w:p w14:paraId="CB020000">
      <w:pPr>
        <w:ind/>
        <w:jc w:val="both"/>
      </w:pPr>
      <w:r>
        <w:t xml:space="preserve"> ОГРН ____________________, ИНН __________________, </w:t>
      </w:r>
    </w:p>
    <w:p w14:paraId="CC020000">
      <w:pPr>
        <w:ind/>
        <w:jc w:val="both"/>
      </w:pPr>
      <w:r>
        <w:t xml:space="preserve">в лице ______________________________________________________________________ </w:t>
      </w:r>
    </w:p>
    <w:p w14:paraId="CD020000">
      <w:pPr>
        <w:ind/>
        <w:jc w:val="center"/>
        <w:rPr>
          <w:sz w:val="16"/>
        </w:rPr>
      </w:pPr>
      <w:r>
        <w:rPr>
          <w:sz w:val="16"/>
        </w:rPr>
        <w:t>(Должность руководителя юридического лица)</w:t>
      </w:r>
    </w:p>
    <w:p w14:paraId="CE020000">
      <w:pPr>
        <w:ind/>
        <w:jc w:val="both"/>
      </w:pPr>
      <w:r>
        <w:t xml:space="preserve">____________________________________________________________________________, </w:t>
      </w:r>
    </w:p>
    <w:p w14:paraId="CF020000">
      <w:pPr>
        <w:ind/>
        <w:jc w:val="center"/>
        <w:rPr>
          <w:sz w:val="16"/>
        </w:rPr>
      </w:pPr>
      <w:r>
        <w:rPr>
          <w:sz w:val="16"/>
        </w:rPr>
        <w:t>(Ф.И.О. руководителя юридического лица)</w:t>
      </w:r>
    </w:p>
    <w:p w14:paraId="D0020000">
      <w:pPr>
        <w:ind/>
        <w:jc w:val="center"/>
        <w:rPr>
          <w:sz w:val="16"/>
        </w:rPr>
      </w:pPr>
    </w:p>
    <w:p w14:paraId="D1020000">
      <w:pPr>
        <w:ind/>
        <w:jc w:val="both"/>
      </w:pPr>
      <w:r>
        <w:t xml:space="preserve">действующего на основании ____________________________________________________, </w:t>
      </w:r>
    </w:p>
    <w:p w14:paraId="D2020000">
      <w:pPr>
        <w:ind/>
        <w:jc w:val="both"/>
      </w:pPr>
    </w:p>
    <w:p w14:paraId="D3020000">
      <w:pPr>
        <w:ind/>
        <w:jc w:val="both"/>
      </w:pPr>
      <w:r>
        <w:t xml:space="preserve">настоящей доверенностью уполномочивает ________________________________________ </w:t>
      </w:r>
    </w:p>
    <w:p w14:paraId="D4020000">
      <w:pPr>
        <w:ind/>
        <w:jc w:val="both"/>
        <w:rPr>
          <w:sz w:val="16"/>
        </w:rPr>
      </w:pPr>
      <w:r>
        <w:rPr>
          <w:sz w:val="16"/>
        </w:rPr>
        <w:tab/>
      </w:r>
      <w:r>
        <w:rPr>
          <w:sz w:val="16"/>
        </w:rPr>
        <w:tab/>
      </w:r>
      <w:r>
        <w:rPr>
          <w:sz w:val="16"/>
        </w:rPr>
        <w:tab/>
      </w:r>
      <w:r>
        <w:rPr>
          <w:sz w:val="16"/>
        </w:rPr>
        <w:tab/>
      </w:r>
      <w:r>
        <w:rPr>
          <w:sz w:val="16"/>
        </w:rPr>
        <w:tab/>
      </w:r>
      <w:r>
        <w:rPr>
          <w:sz w:val="16"/>
        </w:rPr>
        <w:tab/>
      </w:r>
      <w:r>
        <w:rPr>
          <w:sz w:val="16"/>
        </w:rPr>
        <w:tab/>
      </w:r>
      <w:r>
        <w:rPr>
          <w:sz w:val="16"/>
        </w:rPr>
        <w:t>(должность представителя)</w:t>
      </w:r>
    </w:p>
    <w:p w14:paraId="D5020000">
      <w:pPr>
        <w:ind/>
        <w:jc w:val="both"/>
      </w:pPr>
      <w:r>
        <w:t>_____________________________________________________________________________ ,</w:t>
      </w:r>
    </w:p>
    <w:p w14:paraId="D6020000">
      <w:pPr>
        <w:ind/>
        <w:jc w:val="center"/>
        <w:rPr>
          <w:sz w:val="16"/>
        </w:rPr>
      </w:pPr>
      <w:r>
        <w:rPr>
          <w:sz w:val="16"/>
        </w:rPr>
        <w:t>(Ф.И.О. представителя)</w:t>
      </w:r>
    </w:p>
    <w:p w14:paraId="D7020000">
      <w:pPr>
        <w:ind/>
        <w:jc w:val="both"/>
      </w:pPr>
      <w:r>
        <w:t xml:space="preserve">паспорт: серия ___________ № _______________, выдан «__» _____________ ________ г. _____________________________________________________________________________, </w:t>
      </w:r>
    </w:p>
    <w:p w14:paraId="D8020000">
      <w:pPr>
        <w:ind/>
        <w:jc w:val="both"/>
      </w:pPr>
    </w:p>
    <w:p w14:paraId="D9020000">
      <w:pPr>
        <w:widowControl w:val="0"/>
        <w:ind/>
        <w:jc w:val="both"/>
      </w:pPr>
      <w:r>
        <w:t xml:space="preserve">представлять интересы Организации в Федеральном государственном бюджетном учреждении здравоохранения «Центр крови Федерального медико-биологического агентства» </w:t>
      </w:r>
      <w:r>
        <w:rPr>
          <w:b w:val="1"/>
        </w:rPr>
        <w:t>п</w:t>
      </w:r>
      <w:r>
        <w:rPr>
          <w:rStyle w:val="Style_12_ch"/>
          <w:b w:val="1"/>
        </w:rPr>
        <w:t xml:space="preserve">о </w:t>
      </w:r>
      <w:r>
        <w:rPr>
          <w:rStyle w:val="Style_12_ch"/>
          <w:b w:val="1"/>
        </w:rPr>
        <w:t>Контракт</w:t>
      </w:r>
      <w:r>
        <w:rPr>
          <w:rStyle w:val="Style_12_ch"/>
          <w:b w:val="1"/>
        </w:rPr>
        <w:t xml:space="preserve">ам на оказание услуг </w:t>
      </w:r>
      <w:r>
        <w:rPr>
          <w:b w:val="1"/>
        </w:rPr>
        <w:t xml:space="preserve">по обеспечению донорской кровью и (или) ее компонентами для клинического использования при оказании медицинской помощи; по </w:t>
      </w:r>
      <w:r>
        <w:rPr>
          <w:b w:val="1"/>
        </w:rPr>
        <w:t>Контракт</w:t>
      </w:r>
      <w:r>
        <w:rPr>
          <w:b w:val="1"/>
        </w:rPr>
        <w:t xml:space="preserve">ам </w:t>
      </w:r>
      <w:r>
        <w:rPr>
          <w:rStyle w:val="Style_12_ch"/>
          <w:b w:val="1"/>
        </w:rPr>
        <w:t xml:space="preserve">на оказание услуг </w:t>
      </w:r>
      <w:r>
        <w:rPr>
          <w:b w:val="1"/>
        </w:rPr>
        <w:t xml:space="preserve">по индивидуальному подбору эритроцитсодержащих компонентов донорской крови </w:t>
      </w:r>
      <w:r>
        <w:t xml:space="preserve">с правом передавать образцы крови; получать донорскую кровь и (или) ее компоненты; подписывать </w:t>
      </w:r>
      <w:r>
        <w:rPr>
          <w:rStyle w:val="Style_12_ch"/>
        </w:rPr>
        <w:t>акты об оказании услуг, накладные на отпуск материалов на сторону, акты сдачи- приемки оказанных услуг</w:t>
      </w:r>
      <w:r>
        <w:t xml:space="preserve">, а также совершать иные необходимые действия, касающиеся выполнения настоящего поручения. </w:t>
      </w:r>
    </w:p>
    <w:p w14:paraId="DA020000">
      <w:pPr>
        <w:ind/>
        <w:jc w:val="both"/>
        <w:rPr>
          <w:rStyle w:val="Style_13_ch"/>
        </w:rPr>
      </w:pPr>
    </w:p>
    <w:p w14:paraId="DB020000">
      <w:pPr>
        <w:ind w:firstLine="634" w:left="0"/>
        <w:jc w:val="both"/>
      </w:pPr>
      <w:r>
        <w:t>Настоящая доверенность выдана сроком на _________________ со дня выдачи без права передоверия.</w:t>
      </w:r>
    </w:p>
    <w:p w14:paraId="DC020000">
      <w:pPr>
        <w:widowControl w:val="0"/>
        <w:ind/>
        <w:jc w:val="both"/>
      </w:pPr>
    </w:p>
    <w:p w14:paraId="DD020000">
      <w:pPr>
        <w:widowControl w:val="0"/>
        <w:ind/>
        <w:jc w:val="both"/>
      </w:pPr>
      <w:r>
        <w:t>Подпись</w:t>
      </w:r>
      <w:r>
        <w:rPr>
          <w:u w:val="single"/>
        </w:rPr>
        <w:tab/>
      </w:r>
      <w:r>
        <w:rPr>
          <w:u w:val="single"/>
        </w:rPr>
        <w:tab/>
      </w:r>
      <w:r>
        <w:rPr>
          <w:u w:val="single"/>
        </w:rPr>
        <w:tab/>
      </w:r>
      <w:r>
        <w:tab/>
      </w:r>
      <w:r>
        <w:tab/>
      </w:r>
      <w:r>
        <w:tab/>
      </w:r>
      <w:r>
        <w:t xml:space="preserve">   ____________________ удостоверяю</w:t>
      </w:r>
    </w:p>
    <w:p w14:paraId="DE020000">
      <w:pPr>
        <w:rPr>
          <w:sz w:val="16"/>
        </w:rPr>
      </w:pPr>
      <w:r>
        <w:rPr>
          <w:sz w:val="16"/>
        </w:rPr>
        <w:t xml:space="preserve">(Ф.И.О. представителя) </w:t>
      </w:r>
      <w:r>
        <w:rPr>
          <w:sz w:val="16"/>
        </w:rPr>
        <w:tab/>
      </w:r>
      <w:r>
        <w:rPr>
          <w:sz w:val="16"/>
        </w:rPr>
        <w:tab/>
      </w:r>
      <w:r>
        <w:rPr>
          <w:sz w:val="16"/>
        </w:rPr>
        <w:tab/>
      </w:r>
      <w:r>
        <w:rPr>
          <w:sz w:val="16"/>
        </w:rPr>
        <w:tab/>
      </w:r>
      <w:r>
        <w:rPr>
          <w:sz w:val="16"/>
        </w:rPr>
        <w:tab/>
      </w:r>
      <w:r>
        <w:rPr>
          <w:sz w:val="16"/>
        </w:rPr>
        <w:tab/>
      </w:r>
      <w:r>
        <w:rPr>
          <w:sz w:val="16"/>
        </w:rPr>
        <w:t xml:space="preserve"> (подпись представителя)</w:t>
      </w:r>
    </w:p>
    <w:p w14:paraId="DF020000">
      <w:r>
        <w:t xml:space="preserve">_________________ </w:t>
      </w:r>
      <w:r>
        <w:tab/>
      </w:r>
      <w:r>
        <w:tab/>
      </w:r>
      <w:r>
        <w:tab/>
      </w:r>
      <w:r>
        <w:t xml:space="preserve">______________ </w:t>
      </w:r>
      <w:r>
        <w:tab/>
      </w:r>
      <w:r>
        <w:tab/>
      </w:r>
      <w:r>
        <w:tab/>
      </w:r>
      <w:r>
        <w:t xml:space="preserve">______________ </w:t>
      </w:r>
    </w:p>
    <w:p w14:paraId="E0020000">
      <w:pPr>
        <w:rPr>
          <w:sz w:val="16"/>
        </w:rPr>
      </w:pPr>
      <w:r>
        <w:rPr>
          <w:sz w:val="16"/>
        </w:rPr>
        <w:t xml:space="preserve">(Должность руководителя юридического лица) </w:t>
      </w:r>
      <w:r>
        <w:rPr>
          <w:sz w:val="16"/>
        </w:rPr>
        <w:tab/>
      </w:r>
      <w:r>
        <w:rPr>
          <w:sz w:val="16"/>
        </w:rPr>
        <w:tab/>
      </w:r>
      <w:r>
        <w:rPr>
          <w:sz w:val="16"/>
        </w:rPr>
        <w:t>подпись</w:t>
      </w:r>
      <w:r>
        <w:rPr>
          <w:sz w:val="16"/>
        </w:rPr>
        <w:tab/>
      </w:r>
      <w:r>
        <w:rPr>
          <w:sz w:val="16"/>
        </w:rPr>
        <w:tab/>
      </w:r>
      <w:r>
        <w:rPr>
          <w:sz w:val="16"/>
        </w:rPr>
        <w:tab/>
      </w:r>
      <w:r>
        <w:rPr>
          <w:sz w:val="16"/>
        </w:rPr>
        <w:t xml:space="preserve"> (Ф.И.О. руководителя юридического лица)</w:t>
      </w:r>
    </w:p>
    <w:tbl>
      <w:tblPr>
        <w:tblStyle w:val="Style_6"/>
        <w:tblpPr w:bottomFromText="0" w:horzAnchor="margin" w:leftFromText="180" w:rightFromText="180" w:tblpXSpec="left" w:tblpY="119" w:topFromText="0" w:vertAnchor="text"/>
        <w:tblW w:type="auto" w:w="0"/>
        <w:tblLayout w:type="fixed"/>
      </w:tblPr>
      <w:tblGrid>
        <w:gridCol w:w="4786"/>
        <w:gridCol w:w="284"/>
        <w:gridCol w:w="4954"/>
      </w:tblGrid>
      <w:tr>
        <w:tc>
          <w:tcPr>
            <w:tcW w:type="dxa" w:w="4786"/>
          </w:tcPr>
          <w:p w14:paraId="E1020000">
            <w:pPr>
              <w:rPr>
                <w:b w:val="1"/>
                <w:sz w:val="22"/>
              </w:rPr>
            </w:pPr>
            <w:r>
              <w:rPr>
                <w:b w:val="1"/>
                <w:sz w:val="22"/>
              </w:rPr>
              <w:t>Исполнитель:</w:t>
            </w:r>
          </w:p>
        </w:tc>
        <w:tc>
          <w:tcPr>
            <w:tcW w:type="dxa" w:w="284"/>
          </w:tcPr>
          <w:p w14:paraId="E2020000">
            <w:pPr>
              <w:rPr>
                <w:b w:val="1"/>
                <w:sz w:val="22"/>
              </w:rPr>
            </w:pPr>
          </w:p>
        </w:tc>
        <w:tc>
          <w:tcPr>
            <w:tcW w:type="dxa" w:w="4954"/>
          </w:tcPr>
          <w:p w14:paraId="E3020000">
            <w:pPr>
              <w:rPr>
                <w:b w:val="1"/>
                <w:sz w:val="22"/>
              </w:rPr>
            </w:pPr>
            <w:r>
              <w:rPr>
                <w:b w:val="1"/>
                <w:sz w:val="22"/>
              </w:rPr>
              <w:t>Заказчик:</w:t>
            </w:r>
          </w:p>
        </w:tc>
      </w:tr>
      <w:tr>
        <w:tc>
          <w:tcPr>
            <w:tcW w:type="dxa" w:w="4786"/>
          </w:tcPr>
          <w:p w14:paraId="E4020000">
            <w:pPr>
              <w:pStyle w:val="Style_7"/>
              <w:rPr>
                <w:rFonts w:ascii="Times New Roman" w:hAnsi="Times New Roman"/>
                <w:sz w:val="24"/>
              </w:rPr>
            </w:pPr>
          </w:p>
        </w:tc>
        <w:tc>
          <w:tcPr>
            <w:tcW w:type="dxa" w:w="284"/>
          </w:tcPr>
          <w:p w14:paraId="E5020000">
            <w:pPr>
              <w:rPr>
                <w:sz w:val="22"/>
              </w:rPr>
            </w:pPr>
          </w:p>
        </w:tc>
        <w:tc>
          <w:tcPr>
            <w:tcW w:type="dxa" w:w="4954"/>
          </w:tcPr>
          <w:p w14:paraId="E6020000">
            <w:pPr>
              <w:pStyle w:val="Style_8"/>
              <w:spacing w:before="0"/>
              <w:ind/>
              <w:rPr>
                <w:sz w:val="22"/>
              </w:rPr>
            </w:pPr>
            <w:r>
              <w:rPr>
                <w:sz w:val="22"/>
              </w:rPr>
              <w:t xml:space="preserve">И.о ректора </w:t>
            </w:r>
          </w:p>
          <w:p w14:paraId="E7020000">
            <w:pPr>
              <w:pStyle w:val="Style_8"/>
              <w:spacing w:before="0"/>
              <w:ind/>
              <w:rPr>
                <w:sz w:val="22"/>
              </w:rPr>
            </w:pPr>
            <w:r>
              <w:rPr>
                <w:sz w:val="22"/>
              </w:rPr>
              <w:t>ФГБОУ ВО РостГМУ Минздрава России</w:t>
            </w:r>
          </w:p>
        </w:tc>
      </w:tr>
      <w:tr>
        <w:tc>
          <w:tcPr>
            <w:tcW w:type="dxa" w:w="4786"/>
          </w:tcPr>
          <w:p w14:paraId="E8020000">
            <w:pPr>
              <w:rPr>
                <w:sz w:val="22"/>
              </w:rPr>
            </w:pPr>
            <w:r>
              <w:rPr>
                <w:sz w:val="22"/>
              </w:rPr>
              <w:t>М.П.</w:t>
            </w:r>
          </w:p>
        </w:tc>
        <w:tc>
          <w:tcPr>
            <w:tcW w:type="dxa" w:w="284"/>
          </w:tcPr>
          <w:p w14:paraId="E9020000">
            <w:pPr>
              <w:rPr>
                <w:sz w:val="22"/>
              </w:rPr>
            </w:pPr>
          </w:p>
        </w:tc>
        <w:tc>
          <w:tcPr>
            <w:tcW w:type="dxa" w:w="4954"/>
          </w:tcPr>
          <w:p w14:paraId="EA020000">
            <w:pPr>
              <w:rPr>
                <w:sz w:val="22"/>
              </w:rPr>
            </w:pPr>
            <w:r>
              <w:rPr>
                <w:sz w:val="22"/>
              </w:rPr>
              <w:t>М.П.</w:t>
            </w:r>
          </w:p>
        </w:tc>
      </w:tr>
      <w:tr>
        <w:tc>
          <w:tcPr>
            <w:tcW w:type="dxa" w:w="4786"/>
            <w:tcBorders>
              <w:bottom w:color="000000" w:sz="4" w:val="single"/>
            </w:tcBorders>
          </w:tcPr>
          <w:p w14:paraId="EB020000">
            <w:pPr>
              <w:ind w:right="-767"/>
              <w:jc w:val="center"/>
              <w:rPr>
                <w:color w:val="000000"/>
              </w:rPr>
            </w:pPr>
            <w:r>
              <w:rPr>
                <w:sz w:val="22"/>
              </w:rPr>
              <w:t xml:space="preserve">                                       </w:t>
            </w:r>
          </w:p>
        </w:tc>
        <w:tc>
          <w:tcPr>
            <w:tcW w:type="dxa" w:w="284"/>
          </w:tcPr>
          <w:p w14:paraId="EC020000">
            <w:pPr>
              <w:rPr>
                <w:sz w:val="22"/>
              </w:rPr>
            </w:pPr>
          </w:p>
        </w:tc>
        <w:tc>
          <w:tcPr>
            <w:tcW w:type="dxa" w:w="4954"/>
            <w:tcBorders>
              <w:bottom w:color="000000" w:sz="4" w:val="single"/>
            </w:tcBorders>
          </w:tcPr>
          <w:p w14:paraId="ED020000">
            <w:pPr>
              <w:ind/>
              <w:jc w:val="right"/>
              <w:rPr>
                <w:sz w:val="22"/>
              </w:rPr>
            </w:pPr>
            <w:r>
              <w:rPr>
                <w:sz w:val="22"/>
              </w:rPr>
              <w:t>М.А. Шишов</w:t>
            </w:r>
            <w:r>
              <w:rPr>
                <w:sz w:val="22"/>
              </w:rPr>
              <w:t xml:space="preserve"> </w:t>
            </w:r>
          </w:p>
        </w:tc>
      </w:tr>
      <w:tr>
        <w:tc>
          <w:tcPr>
            <w:tcW w:type="dxa" w:w="4786"/>
            <w:tcBorders>
              <w:top w:color="000000" w:sz="4" w:val="single"/>
            </w:tcBorders>
          </w:tcPr>
          <w:p w14:paraId="EE020000">
            <w:pPr>
              <w:ind/>
              <w:jc w:val="center"/>
              <w:rPr>
                <w:sz w:val="22"/>
              </w:rPr>
            </w:pPr>
            <w:r>
              <w:rPr>
                <w:sz w:val="22"/>
              </w:rPr>
              <w:t>(подпись)</w:t>
            </w:r>
          </w:p>
        </w:tc>
        <w:tc>
          <w:tcPr>
            <w:tcW w:type="dxa" w:w="284"/>
          </w:tcPr>
          <w:p w14:paraId="EF020000">
            <w:pPr>
              <w:ind/>
              <w:jc w:val="center"/>
              <w:rPr>
                <w:sz w:val="22"/>
              </w:rPr>
            </w:pPr>
          </w:p>
        </w:tc>
        <w:tc>
          <w:tcPr>
            <w:tcW w:type="dxa" w:w="4954"/>
            <w:tcBorders>
              <w:top w:color="000000" w:sz="4" w:val="single"/>
            </w:tcBorders>
          </w:tcPr>
          <w:p w14:paraId="F0020000">
            <w:pPr>
              <w:ind/>
              <w:jc w:val="center"/>
              <w:rPr>
                <w:sz w:val="22"/>
              </w:rPr>
            </w:pPr>
            <w:r>
              <w:rPr>
                <w:sz w:val="22"/>
              </w:rPr>
              <w:t>(подпись)</w:t>
            </w:r>
          </w:p>
        </w:tc>
      </w:tr>
    </w:tbl>
    <w:p w14:paraId="F1020000"/>
    <w:sectPr>
      <w:footerReference r:id="rId2" w:type="default"/>
      <w:pgSz w:h="16838" w:orient="portrait" w:w="11906"/>
      <w:pgMar w:bottom="851" w:footer="170" w:gutter="0" w:header="709" w:left="1560" w:right="851" w:top="568"/>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right"/>
    </w:pPr>
    <w:r>
      <w:fldChar w:fldCharType="begin"/>
    </w:r>
    <w:r>
      <w:instrText xml:space="preserve">PAGE </w:instrText>
    </w:r>
    <w:r>
      <w:fldChar w:fldCharType="separate"/>
    </w:r>
    <w:r>
      <w:t xml:space="preserve"> </w:t>
    </w:r>
    <w:r>
      <w:fldChar w:fldCharType="end"/>
    </w:r>
  </w:p>
  <w:p w14:paraId="02000000">
    <w:pPr>
      <w:pStyle w:val="Style_1"/>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right"/>
    </w:pPr>
    <w:r>
      <w:fldChar w:fldCharType="begin"/>
    </w:r>
    <w:r>
      <w:instrText xml:space="preserve">PAGE </w:instrText>
    </w:r>
    <w:r>
      <w:fldChar w:fldCharType="separate"/>
    </w:r>
    <w:r>
      <w:t xml:space="preserve"> </w:t>
    </w:r>
    <w:r>
      <w:fldChar w:fldCharType="end"/>
    </w:r>
  </w:p>
  <w:p w14:paraId="04000000">
    <w:pPr>
      <w:pStyle w:val="Style_1"/>
    </w:pP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right"/>
    </w:pPr>
    <w:r>
      <w:fldChar w:fldCharType="begin"/>
    </w:r>
    <w:r>
      <w:instrText xml:space="preserve">PAGE </w:instrText>
    </w:r>
    <w:r>
      <w:fldChar w:fldCharType="separate"/>
    </w:r>
    <w:r>
      <w:t xml:space="preserve"> </w:t>
    </w:r>
    <w:r>
      <w:fldChar w:fldCharType="end"/>
    </w:r>
  </w:p>
  <w:p w14:paraId="06000000">
    <w:pPr>
      <w:pStyle w:val="Style_1"/>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right"/>
    </w:pPr>
    <w:r>
      <w:fldChar w:fldCharType="begin"/>
    </w:r>
    <w:r>
      <w:instrText xml:space="preserve">PAGE </w:instrText>
    </w:r>
    <w:r>
      <w:fldChar w:fldCharType="separate"/>
    </w:r>
    <w:r>
      <w:t xml:space="preserve"> </w:t>
    </w:r>
    <w:r>
      <w:fldChar w:fldCharType="end"/>
    </w:r>
  </w:p>
  <w:p w14:paraId="08000000">
    <w:pPr>
      <w:pStyle w:val="Style_1"/>
    </w:pPr>
  </w:p>
</w:ftr>
</file>

<file path=word/footer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ind/>
      <w:jc w:val="right"/>
    </w:pPr>
    <w:r>
      <w:fldChar w:fldCharType="begin"/>
    </w:r>
    <w:r>
      <w:instrText xml:space="preserve">PAGE </w:instrText>
    </w:r>
    <w:r>
      <w:fldChar w:fldCharType="separate"/>
    </w:r>
    <w:r>
      <w:t xml:space="preserve"> </w:t>
    </w:r>
    <w:r>
      <w:fldChar w:fldCharType="end"/>
    </w:r>
  </w:p>
  <w:p w14:paraId="0A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43"/>
      <w:lvlText w:val="%1."/>
      <w:lvlJc w:val="center"/>
      <w:pPr>
        <w:tabs>
          <w:tab w:leader="none" w:pos="0" w:val="left"/>
        </w:tabs>
        <w:ind w:firstLine="0" w:left="0"/>
      </w:pPr>
      <w:rPr>
        <w:b w:val="1"/>
        <w:i w:val="0"/>
      </w:rPr>
    </w:lvl>
    <w:lvl w:ilvl="1">
      <w:start w:val="1"/>
      <w:numFmt w:val="decimal"/>
      <w:pStyle w:val="Style_42"/>
      <w:lvlText w:val="%1.%2"/>
      <w:lvlJc w:val="left"/>
      <w:pPr>
        <w:tabs>
          <w:tab w:leader="none" w:pos="851" w:val="left"/>
        </w:tabs>
        <w:ind w:hanging="851" w:left="851"/>
      </w:pPr>
      <w:rPr>
        <w:b w:val="0"/>
        <w:i w:val="0"/>
        <w:caps w:val="0"/>
        <w:strike w:val="0"/>
        <w:shadow w:val="0"/>
        <w:emboss w:val="0"/>
        <w:imprint w:val="0"/>
        <w:color w:val="000000"/>
        <w:spacing w:val="0"/>
        <w:sz w:val="24"/>
        <w:u w:val="none"/>
      </w:rPr>
    </w:lvl>
    <w:lvl w:ilvl="2">
      <w:start w:val="1"/>
      <w:numFmt w:val="decimal"/>
      <w:pStyle w:val="Style_4"/>
      <w:lvlText w:val="%1.%2.%3"/>
      <w:lvlJc w:val="left"/>
      <w:pPr>
        <w:tabs>
          <w:tab w:leader="none" w:pos="851" w:val="left"/>
        </w:tabs>
        <w:ind w:hanging="851" w:left="851"/>
      </w:pPr>
      <w:rPr>
        <w:b w:val="0"/>
        <w:i w:val="0"/>
      </w:rPr>
    </w:lvl>
    <w:lvl w:ilvl="3">
      <w:start w:val="1"/>
      <w:numFmt w:val="lowerLetter"/>
      <w:pStyle w:val="Style_33"/>
      <w:lvlText w:val="%4)"/>
      <w:lvlJc w:val="left"/>
      <w:pPr>
        <w:tabs>
          <w:tab w:leader="none" w:pos="1418" w:val="left"/>
        </w:tabs>
        <w:ind w:hanging="567" w:left="1418"/>
      </w:pPr>
      <w:rPr>
        <w:b w:val="0"/>
        <w:i w:val="0"/>
        <w:caps w:val="0"/>
        <w:strike w:val="0"/>
        <w:shadow w:val="0"/>
        <w:emboss w:val="0"/>
        <w:imprint w:val="0"/>
        <w:color w:val="000000"/>
        <w:spacing w:val="0"/>
        <w:u w:val="none"/>
      </w:rPr>
    </w:lvl>
    <w:lvl w:ilvl="4">
      <w:start w:val="1"/>
      <w:numFmt w:val="lowerLetter"/>
      <w:lvlText w:val="%5)"/>
      <w:lvlJc w:val="left"/>
      <w:pPr>
        <w:tabs>
          <w:tab w:leader="none" w:pos="1134" w:val="left"/>
        </w:tabs>
        <w:ind w:hanging="567" w:left="1134"/>
      </w:pPr>
    </w:lvl>
    <w:lvl w:ilvl="5">
      <w:start w:val="1"/>
      <w:numFmt w:val="bullet"/>
      <w:lvlText w:val=""/>
      <w:lvlJc w:val="left"/>
      <w:pPr>
        <w:tabs>
          <w:tab w:leader="none" w:pos="1701" w:val="left"/>
        </w:tabs>
        <w:ind w:hanging="567" w:left="1701"/>
      </w:pPr>
      <w:rPr>
        <w:rFonts w:ascii="Symbol" w:hAnsi="Symbol"/>
      </w:rPr>
    </w:lvl>
    <w:lvl w:ilvl="6">
      <w:start w:val="1"/>
      <w:numFmt w:val="lowerLetter"/>
      <w:lvlText w:val="%5%6%7)"/>
      <w:lvlJc w:val="left"/>
      <w:pPr>
        <w:tabs>
          <w:tab w:leader="none" w:pos="2268" w:val="left"/>
        </w:tabs>
        <w:ind w:hanging="567" w:left="2268"/>
      </w:pPr>
    </w:lvl>
    <w:lvl w:ilvl="7">
      <w:start w:val="1"/>
      <w:numFmt w:val="decimal"/>
      <w:lvlText w:val="%1.%2.%3.%4.%5.%6.%7.%8."/>
      <w:lvlJc w:val="left"/>
      <w:pPr>
        <w:tabs>
          <w:tab w:leader="none" w:pos="3978" w:val="left"/>
        </w:tabs>
        <w:ind w:hanging="1224" w:left="2322"/>
      </w:pPr>
    </w:lvl>
    <w:lvl w:ilvl="8">
      <w:start w:val="1"/>
      <w:numFmt w:val="decimal"/>
      <w:lvlText w:val="%1.%2.%3.%4.%5.%6.%7.%8.%9."/>
      <w:lvlJc w:val="left"/>
      <w:pPr>
        <w:tabs>
          <w:tab w:leader="none" w:pos="4698" w:val="left"/>
        </w:tabs>
        <w:ind w:hanging="1440" w:left="2898"/>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4" w:type="paragraph">
    <w:name w:val="Normal"/>
    <w:link w:val="Style_14_ch"/>
    <w:uiPriority w:val="0"/>
    <w:qFormat/>
    <w:rPr>
      <w:sz w:val="24"/>
    </w:rPr>
  </w:style>
  <w:style w:default="1" w:styleId="Style_14_ch" w:type="character">
    <w:name w:val="Normal"/>
    <w:link w:val="Style_14"/>
    <w:rPr>
      <w:sz w:val="24"/>
    </w:rPr>
  </w:style>
  <w:style w:styleId="Style_15" w:type="paragraph">
    <w:name w:val="List 2"/>
    <w:basedOn w:val="Style_14"/>
    <w:link w:val="Style_15_ch"/>
    <w:pPr>
      <w:ind w:hanging="283" w:left="566"/>
      <w:contextualSpacing w:val="1"/>
    </w:pPr>
    <w:rPr>
      <w:sz w:val="20"/>
    </w:rPr>
  </w:style>
  <w:style w:styleId="Style_15_ch" w:type="character">
    <w:name w:val="List 2"/>
    <w:basedOn w:val="Style_14_ch"/>
    <w:link w:val="Style_15"/>
    <w:rPr>
      <w:sz w:val="20"/>
    </w:rPr>
  </w:style>
  <w:style w:styleId="Style_16" w:type="paragraph">
    <w:name w:val="toc 2"/>
    <w:next w:val="Style_14"/>
    <w:link w:val="Style_16_ch"/>
    <w:uiPriority w:val="39"/>
    <w:pPr>
      <w:ind w:firstLine="0" w:left="200"/>
      <w:jc w:val="left"/>
    </w:pPr>
    <w:rPr>
      <w:rFonts w:ascii="XO Thames" w:hAnsi="XO Thames"/>
      <w:sz w:val="28"/>
    </w:rPr>
  </w:style>
  <w:style w:styleId="Style_16_ch" w:type="character">
    <w:name w:val="toc 2"/>
    <w:link w:val="Style_16"/>
    <w:rPr>
      <w:rFonts w:ascii="XO Thames" w:hAnsi="XO Thames"/>
      <w:sz w:val="28"/>
    </w:rPr>
  </w:style>
  <w:style w:styleId="Style_17" w:type="paragraph">
    <w:name w:val="List Paragraph"/>
    <w:basedOn w:val="Style_14"/>
    <w:link w:val="Style_17_ch"/>
    <w:pPr>
      <w:ind w:firstLine="0" w:left="720"/>
    </w:pPr>
    <w:rPr>
      <w:sz w:val="20"/>
    </w:rPr>
  </w:style>
  <w:style w:styleId="Style_17_ch" w:type="character">
    <w:name w:val="List Paragraph"/>
    <w:basedOn w:val="Style_14_ch"/>
    <w:link w:val="Style_17"/>
    <w:rPr>
      <w:sz w:val="20"/>
    </w:rPr>
  </w:style>
  <w:style w:styleId="Style_18" w:type="paragraph">
    <w:name w:val="toc 4"/>
    <w:next w:val="Style_14"/>
    <w:link w:val="Style_18_ch"/>
    <w:uiPriority w:val="39"/>
    <w:pPr>
      <w:ind w:firstLine="0" w:left="600"/>
      <w:jc w:val="left"/>
    </w:pPr>
    <w:rPr>
      <w:rFonts w:ascii="XO Thames" w:hAnsi="XO Thames"/>
      <w:sz w:val="28"/>
    </w:rPr>
  </w:style>
  <w:style w:styleId="Style_18_ch" w:type="character">
    <w:name w:val="toc 4"/>
    <w:link w:val="Style_18"/>
    <w:rPr>
      <w:rFonts w:ascii="XO Thames" w:hAnsi="XO Thames"/>
      <w:sz w:val="28"/>
    </w:rPr>
  </w:style>
  <w:style w:styleId="Style_19" w:type="paragraph">
    <w:name w:val="toc 6"/>
    <w:next w:val="Style_14"/>
    <w:link w:val="Style_19_ch"/>
    <w:uiPriority w:val="39"/>
    <w:pPr>
      <w:ind w:firstLine="0" w:left="1000"/>
      <w:jc w:val="left"/>
    </w:pPr>
    <w:rPr>
      <w:rFonts w:ascii="XO Thames" w:hAnsi="XO Thames"/>
      <w:sz w:val="28"/>
    </w:rPr>
  </w:style>
  <w:style w:styleId="Style_19_ch" w:type="character">
    <w:name w:val="toc 6"/>
    <w:link w:val="Style_19"/>
    <w:rPr>
      <w:rFonts w:ascii="XO Thames" w:hAnsi="XO Thames"/>
      <w:sz w:val="28"/>
    </w:rPr>
  </w:style>
  <w:style w:styleId="Style_20" w:type="paragraph">
    <w:name w:val="toc 7"/>
    <w:next w:val="Style_14"/>
    <w:link w:val="Style_20_ch"/>
    <w:uiPriority w:val="39"/>
    <w:pPr>
      <w:ind w:firstLine="0" w:left="1200"/>
      <w:jc w:val="left"/>
    </w:pPr>
    <w:rPr>
      <w:rFonts w:ascii="XO Thames" w:hAnsi="XO Thames"/>
      <w:sz w:val="28"/>
    </w:rPr>
  </w:style>
  <w:style w:styleId="Style_20_ch" w:type="character">
    <w:name w:val="toc 7"/>
    <w:link w:val="Style_20"/>
    <w:rPr>
      <w:rFonts w:ascii="XO Thames" w:hAnsi="XO Thames"/>
      <w:sz w:val="28"/>
    </w:rPr>
  </w:style>
  <w:style w:styleId="Style_21" w:type="paragraph">
    <w:name w:val="Strong"/>
    <w:link w:val="Style_21_ch"/>
    <w:rPr>
      <w:b w:val="1"/>
    </w:rPr>
  </w:style>
  <w:style w:styleId="Style_21_ch" w:type="character">
    <w:name w:val="Strong"/>
    <w:link w:val="Style_21"/>
    <w:rPr>
      <w:b w:val="1"/>
    </w:rPr>
  </w:style>
  <w:style w:styleId="Style_22" w:type="paragraph">
    <w:name w:val="Знак1"/>
    <w:basedOn w:val="Style_14"/>
    <w:link w:val="Style_22_ch"/>
    <w:pPr>
      <w:spacing w:afterAutospacing="on" w:beforeAutospacing="on"/>
      <w:ind/>
    </w:pPr>
    <w:rPr>
      <w:rFonts w:ascii="Tahoma" w:hAnsi="Tahoma"/>
      <w:sz w:val="20"/>
    </w:rPr>
  </w:style>
  <w:style w:styleId="Style_22_ch" w:type="character">
    <w:name w:val="Знак1"/>
    <w:basedOn w:val="Style_14_ch"/>
    <w:link w:val="Style_22"/>
    <w:rPr>
      <w:rFonts w:ascii="Tahoma" w:hAnsi="Tahoma"/>
      <w:sz w:val="20"/>
    </w:rPr>
  </w:style>
  <w:style w:styleId="Style_23" w:type="paragraph">
    <w:name w:val="header"/>
    <w:basedOn w:val="Style_14"/>
    <w:link w:val="Style_23_ch"/>
    <w:pPr>
      <w:tabs>
        <w:tab w:leader="none" w:pos="4677" w:val="center"/>
        <w:tab w:leader="none" w:pos="9355" w:val="right"/>
      </w:tabs>
      <w:ind/>
    </w:pPr>
  </w:style>
  <w:style w:styleId="Style_23_ch" w:type="character">
    <w:name w:val="header"/>
    <w:basedOn w:val="Style_14_ch"/>
    <w:link w:val="Style_23"/>
  </w:style>
  <w:style w:styleId="Style_7" w:type="paragraph">
    <w:name w:val="Endnote"/>
    <w:basedOn w:val="Style_14"/>
    <w:link w:val="Style_7_ch"/>
    <w:rPr>
      <w:rFonts w:ascii="Univers" w:hAnsi="Univers"/>
      <w:sz w:val="16"/>
    </w:rPr>
  </w:style>
  <w:style w:styleId="Style_7_ch" w:type="character">
    <w:name w:val="Endnote"/>
    <w:basedOn w:val="Style_14_ch"/>
    <w:link w:val="Style_7"/>
    <w:rPr>
      <w:rFonts w:ascii="Univers" w:hAnsi="Univers"/>
      <w:sz w:val="16"/>
    </w:rPr>
  </w:style>
  <w:style w:styleId="Style_24" w:type="paragraph">
    <w:name w:val="heading 3"/>
    <w:next w:val="Style_14"/>
    <w:link w:val="Style_24_ch"/>
    <w:uiPriority w:val="9"/>
    <w:qFormat/>
    <w:pPr>
      <w:spacing w:after="120" w:before="120"/>
      <w:ind/>
      <w:jc w:val="both"/>
      <w:outlineLvl w:val="2"/>
    </w:pPr>
    <w:rPr>
      <w:rFonts w:ascii="XO Thames" w:hAnsi="XO Thames"/>
      <w:b w:val="1"/>
      <w:sz w:val="26"/>
    </w:rPr>
  </w:style>
  <w:style w:styleId="Style_24_ch" w:type="character">
    <w:name w:val="heading 3"/>
    <w:link w:val="Style_24"/>
    <w:rPr>
      <w:rFonts w:ascii="XO Thames" w:hAnsi="XO Thames"/>
      <w:b w:val="1"/>
      <w:sz w:val="26"/>
    </w:rPr>
  </w:style>
  <w:style w:styleId="Style_25" w:type="paragraph">
    <w:name w:val="annotation text"/>
    <w:basedOn w:val="Style_14"/>
    <w:link w:val="Style_25_ch"/>
    <w:rPr>
      <w:sz w:val="20"/>
    </w:rPr>
  </w:style>
  <w:style w:styleId="Style_25_ch" w:type="character">
    <w:name w:val="annotation text"/>
    <w:basedOn w:val="Style_14_ch"/>
    <w:link w:val="Style_25"/>
    <w:rPr>
      <w:sz w:val="20"/>
    </w:rPr>
  </w:style>
  <w:style w:styleId="Style_4" w:type="paragraph">
    <w:name w:val="Контракт-пункт"/>
    <w:basedOn w:val="Style_14"/>
    <w:link w:val="Style_4_ch"/>
    <w:pPr>
      <w:numPr>
        <w:ilvl w:val="2"/>
        <w:numId w:val="1"/>
      </w:numPr>
      <w:ind/>
      <w:jc w:val="both"/>
    </w:pPr>
  </w:style>
  <w:style w:styleId="Style_4_ch" w:type="character">
    <w:name w:val="Контракт-пункт"/>
    <w:basedOn w:val="Style_14_ch"/>
    <w:link w:val="Style_4"/>
  </w:style>
  <w:style w:styleId="Style_26" w:type="paragraph">
    <w:name w:val="annotation reference"/>
    <w:link w:val="Style_26_ch"/>
    <w:rPr>
      <w:sz w:val="16"/>
    </w:rPr>
  </w:style>
  <w:style w:styleId="Style_26_ch" w:type="character">
    <w:name w:val="annotation reference"/>
    <w:link w:val="Style_26"/>
    <w:rPr>
      <w:sz w:val="16"/>
    </w:rPr>
  </w:style>
  <w:style w:styleId="Style_13" w:type="paragraph">
    <w:name w:val="Font Style17"/>
    <w:link w:val="Style_13_ch"/>
    <w:rPr>
      <w:rFonts w:ascii="Times New Roman" w:hAnsi="Times New Roman"/>
      <w:sz w:val="22"/>
    </w:rPr>
  </w:style>
  <w:style w:styleId="Style_13_ch" w:type="character">
    <w:name w:val="Font Style17"/>
    <w:link w:val="Style_13"/>
    <w:rPr>
      <w:rFonts w:ascii="Times New Roman" w:hAnsi="Times New Roman"/>
      <w:sz w:val="22"/>
    </w:rPr>
  </w:style>
  <w:style w:styleId="Style_8" w:type="paragraph">
    <w:name w:val="Обычный1"/>
    <w:link w:val="Style_8_ch"/>
    <w:pPr>
      <w:spacing w:before="120"/>
      <w:ind/>
      <w:jc w:val="both"/>
    </w:pPr>
    <w:rPr>
      <w:sz w:val="24"/>
    </w:rPr>
  </w:style>
  <w:style w:styleId="Style_8_ch" w:type="character">
    <w:name w:val="Обычный1"/>
    <w:link w:val="Style_8"/>
    <w:rPr>
      <w:sz w:val="24"/>
    </w:rPr>
  </w:style>
  <w:style w:styleId="Style_27" w:type="paragraph">
    <w:name w:val="Balloon Text"/>
    <w:basedOn w:val="Style_14"/>
    <w:link w:val="Style_27_ch"/>
    <w:rPr>
      <w:rFonts w:ascii="Tahoma" w:hAnsi="Tahoma"/>
      <w:sz w:val="16"/>
    </w:rPr>
  </w:style>
  <w:style w:styleId="Style_27_ch" w:type="character">
    <w:name w:val="Balloon Text"/>
    <w:basedOn w:val="Style_14_ch"/>
    <w:link w:val="Style_27"/>
    <w:rPr>
      <w:rFonts w:ascii="Tahoma" w:hAnsi="Tahoma"/>
      <w:sz w:val="16"/>
    </w:rPr>
  </w:style>
  <w:style w:styleId="Style_28" w:type="paragraph">
    <w:name w:val="toc 3"/>
    <w:next w:val="Style_14"/>
    <w:link w:val="Style_28_ch"/>
    <w:uiPriority w:val="39"/>
    <w:pPr>
      <w:ind w:firstLine="0" w:left="400"/>
      <w:jc w:val="left"/>
    </w:pPr>
    <w:rPr>
      <w:rFonts w:ascii="XO Thames" w:hAnsi="XO Thames"/>
      <w:sz w:val="28"/>
    </w:rPr>
  </w:style>
  <w:style w:styleId="Style_28_ch" w:type="character">
    <w:name w:val="toc 3"/>
    <w:link w:val="Style_28"/>
    <w:rPr>
      <w:rFonts w:ascii="XO Thames" w:hAnsi="XO Thames"/>
      <w:sz w:val="28"/>
    </w:rPr>
  </w:style>
  <w:style w:styleId="Style_29" w:type="paragraph">
    <w:name w:val="Body Text"/>
    <w:basedOn w:val="Style_14"/>
    <w:link w:val="Style_29_ch"/>
    <w:pPr>
      <w:spacing w:after="120"/>
      <w:ind/>
    </w:pPr>
    <w:rPr>
      <w:sz w:val="20"/>
    </w:rPr>
  </w:style>
  <w:style w:styleId="Style_29_ch" w:type="character">
    <w:name w:val="Body Text"/>
    <w:basedOn w:val="Style_14_ch"/>
    <w:link w:val="Style_29"/>
    <w:rPr>
      <w:sz w:val="20"/>
    </w:rPr>
  </w:style>
  <w:style w:styleId="Style_1" w:type="paragraph">
    <w:name w:val="footer"/>
    <w:basedOn w:val="Style_14"/>
    <w:link w:val="Style_1_ch"/>
    <w:pPr>
      <w:tabs>
        <w:tab w:leader="none" w:pos="4677" w:val="center"/>
        <w:tab w:leader="none" w:pos="9355" w:val="right"/>
      </w:tabs>
      <w:ind/>
    </w:pPr>
  </w:style>
  <w:style w:styleId="Style_1_ch" w:type="character">
    <w:name w:val="footer"/>
    <w:basedOn w:val="Style_14_ch"/>
    <w:link w:val="Style_1"/>
  </w:style>
  <w:style w:styleId="Style_30" w:type="paragraph">
    <w:name w:val="Основной текст (6)"/>
    <w:basedOn w:val="Style_14"/>
    <w:link w:val="Style_30_ch"/>
    <w:pPr>
      <w:spacing w:after="420" w:line="0" w:lineRule="atLeast"/>
      <w:ind/>
      <w:jc w:val="right"/>
    </w:pPr>
    <w:rPr>
      <w:sz w:val="26"/>
    </w:rPr>
  </w:style>
  <w:style w:styleId="Style_30_ch" w:type="character">
    <w:name w:val="Основной текст (6)"/>
    <w:basedOn w:val="Style_14_ch"/>
    <w:link w:val="Style_30"/>
    <w:rPr>
      <w:sz w:val="26"/>
    </w:rPr>
  </w:style>
  <w:style w:styleId="Style_31" w:type="paragraph">
    <w:name w:val="heading 5"/>
    <w:next w:val="Style_14"/>
    <w:link w:val="Style_31_ch"/>
    <w:uiPriority w:val="9"/>
    <w:qFormat/>
    <w:pPr>
      <w:spacing w:after="120" w:before="120"/>
      <w:ind/>
      <w:jc w:val="both"/>
      <w:outlineLvl w:val="4"/>
    </w:pPr>
    <w:rPr>
      <w:rFonts w:ascii="XO Thames" w:hAnsi="XO Thames"/>
      <w:b w:val="1"/>
      <w:sz w:val="22"/>
    </w:rPr>
  </w:style>
  <w:style w:styleId="Style_31_ch" w:type="character">
    <w:name w:val="heading 5"/>
    <w:link w:val="Style_31"/>
    <w:rPr>
      <w:rFonts w:ascii="XO Thames" w:hAnsi="XO Thames"/>
      <w:b w:val="1"/>
      <w:sz w:val="22"/>
    </w:rPr>
  </w:style>
  <w:style w:styleId="Style_12" w:type="paragraph">
    <w:name w:val="Font Style13"/>
    <w:link w:val="Style_12_ch"/>
    <w:rPr>
      <w:rFonts w:ascii="Times New Roman" w:hAnsi="Times New Roman"/>
      <w:sz w:val="22"/>
    </w:rPr>
  </w:style>
  <w:style w:styleId="Style_12_ch" w:type="character">
    <w:name w:val="Font Style13"/>
    <w:link w:val="Style_12"/>
    <w:rPr>
      <w:rFonts w:ascii="Times New Roman" w:hAnsi="Times New Roman"/>
      <w:sz w:val="22"/>
    </w:rPr>
  </w:style>
  <w:style w:styleId="Style_5" w:type="paragraph">
    <w:name w:val="ConsPlusNormal"/>
    <w:basedOn w:val="Style_14"/>
    <w:link w:val="Style_5_ch"/>
    <w:rPr>
      <w:rFonts w:ascii="Arial" w:hAnsi="Arial"/>
      <w:sz w:val="20"/>
    </w:rPr>
  </w:style>
  <w:style w:styleId="Style_5_ch" w:type="character">
    <w:name w:val="ConsPlusNormal"/>
    <w:basedOn w:val="Style_14_ch"/>
    <w:link w:val="Style_5"/>
    <w:rPr>
      <w:rFonts w:ascii="Arial" w:hAnsi="Arial"/>
      <w:sz w:val="20"/>
    </w:rPr>
  </w:style>
  <w:style w:styleId="Style_32" w:type="paragraph">
    <w:name w:val="heading 1"/>
    <w:next w:val="Style_14"/>
    <w:link w:val="Style_32_ch"/>
    <w:uiPriority w:val="9"/>
    <w:qFormat/>
    <w:pPr>
      <w:spacing w:after="120" w:before="120"/>
      <w:ind/>
      <w:jc w:val="both"/>
      <w:outlineLvl w:val="0"/>
    </w:pPr>
    <w:rPr>
      <w:rFonts w:ascii="XO Thames" w:hAnsi="XO Thames"/>
      <w:b w:val="1"/>
      <w:sz w:val="32"/>
    </w:rPr>
  </w:style>
  <w:style w:styleId="Style_32_ch" w:type="character">
    <w:name w:val="heading 1"/>
    <w:link w:val="Style_32"/>
    <w:rPr>
      <w:rFonts w:ascii="XO Thames" w:hAnsi="XO Thames"/>
      <w:b w:val="1"/>
      <w:sz w:val="32"/>
    </w:rPr>
  </w:style>
  <w:style w:styleId="Style_33" w:type="paragraph">
    <w:name w:val="Контракт-подпункт"/>
    <w:basedOn w:val="Style_14"/>
    <w:link w:val="Style_33_ch"/>
    <w:pPr>
      <w:numPr>
        <w:ilvl w:val="3"/>
        <w:numId w:val="1"/>
      </w:numPr>
      <w:tabs>
        <w:tab w:leader="none" w:pos="851" w:val="left"/>
        <w:tab w:leader="none" w:pos="1418" w:val="clear"/>
      </w:tabs>
      <w:ind w:hanging="851" w:left="851"/>
      <w:jc w:val="both"/>
    </w:pPr>
  </w:style>
  <w:style w:styleId="Style_33_ch" w:type="character">
    <w:name w:val="Контракт-подпункт"/>
    <w:basedOn w:val="Style_14_ch"/>
    <w:link w:val="Style_33"/>
  </w:style>
  <w:style w:styleId="Style_9" w:type="paragraph">
    <w:name w:val="Hyperlink"/>
    <w:link w:val="Style_9_ch"/>
    <w:rPr>
      <w:rFonts w:ascii="Times New Roman" w:hAnsi="Times New Roman"/>
      <w:color w:val="0000FF"/>
      <w:u w:val="single"/>
    </w:rPr>
  </w:style>
  <w:style w:styleId="Style_9_ch" w:type="character">
    <w:name w:val="Hyperlink"/>
    <w:link w:val="Style_9"/>
    <w:rPr>
      <w:rFonts w:ascii="Times New Roman" w:hAnsi="Times New Roman"/>
      <w:color w:val="0000FF"/>
      <w:u w:val="single"/>
    </w:rPr>
  </w:style>
  <w:style w:styleId="Style_34" w:type="paragraph">
    <w:name w:val="Footnote"/>
    <w:link w:val="Style_34_ch"/>
    <w:pPr>
      <w:ind w:firstLine="851" w:left="0"/>
      <w:jc w:val="both"/>
    </w:pPr>
    <w:rPr>
      <w:rFonts w:ascii="XO Thames" w:hAnsi="XO Thames"/>
      <w:sz w:val="22"/>
    </w:rPr>
  </w:style>
  <w:style w:styleId="Style_34_ch" w:type="character">
    <w:name w:val="Footnote"/>
    <w:link w:val="Style_34"/>
    <w:rPr>
      <w:rFonts w:ascii="XO Thames" w:hAnsi="XO Thames"/>
      <w:sz w:val="22"/>
    </w:rPr>
  </w:style>
  <w:style w:styleId="Style_35" w:type="paragraph">
    <w:name w:val="toc 1"/>
    <w:next w:val="Style_14"/>
    <w:link w:val="Style_35_ch"/>
    <w:uiPriority w:val="39"/>
    <w:pPr>
      <w:ind w:firstLine="0" w:left="0"/>
      <w:jc w:val="left"/>
    </w:pPr>
    <w:rPr>
      <w:rFonts w:ascii="XO Thames" w:hAnsi="XO Thames"/>
      <w:b w:val="1"/>
      <w:sz w:val="28"/>
    </w:rPr>
  </w:style>
  <w:style w:styleId="Style_35_ch" w:type="character">
    <w:name w:val="toc 1"/>
    <w:link w:val="Style_35"/>
    <w:rPr>
      <w:rFonts w:ascii="XO Thames" w:hAnsi="XO Thames"/>
      <w:b w:val="1"/>
      <w:sz w:val="28"/>
    </w:rPr>
  </w:style>
  <w:style w:styleId="Style_36" w:type="paragraph">
    <w:name w:val="Header and Footer"/>
    <w:link w:val="Style_36_ch"/>
    <w:pPr>
      <w:spacing w:line="240" w:lineRule="auto"/>
      <w:ind/>
      <w:jc w:val="both"/>
    </w:pPr>
    <w:rPr>
      <w:rFonts w:ascii="XO Thames" w:hAnsi="XO Thames"/>
      <w:sz w:val="28"/>
    </w:rPr>
  </w:style>
  <w:style w:styleId="Style_36_ch" w:type="character">
    <w:name w:val="Header and Footer"/>
    <w:link w:val="Style_36"/>
    <w:rPr>
      <w:rFonts w:ascii="XO Thames" w:hAnsi="XO Thames"/>
      <w:sz w:val="28"/>
    </w:rPr>
  </w:style>
  <w:style w:styleId="Style_37" w:type="paragraph">
    <w:name w:val="List"/>
    <w:basedOn w:val="Style_14"/>
    <w:link w:val="Style_37_ch"/>
    <w:pPr>
      <w:ind w:hanging="283" w:left="283"/>
      <w:contextualSpacing w:val="1"/>
    </w:pPr>
  </w:style>
  <w:style w:styleId="Style_37_ch" w:type="character">
    <w:name w:val="List"/>
    <w:basedOn w:val="Style_14_ch"/>
    <w:link w:val="Style_37"/>
  </w:style>
  <w:style w:styleId="Style_38" w:type="paragraph">
    <w:name w:val="Body Text Indent"/>
    <w:basedOn w:val="Style_14"/>
    <w:link w:val="Style_38_ch"/>
    <w:pPr>
      <w:widowControl w:val="0"/>
      <w:tabs>
        <w:tab w:leader="none" w:pos="936" w:val="left"/>
      </w:tabs>
      <w:spacing w:line="410" w:lineRule="exact"/>
      <w:ind w:firstLine="567" w:left="0"/>
    </w:pPr>
    <w:rPr>
      <w:color w:val="000000"/>
      <w:spacing w:val="-18"/>
    </w:rPr>
  </w:style>
  <w:style w:styleId="Style_38_ch" w:type="character">
    <w:name w:val="Body Text Indent"/>
    <w:basedOn w:val="Style_14_ch"/>
    <w:link w:val="Style_38"/>
    <w:rPr>
      <w:color w:val="000000"/>
      <w:spacing w:val="-18"/>
    </w:rPr>
  </w:style>
  <w:style w:styleId="Style_39" w:type="paragraph">
    <w:name w:val="toc 9"/>
    <w:next w:val="Style_14"/>
    <w:link w:val="Style_39_ch"/>
    <w:uiPriority w:val="39"/>
    <w:pPr>
      <w:ind w:firstLine="0" w:left="1600"/>
      <w:jc w:val="left"/>
    </w:pPr>
    <w:rPr>
      <w:rFonts w:ascii="XO Thames" w:hAnsi="XO Thames"/>
      <w:sz w:val="28"/>
    </w:rPr>
  </w:style>
  <w:style w:styleId="Style_39_ch" w:type="character">
    <w:name w:val="toc 9"/>
    <w:link w:val="Style_39"/>
    <w:rPr>
      <w:rFonts w:ascii="XO Thames" w:hAnsi="XO Thames"/>
      <w:sz w:val="28"/>
    </w:rPr>
  </w:style>
  <w:style w:styleId="Style_40" w:type="paragraph">
    <w:name w:val="annotation subject"/>
    <w:basedOn w:val="Style_25"/>
    <w:next w:val="Style_25"/>
    <w:link w:val="Style_40_ch"/>
    <w:rPr>
      <w:b w:val="1"/>
    </w:rPr>
  </w:style>
  <w:style w:styleId="Style_40_ch" w:type="character">
    <w:name w:val="annotation subject"/>
    <w:basedOn w:val="Style_25_ch"/>
    <w:link w:val="Style_40"/>
    <w:rPr>
      <w:b w:val="1"/>
    </w:rPr>
  </w:style>
  <w:style w:styleId="Style_41" w:type="paragraph">
    <w:name w:val="toc 8"/>
    <w:next w:val="Style_14"/>
    <w:link w:val="Style_41_ch"/>
    <w:uiPriority w:val="39"/>
    <w:pPr>
      <w:ind w:firstLine="0" w:left="1400"/>
      <w:jc w:val="left"/>
    </w:pPr>
    <w:rPr>
      <w:rFonts w:ascii="XO Thames" w:hAnsi="XO Thames"/>
      <w:sz w:val="28"/>
    </w:rPr>
  </w:style>
  <w:style w:styleId="Style_41_ch" w:type="character">
    <w:name w:val="toc 8"/>
    <w:link w:val="Style_41"/>
    <w:rPr>
      <w:rFonts w:ascii="XO Thames" w:hAnsi="XO Thames"/>
      <w:sz w:val="28"/>
    </w:rPr>
  </w:style>
  <w:style w:styleId="Style_10" w:type="paragraph">
    <w:name w:val="Table Contents"/>
    <w:basedOn w:val="Style_14"/>
    <w:link w:val="Style_10_ch"/>
    <w:pPr>
      <w:spacing w:after="160" w:line="252" w:lineRule="auto"/>
      <w:ind/>
    </w:pPr>
    <w:rPr>
      <w:sz w:val="28"/>
    </w:rPr>
  </w:style>
  <w:style w:styleId="Style_10_ch" w:type="character">
    <w:name w:val="Table Contents"/>
    <w:basedOn w:val="Style_14_ch"/>
    <w:link w:val="Style_10"/>
    <w:rPr>
      <w:sz w:val="28"/>
    </w:rPr>
  </w:style>
  <w:style w:styleId="Style_42" w:type="paragraph">
    <w:name w:val="Контракт-раздел"/>
    <w:basedOn w:val="Style_14"/>
    <w:next w:val="Style_4"/>
    <w:link w:val="Style_42_ch"/>
    <w:pPr>
      <w:keepNext w:val="1"/>
      <w:numPr>
        <w:ilvl w:val="1"/>
        <w:numId w:val="1"/>
      </w:numPr>
      <w:tabs>
        <w:tab w:leader="none" w:pos="0" w:val="left"/>
        <w:tab w:leader="none" w:pos="540" w:val="left"/>
        <w:tab w:leader="none" w:pos="851" w:val="clear"/>
      </w:tabs>
      <w:spacing w:after="120" w:before="360"/>
      <w:ind w:firstLine="0" w:left="0"/>
      <w:jc w:val="center"/>
      <w:outlineLvl w:val="3"/>
    </w:pPr>
    <w:rPr>
      <w:b w:val="1"/>
      <w:caps w:val="1"/>
      <w:smallCaps w:val="1"/>
    </w:rPr>
  </w:style>
  <w:style w:styleId="Style_42_ch" w:type="character">
    <w:name w:val="Контракт-раздел"/>
    <w:basedOn w:val="Style_14_ch"/>
    <w:link w:val="Style_42"/>
    <w:rPr>
      <w:b w:val="1"/>
      <w:caps w:val="1"/>
      <w:smallCaps w:val="1"/>
    </w:rPr>
  </w:style>
  <w:style w:styleId="Style_43" w:type="paragraph">
    <w:name w:val="Текст таблицы"/>
    <w:basedOn w:val="Style_14"/>
    <w:link w:val="Style_43_ch"/>
    <w:pPr>
      <w:numPr>
        <w:ilvl w:val="0"/>
        <w:numId w:val="1"/>
      </w:numPr>
      <w:tabs>
        <w:tab w:leader="none" w:pos="0" w:val="clear"/>
      </w:tabs>
      <w:spacing w:after="40" w:before="40"/>
      <w:ind w:firstLine="0" w:left="57" w:right="57"/>
    </w:pPr>
  </w:style>
  <w:style w:styleId="Style_43_ch" w:type="character">
    <w:name w:val="Текст таблицы"/>
    <w:basedOn w:val="Style_14_ch"/>
    <w:link w:val="Style_43"/>
  </w:style>
  <w:style w:styleId="Style_3" w:type="paragraph">
    <w:name w:val="Основной текст3"/>
    <w:basedOn w:val="Style_14"/>
    <w:link w:val="Style_3_ch"/>
    <w:pPr>
      <w:spacing w:after="300" w:before="180" w:line="0" w:lineRule="atLeast"/>
      <w:ind/>
      <w:jc w:val="both"/>
    </w:pPr>
    <w:rPr>
      <w:sz w:val="20"/>
    </w:rPr>
  </w:style>
  <w:style w:styleId="Style_3_ch" w:type="character">
    <w:name w:val="Основной текст3"/>
    <w:basedOn w:val="Style_14_ch"/>
    <w:link w:val="Style_3"/>
    <w:rPr>
      <w:sz w:val="20"/>
    </w:rPr>
  </w:style>
  <w:style w:styleId="Style_44" w:type="paragraph">
    <w:name w:val="Default Paragraph Font"/>
    <w:link w:val="Style_44_ch"/>
  </w:style>
  <w:style w:styleId="Style_44_ch" w:type="character">
    <w:name w:val="Default Paragraph Font"/>
    <w:link w:val="Style_44"/>
  </w:style>
  <w:style w:styleId="Style_45" w:type="paragraph">
    <w:name w:val="toc 5"/>
    <w:next w:val="Style_14"/>
    <w:link w:val="Style_45_ch"/>
    <w:uiPriority w:val="39"/>
    <w:pPr>
      <w:ind w:firstLine="0" w:left="800"/>
      <w:jc w:val="left"/>
    </w:pPr>
    <w:rPr>
      <w:rFonts w:ascii="XO Thames" w:hAnsi="XO Thames"/>
      <w:sz w:val="28"/>
    </w:rPr>
  </w:style>
  <w:style w:styleId="Style_45_ch" w:type="character">
    <w:name w:val="toc 5"/>
    <w:link w:val="Style_45"/>
    <w:rPr>
      <w:rFonts w:ascii="XO Thames" w:hAnsi="XO Thames"/>
      <w:sz w:val="28"/>
    </w:rPr>
  </w:style>
  <w:style w:styleId="Style_46" w:type="paragraph">
    <w:name w:val="Subtitle"/>
    <w:next w:val="Style_14"/>
    <w:link w:val="Style_46_ch"/>
    <w:uiPriority w:val="11"/>
    <w:qFormat/>
    <w:pPr>
      <w:ind/>
      <w:jc w:val="both"/>
    </w:pPr>
    <w:rPr>
      <w:rFonts w:ascii="XO Thames" w:hAnsi="XO Thames"/>
      <w:i w:val="1"/>
      <w:sz w:val="24"/>
    </w:rPr>
  </w:style>
  <w:style w:styleId="Style_46_ch" w:type="character">
    <w:name w:val="Subtitle"/>
    <w:link w:val="Style_46"/>
    <w:rPr>
      <w:rFonts w:ascii="XO Thames" w:hAnsi="XO Thames"/>
      <w:i w:val="1"/>
      <w:sz w:val="24"/>
    </w:rPr>
  </w:style>
  <w:style w:styleId="Style_2" w:type="paragraph">
    <w:name w:val="apple-converted-space"/>
    <w:link w:val="Style_2_ch"/>
  </w:style>
  <w:style w:styleId="Style_2_ch" w:type="character">
    <w:name w:val="apple-converted-space"/>
    <w:link w:val="Style_2"/>
  </w:style>
  <w:style w:styleId="Style_47" w:type="paragraph">
    <w:name w:val="Title"/>
    <w:next w:val="Style_14"/>
    <w:link w:val="Style_47_ch"/>
    <w:uiPriority w:val="10"/>
    <w:qFormat/>
    <w:pPr>
      <w:spacing w:after="567" w:before="567"/>
      <w:ind/>
      <w:jc w:val="center"/>
    </w:pPr>
    <w:rPr>
      <w:rFonts w:ascii="XO Thames" w:hAnsi="XO Thames"/>
      <w:b w:val="1"/>
      <w:caps w:val="1"/>
      <w:sz w:val="40"/>
    </w:rPr>
  </w:style>
  <w:style w:styleId="Style_47_ch" w:type="character">
    <w:name w:val="Title"/>
    <w:link w:val="Style_47"/>
    <w:rPr>
      <w:rFonts w:ascii="XO Thames" w:hAnsi="XO Thames"/>
      <w:b w:val="1"/>
      <w:caps w:val="1"/>
      <w:sz w:val="40"/>
    </w:rPr>
  </w:style>
  <w:style w:styleId="Style_11" w:type="paragraph">
    <w:name w:val="heading 4"/>
    <w:basedOn w:val="Style_14"/>
    <w:next w:val="Style_14"/>
    <w:link w:val="Style_11_ch"/>
    <w:uiPriority w:val="9"/>
    <w:qFormat/>
    <w:pPr>
      <w:keepNext w:val="1"/>
      <w:ind/>
      <w:jc w:val="center"/>
      <w:outlineLvl w:val="3"/>
    </w:pPr>
    <w:rPr>
      <w:b w:val="1"/>
      <w:sz w:val="32"/>
    </w:rPr>
  </w:style>
  <w:style w:styleId="Style_11_ch" w:type="character">
    <w:name w:val="heading 4"/>
    <w:basedOn w:val="Style_14_ch"/>
    <w:link w:val="Style_11"/>
    <w:rPr>
      <w:b w:val="1"/>
      <w:sz w:val="32"/>
    </w:rPr>
  </w:style>
  <w:style w:styleId="Style_48" w:type="paragraph">
    <w:name w:val="heading 2"/>
    <w:next w:val="Style_14"/>
    <w:link w:val="Style_48_ch"/>
    <w:uiPriority w:val="9"/>
    <w:qFormat/>
    <w:pPr>
      <w:spacing w:after="120" w:before="120"/>
      <w:ind/>
      <w:jc w:val="both"/>
      <w:outlineLvl w:val="1"/>
    </w:pPr>
    <w:rPr>
      <w:rFonts w:ascii="XO Thames" w:hAnsi="XO Thames"/>
      <w:b w:val="1"/>
      <w:sz w:val="28"/>
    </w:rPr>
  </w:style>
  <w:style w:styleId="Style_48_ch" w:type="character">
    <w:name w:val="heading 2"/>
    <w:link w:val="Style_48"/>
    <w:rPr>
      <w:rFonts w:ascii="XO Thames" w:hAnsi="XO Thames"/>
      <w:b w:val="1"/>
      <w:sz w:val="28"/>
    </w:rPr>
  </w:style>
  <w:style w:default="1" w:styleId="Style_6" w:type="table">
    <w:name w:val="Normal Table"/>
    <w:tblPr>
      <w:tblInd w:type="dxa" w:w="0"/>
      <w:tblCellMar>
        <w:top w:type="dxa" w:w="0"/>
        <w:left w:type="dxa" w:w="108"/>
        <w:bottom w:type="dxa" w:w="0"/>
        <w:right w:type="dxa" w:w="108"/>
      </w:tblCellMar>
    </w:tblPr>
  </w:style>
  <w:style w:styleId="Style_49" w:type="table">
    <w:name w:val="Table Grid"/>
    <w:basedOn w:val="Style_6"/>
    <w:pPr>
      <w:widowControl w:val="0"/>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fontTable.xml" Type="http://schemas.openxmlformats.org/officeDocument/2006/relationships/fontTable"/>
  <Relationship Id="rId1" Target="footer1.xml" Type="http://schemas.openxmlformats.org/officeDocument/2006/relationships/footer"/>
  <Relationship Id="rId12" Target="numbering.xml" Type="http://schemas.openxmlformats.org/officeDocument/2006/relationships/numbering"/>
  <Relationship Id="rId10" Target="webSettings.xml" Type="http://schemas.openxmlformats.org/officeDocument/2006/relationships/webSettings"/>
  <Relationship Id="rId2" Target="footer2.xml" Type="http://schemas.openxmlformats.org/officeDocument/2006/relationships/footer"/>
  <Relationship Id="rId3" Target="footer3.xml" Type="http://schemas.openxmlformats.org/officeDocument/2006/relationships/footer"/>
  <Relationship Id="rId8" Target="styles.xml" Type="http://schemas.openxmlformats.org/officeDocument/2006/relationships/styles"/>
  <Relationship Id="rId4" Target="footer4.xml" Type="http://schemas.openxmlformats.org/officeDocument/2006/relationships/footer"/>
  <Relationship Id="rId11" Target="theme/theme1.xml" Type="http://schemas.openxmlformats.org/officeDocument/2006/relationships/theme"/>
  <Relationship Id="rId9" Target="stylesWithEffects.xml" Type="http://schemas.microsoft.com/office/2007/relationships/stylesWithEffects"/>
  <Relationship Id="rId7" Target="settings.xml" Type="http://schemas.openxmlformats.org/officeDocument/2006/relationships/settings"/>
  <Relationship Id="rId5" Target="footer5.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2026-10-28T07:26:56Z</dcterms:modified>
</cp:coreProperties>
</file>