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4395" w:leader="none"/>
        </w:tabs>
        <w:spacing w:lineRule="auto" w:line="240"/>
        <w:jc w:val="center"/>
        <w:rPr>
          <w:sz w:val="21"/>
          <w:szCs w:val="21"/>
        </w:rPr>
      </w:pPr>
      <w:r>
        <w:rPr>
          <w:b/>
          <w:sz w:val="21"/>
          <w:szCs w:val="21"/>
        </w:rPr>
        <w:t>Контракт № ___/5/26</w:t>
      </w:r>
    </w:p>
    <w:p>
      <w:pPr>
        <w:pStyle w:val="Normal"/>
        <w:spacing w:lineRule="auto" w:line="240"/>
        <w:jc w:val="both"/>
        <w:rPr>
          <w:sz w:val="21"/>
          <w:szCs w:val="21"/>
        </w:rPr>
      </w:pPr>
      <w:r>
        <w:rPr>
          <w:sz w:val="21"/>
          <w:szCs w:val="21"/>
        </w:rPr>
      </w:r>
    </w:p>
    <w:p>
      <w:pPr>
        <w:pStyle w:val="Normal"/>
        <w:spacing w:lineRule="auto" w:line="240"/>
        <w:jc w:val="both"/>
        <w:rPr>
          <w:sz w:val="21"/>
          <w:szCs w:val="21"/>
        </w:rPr>
      </w:pPr>
      <w:r>
        <w:rPr>
          <w:sz w:val="21"/>
          <w:szCs w:val="21"/>
        </w:rPr>
        <w:t>г. Санкт-Петербург                                                                                                                         «____» октября 2026 года</w:t>
      </w:r>
    </w:p>
    <w:p>
      <w:pPr>
        <w:pStyle w:val="Normal"/>
        <w:spacing w:lineRule="auto" w:line="240"/>
        <w:jc w:val="both"/>
        <w:rPr>
          <w:sz w:val="21"/>
          <w:szCs w:val="21"/>
        </w:rPr>
      </w:pPr>
      <w:r>
        <w:rPr>
          <w:sz w:val="21"/>
          <w:szCs w:val="21"/>
        </w:rPr>
      </w:r>
    </w:p>
    <w:p>
      <w:pPr>
        <w:pStyle w:val="Normal"/>
        <w:widowControl w:val="false"/>
        <w:spacing w:lineRule="auto" w:line="240"/>
        <w:ind w:firstLine="567"/>
        <w:jc w:val="both"/>
        <w:rPr>
          <w:sz w:val="21"/>
          <w:szCs w:val="21"/>
        </w:rPr>
      </w:pPr>
      <w:r>
        <w:rPr>
          <w:b/>
          <w:sz w:val="21"/>
          <w:szCs w:val="21"/>
        </w:rPr>
        <w:t>Федеральное государственное бюджетное учреждение культуры «Российский государственный академический Большой драматический театр имени Г.А. Товстоногова»</w:t>
      </w:r>
      <w:r>
        <w:rPr>
          <w:sz w:val="21"/>
          <w:szCs w:val="21"/>
        </w:rPr>
        <w:t xml:space="preserve">, именуемое в дальнейшем «Заказчик», в лице Директора Архиповой Татьяны Сергеевны, действующего на основании Устава, с одной стороны, и </w:t>
      </w:r>
    </w:p>
    <w:p>
      <w:pPr>
        <w:pStyle w:val="Normal"/>
        <w:spacing w:lineRule="auto" w:line="240"/>
        <w:ind w:firstLine="567"/>
        <w:jc w:val="both"/>
        <w:rPr>
          <w:sz w:val="21"/>
          <w:szCs w:val="21"/>
        </w:rPr>
      </w:pPr>
      <w:r>
        <w:rPr>
          <w:b/>
          <w:sz w:val="21"/>
          <w:szCs w:val="21"/>
        </w:rPr>
        <w:t>__________________________________________________</w:t>
      </w:r>
      <w:r>
        <w:rPr>
          <w:b/>
          <w:sz w:val="21"/>
          <w:szCs w:val="21"/>
        </w:rPr>
        <w:t xml:space="preserve">, </w:t>
      </w:r>
      <w:r>
        <w:rPr>
          <w:b w:val="false"/>
          <w:bCs w:val="false"/>
          <w:sz w:val="21"/>
          <w:szCs w:val="21"/>
        </w:rPr>
        <w:t xml:space="preserve">в лице </w:t>
      </w:r>
      <w:r>
        <w:rPr>
          <w:b/>
          <w:sz w:val="21"/>
          <w:szCs w:val="21"/>
        </w:rPr>
        <w:t>_________________________________,</w:t>
      </w:r>
      <w:r>
        <w:rPr>
          <w:b/>
          <w:sz w:val="21"/>
          <w:szCs w:val="21"/>
        </w:rPr>
        <w:t xml:space="preserve"> </w:t>
      </w:r>
      <w:r>
        <w:rPr>
          <w:sz w:val="21"/>
          <w:szCs w:val="21"/>
        </w:rPr>
        <w:t>действующ</w:t>
      </w:r>
      <w:r>
        <w:rPr>
          <w:sz w:val="21"/>
          <w:szCs w:val="21"/>
        </w:rPr>
        <w:t>его</w:t>
      </w:r>
      <w:r>
        <w:rPr>
          <w:sz w:val="21"/>
          <w:szCs w:val="21"/>
        </w:rPr>
        <w:t xml:space="preserve"> на основании </w:t>
      </w:r>
      <w:r>
        <w:rPr>
          <w:sz w:val="21"/>
          <w:szCs w:val="21"/>
        </w:rPr>
        <w:t>______________________</w:t>
      </w:r>
      <w:r>
        <w:rPr>
          <w:sz w:val="21"/>
          <w:szCs w:val="21"/>
        </w:rPr>
        <w:t>, именуем</w:t>
      </w:r>
      <w:r>
        <w:rPr>
          <w:sz w:val="21"/>
          <w:szCs w:val="21"/>
        </w:rPr>
        <w:t>ое</w:t>
      </w:r>
      <w:r>
        <w:rPr>
          <w:sz w:val="21"/>
          <w:szCs w:val="21"/>
        </w:rPr>
        <w:t xml:space="preserve"> в дальнейшем «Исполнитель», с другой стороны, совместно именуемые «Стороны», заключили настоящий Контракт (далее – Контракт) о нижеследующем:</w:t>
      </w:r>
    </w:p>
    <w:p>
      <w:pPr>
        <w:pStyle w:val="Normal"/>
        <w:spacing w:lineRule="auto" w:line="240"/>
        <w:ind w:firstLine="567"/>
        <w:jc w:val="both"/>
        <w:rPr>
          <w:sz w:val="21"/>
          <w:szCs w:val="21"/>
        </w:rPr>
      </w:pPr>
      <w:r>
        <w:rPr>
          <w:sz w:val="21"/>
          <w:szCs w:val="21"/>
        </w:rPr>
      </w:r>
    </w:p>
    <w:p>
      <w:pPr>
        <w:pStyle w:val="Normal"/>
        <w:numPr>
          <w:ilvl w:val="0"/>
          <w:numId w:val="6"/>
        </w:numPr>
        <w:spacing w:lineRule="auto" w:line="240"/>
        <w:ind w:hanging="0" w:left="0"/>
        <w:jc w:val="center"/>
        <w:outlineLvl w:val="0"/>
        <w:rPr>
          <w:sz w:val="21"/>
          <w:szCs w:val="21"/>
        </w:rPr>
      </w:pPr>
      <w:r>
        <w:rPr>
          <w:sz w:val="21"/>
          <w:szCs w:val="21"/>
        </w:rPr>
        <w:t>ПРЕДМЕТ КОНТРАКТА</w:t>
      </w:r>
    </w:p>
    <w:p>
      <w:pPr>
        <w:pStyle w:val="BodyTextIndent"/>
        <w:spacing w:lineRule="auto" w:line="240"/>
        <w:ind w:left="0"/>
        <w:jc w:val="both"/>
        <w:rPr>
          <w:sz w:val="21"/>
          <w:szCs w:val="21"/>
        </w:rPr>
      </w:pPr>
      <w:r>
        <w:rPr>
          <w:sz w:val="21"/>
          <w:szCs w:val="21"/>
        </w:rPr>
        <w:t xml:space="preserve">1.1. . Заказчик поручает, а Исполнитель обязуется оказать услуги по исполнению </w:t>
      </w:r>
      <w:r>
        <w:rPr>
          <w:sz w:val="21"/>
          <w:szCs w:val="21"/>
          <w:lang w:val="ru-RU"/>
        </w:rPr>
        <w:t xml:space="preserve">трюковых номеров (далее - Услуги) при проведении репетиций и показе спектаклей </w:t>
      </w:r>
      <w:r>
        <w:rPr>
          <w:sz w:val="21"/>
          <w:szCs w:val="21"/>
        </w:rPr>
        <w:t>«</w:t>
      </w:r>
      <w:r>
        <w:rPr>
          <w:sz w:val="21"/>
          <w:szCs w:val="21"/>
          <w:lang w:val="ru-RU"/>
        </w:rPr>
        <w:t>Каменный гость</w:t>
      </w:r>
      <w:r>
        <w:rPr>
          <w:sz w:val="21"/>
          <w:szCs w:val="21"/>
        </w:rPr>
        <w:t>», «Счастье» (далее – Спектакл</w:t>
      </w:r>
      <w:r>
        <w:rPr>
          <w:sz w:val="21"/>
          <w:szCs w:val="21"/>
          <w:lang w:val="ru-RU"/>
        </w:rPr>
        <w:t>ь</w:t>
      </w:r>
      <w:r>
        <w:rPr>
          <w:sz w:val="21"/>
          <w:szCs w:val="21"/>
        </w:rPr>
        <w:t>), в соответствии с Техническим Заданием (Приложение №2 к Контракту) в порядке и на условиях, предусмотренных настоящим Контрактом.</w:t>
      </w:r>
    </w:p>
    <w:p>
      <w:pPr>
        <w:pStyle w:val="BodyTextIndent"/>
        <w:spacing w:lineRule="auto" w:line="240"/>
        <w:ind w:left="0"/>
        <w:jc w:val="both"/>
        <w:rPr>
          <w:sz w:val="21"/>
          <w:szCs w:val="21"/>
        </w:rPr>
      </w:pPr>
      <w:r>
        <w:rPr>
          <w:sz w:val="21"/>
          <w:szCs w:val="21"/>
        </w:rPr>
        <w:t xml:space="preserve">1.2. </w:t>
      </w:r>
      <w:r>
        <w:rPr>
          <w:sz w:val="21"/>
          <w:szCs w:val="21"/>
          <w:lang w:val="ru-RU"/>
        </w:rPr>
        <w:t>Срок</w:t>
      </w:r>
      <w:r>
        <w:rPr>
          <w:sz w:val="21"/>
          <w:szCs w:val="21"/>
        </w:rPr>
        <w:t xml:space="preserve"> оказания услуг:</w:t>
      </w:r>
    </w:p>
    <w:p>
      <w:pPr>
        <w:pStyle w:val="BodyTextIndent"/>
        <w:spacing w:lineRule="auto" w:line="240"/>
        <w:ind w:left="0"/>
        <w:jc w:val="both"/>
        <w:rPr>
          <w:sz w:val="21"/>
          <w:szCs w:val="21"/>
        </w:rPr>
      </w:pPr>
      <w:r>
        <w:rPr>
          <w:sz w:val="21"/>
          <w:szCs w:val="21"/>
          <w:lang w:val="ru-RU"/>
        </w:rPr>
        <w:t>- спектакль «Каменный гость»: 22.10.2026г., 23.10.2026г., 24.10.2026г.;</w:t>
      </w:r>
    </w:p>
    <w:p>
      <w:pPr>
        <w:pStyle w:val="BodyTextIndent"/>
        <w:spacing w:lineRule="auto" w:line="240"/>
        <w:ind w:left="0"/>
        <w:jc w:val="both"/>
        <w:rPr>
          <w:sz w:val="21"/>
          <w:szCs w:val="21"/>
          <w:lang w:val="ru-RU"/>
        </w:rPr>
      </w:pPr>
      <w:r>
        <w:rPr>
          <w:sz w:val="21"/>
          <w:szCs w:val="21"/>
          <w:lang w:val="ru-RU"/>
        </w:rPr>
        <w:t>- спектакль «Счастье»: 28.10.2026г., 29.10.2026г., 30.10.2026г., 31.10.2026г.</w:t>
      </w:r>
    </w:p>
    <w:p>
      <w:pPr>
        <w:pStyle w:val="ConsPlusNormal1"/>
        <w:widowControl/>
        <w:spacing w:lineRule="auto" w:line="240"/>
        <w:ind w:hanging="0"/>
        <w:jc w:val="both"/>
        <w:rPr>
          <w:sz w:val="21"/>
          <w:szCs w:val="21"/>
        </w:rPr>
      </w:pPr>
      <w:r>
        <w:rPr>
          <w:rFonts w:cs="Times New Roman" w:ascii="Times New Roman" w:hAnsi="Times New Roman"/>
          <w:sz w:val="21"/>
          <w:szCs w:val="21"/>
        </w:rPr>
        <w:t xml:space="preserve">1.3. Место оказания услуг Исполнителем, определенных в п.1.1. Контракта: Санкт-Петербург, </w:t>
      </w:r>
      <w:r>
        <w:rPr>
          <w:rFonts w:ascii="Times New Roman" w:hAnsi="Times New Roman"/>
          <w:sz w:val="21"/>
          <w:szCs w:val="21"/>
        </w:rPr>
        <w:t>наб. реки Фонтанки, д. 65.</w:t>
      </w:r>
    </w:p>
    <w:p>
      <w:pPr>
        <w:pStyle w:val="Normal"/>
        <w:spacing w:lineRule="auto" w:line="240"/>
        <w:jc w:val="both"/>
        <w:rPr>
          <w:sz w:val="21"/>
          <w:szCs w:val="21"/>
        </w:rPr>
      </w:pPr>
      <w:r>
        <w:rPr>
          <w:sz w:val="21"/>
          <w:szCs w:val="21"/>
        </w:rPr>
        <w:t>1.4. Настоящий Контракт заключен на основании п. 5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(ИКЗ 261780800428878400100100110000000244).</w:t>
      </w:r>
    </w:p>
    <w:p>
      <w:pPr>
        <w:pStyle w:val="Normal"/>
        <w:spacing w:lineRule="auto" w:line="240"/>
        <w:jc w:val="both"/>
        <w:rPr>
          <w:sz w:val="21"/>
          <w:szCs w:val="21"/>
        </w:rPr>
      </w:pPr>
      <w:r>
        <w:rPr>
          <w:sz w:val="21"/>
          <w:szCs w:val="21"/>
        </w:rPr>
      </w:r>
    </w:p>
    <w:p>
      <w:pPr>
        <w:pStyle w:val="ConsPlusNormal1"/>
        <w:widowControl/>
        <w:spacing w:lineRule="auto" w:line="240"/>
        <w:ind w:hanging="0"/>
        <w:jc w:val="center"/>
        <w:rPr>
          <w:sz w:val="21"/>
          <w:szCs w:val="21"/>
        </w:rPr>
      </w:pPr>
      <w:r>
        <w:rPr>
          <w:rFonts w:cs="Times New Roman" w:ascii="Times New Roman" w:hAnsi="Times New Roman"/>
          <w:sz w:val="21"/>
          <w:szCs w:val="21"/>
        </w:rPr>
        <w:t>2. ОБЯЗАТЕЛЬСТВА И ПРАВА СТОРОН</w:t>
      </w:r>
    </w:p>
    <w:p>
      <w:pPr>
        <w:pStyle w:val="ConsPlusNormal1"/>
        <w:spacing w:lineRule="auto" w:line="240"/>
        <w:ind w:hanging="0"/>
        <w:jc w:val="both"/>
        <w:rPr>
          <w:sz w:val="21"/>
          <w:szCs w:val="21"/>
        </w:rPr>
      </w:pPr>
      <w:r>
        <w:rPr>
          <w:rFonts w:cs="Times New Roman" w:ascii="Times New Roman" w:hAnsi="Times New Roman"/>
          <w:sz w:val="21"/>
          <w:szCs w:val="21"/>
        </w:rPr>
        <w:t xml:space="preserve">2.1. </w:t>
      </w:r>
      <w:r>
        <w:rPr>
          <w:rFonts w:cs="Times New Roman" w:ascii="Times New Roman" w:hAnsi="Times New Roman"/>
          <w:b/>
          <w:bCs/>
          <w:sz w:val="21"/>
          <w:szCs w:val="21"/>
          <w:u w:val="single"/>
        </w:rPr>
        <w:t>Исполнитель обязуется:</w:t>
      </w:r>
    </w:p>
    <w:p>
      <w:pPr>
        <w:pStyle w:val="ConsPlusNormal1"/>
        <w:spacing w:lineRule="auto" w:line="240"/>
        <w:ind w:hanging="0"/>
        <w:jc w:val="both"/>
        <w:rPr>
          <w:sz w:val="21"/>
          <w:szCs w:val="21"/>
        </w:rPr>
      </w:pPr>
      <w:r>
        <w:rPr>
          <w:rFonts w:cs="Times New Roman" w:ascii="Times New Roman" w:hAnsi="Times New Roman"/>
          <w:sz w:val="21"/>
          <w:szCs w:val="21"/>
        </w:rPr>
        <w:t>2.1.1. Подготовить и провести трюковые номера с высоким качеством и в полном объеме, предусмотренные Контрактом.</w:t>
      </w:r>
    </w:p>
    <w:p>
      <w:pPr>
        <w:pStyle w:val="ConsPlusNormal1"/>
        <w:spacing w:lineRule="auto" w:line="240"/>
        <w:jc w:val="both"/>
        <w:rPr>
          <w:sz w:val="21"/>
          <w:szCs w:val="21"/>
        </w:rPr>
      </w:pPr>
      <w:r>
        <w:rPr>
          <w:rFonts w:cs="Times New Roman" w:ascii="Times New Roman" w:hAnsi="Times New Roman"/>
          <w:sz w:val="21"/>
          <w:szCs w:val="21"/>
        </w:rPr>
        <w:t xml:space="preserve">Для надлежащего оказания Услуг по каскадерскому сопровождению репетиции и спектаклей «Каменный гость», «Счастье» Исполнитель обязан, в том числе осуществить: </w:t>
      </w:r>
    </w:p>
    <w:p>
      <w:pPr>
        <w:pStyle w:val="ConsPlusNormal1"/>
        <w:spacing w:lineRule="auto" w:line="240"/>
        <w:ind w:firstLine="709"/>
        <w:jc w:val="both"/>
        <w:rPr>
          <w:sz w:val="21"/>
          <w:szCs w:val="21"/>
        </w:rPr>
      </w:pPr>
      <w:r>
        <w:rPr>
          <w:rFonts w:cs="Times New Roman" w:ascii="Times New Roman" w:hAnsi="Times New Roman"/>
          <w:sz w:val="21"/>
          <w:szCs w:val="21"/>
        </w:rPr>
        <w:t>- выезд на объект, осмотр объекта, определение задачи, пробный монтаж принципиальной схемы и подъём оборудования, используемого в трюке;</w:t>
      </w:r>
    </w:p>
    <w:p>
      <w:pPr>
        <w:pStyle w:val="ConsPlusNormal1"/>
        <w:spacing w:lineRule="auto" w:line="240"/>
        <w:ind w:firstLine="709"/>
        <w:jc w:val="both"/>
        <w:rPr>
          <w:sz w:val="21"/>
          <w:szCs w:val="21"/>
        </w:rPr>
      </w:pPr>
      <w:r>
        <w:rPr>
          <w:rFonts w:cs="Times New Roman" w:ascii="Times New Roman" w:hAnsi="Times New Roman"/>
          <w:sz w:val="21"/>
          <w:szCs w:val="21"/>
        </w:rPr>
        <w:t>- замеры, тестовый монтаж на оборудовании схемы, тестирование и подъем;</w:t>
      </w:r>
    </w:p>
    <w:p>
      <w:pPr>
        <w:pStyle w:val="ConsPlusNormal1"/>
        <w:spacing w:lineRule="auto" w:line="240"/>
        <w:ind w:firstLine="709"/>
        <w:jc w:val="both"/>
        <w:rPr>
          <w:sz w:val="21"/>
          <w:szCs w:val="21"/>
        </w:rPr>
      </w:pPr>
      <w:r>
        <w:rPr>
          <w:rFonts w:cs="Times New Roman" w:ascii="Times New Roman" w:hAnsi="Times New Roman"/>
          <w:sz w:val="21"/>
          <w:szCs w:val="21"/>
        </w:rPr>
        <w:t>- участие в Спектакле и репетициях к ним;</w:t>
      </w:r>
    </w:p>
    <w:p>
      <w:pPr>
        <w:pStyle w:val="ConsPlusNormal1"/>
        <w:spacing w:lineRule="auto" w:line="240"/>
        <w:ind w:firstLine="709"/>
        <w:jc w:val="both"/>
        <w:rPr>
          <w:sz w:val="21"/>
          <w:szCs w:val="21"/>
        </w:rPr>
      </w:pPr>
      <w:r>
        <w:rPr>
          <w:rFonts w:cs="Times New Roman" w:ascii="Times New Roman" w:hAnsi="Times New Roman"/>
          <w:sz w:val="21"/>
          <w:szCs w:val="21"/>
        </w:rPr>
        <w:t>- обеспечение правильности выполнения и контроль за безопасностью выполнения трюковых номеров всеми участниками трюковой группы (в том числе актерами), принимающими участие в исполнении сцен с трюковым номером, а также третьими лицами, привлеченными Исполнителем для исполнения трюков и иными участниками спектаклей.</w:t>
      </w:r>
    </w:p>
    <w:p>
      <w:pPr>
        <w:pStyle w:val="ConsPlusNormal1"/>
        <w:spacing w:lineRule="auto" w:line="240"/>
        <w:ind w:hanging="0"/>
        <w:jc w:val="both"/>
        <w:rPr>
          <w:sz w:val="21"/>
          <w:szCs w:val="21"/>
        </w:rPr>
      </w:pPr>
      <w:r>
        <w:rPr>
          <w:rFonts w:cs="Times New Roman" w:ascii="Times New Roman" w:hAnsi="Times New Roman"/>
          <w:sz w:val="21"/>
          <w:szCs w:val="21"/>
        </w:rPr>
        <w:t>2.1.2. Выполнять все требования и указания режиссера-постановщика Спектакля, связанные с исполнением обязательств по Контракту, в соответствии с выработанной концепцией на основе сценария Спектакля, в случае если эти указания не противоречат правилам техники безопасности исполнения трюка.</w:t>
      </w:r>
    </w:p>
    <w:p>
      <w:pPr>
        <w:pStyle w:val="ConsPlusNormal1"/>
        <w:spacing w:lineRule="auto" w:line="240"/>
        <w:ind w:hanging="0"/>
        <w:jc w:val="both"/>
        <w:rPr>
          <w:sz w:val="21"/>
          <w:szCs w:val="21"/>
        </w:rPr>
      </w:pPr>
      <w:r>
        <w:rPr>
          <w:rFonts w:cs="Times New Roman" w:ascii="Times New Roman" w:hAnsi="Times New Roman"/>
          <w:sz w:val="21"/>
          <w:szCs w:val="21"/>
        </w:rPr>
        <w:t>2.1.3. Самостоятельно, без привлечения Заказчика, для целей исполнения обязательств по настоящему Контракту, заключить Контракты с третьими лицами: исполнителями трюковых номеров.</w:t>
      </w:r>
    </w:p>
    <w:p>
      <w:pPr>
        <w:pStyle w:val="ConsPlusNormal1"/>
        <w:spacing w:lineRule="auto" w:line="240"/>
        <w:ind w:hanging="0"/>
        <w:jc w:val="both"/>
        <w:rPr>
          <w:sz w:val="21"/>
          <w:szCs w:val="21"/>
        </w:rPr>
      </w:pPr>
      <w:r>
        <w:rPr>
          <w:rFonts w:cs="Times New Roman" w:ascii="Times New Roman" w:hAnsi="Times New Roman"/>
          <w:sz w:val="21"/>
          <w:szCs w:val="21"/>
        </w:rPr>
        <w:t>2.1.4. Обеспечивать и контролировать при исполнении трюковых номеров соблюдение правил техники безопасности всеми участниками трюковой группы (в том числе актерами), принимающими участие в исполнении сцен с трюковым номером, а также третьими лицами, привлеченными Исполнителем для исполнения трюков.</w:t>
      </w:r>
    </w:p>
    <w:p>
      <w:pPr>
        <w:pStyle w:val="ConsPlusNormal1"/>
        <w:spacing w:lineRule="auto" w:line="240"/>
        <w:ind w:hanging="0"/>
        <w:jc w:val="both"/>
        <w:rPr>
          <w:sz w:val="21"/>
          <w:szCs w:val="21"/>
        </w:rPr>
      </w:pPr>
      <w:r>
        <w:rPr>
          <w:rFonts w:cs="Times New Roman" w:ascii="Times New Roman" w:hAnsi="Times New Roman"/>
          <w:sz w:val="21"/>
          <w:szCs w:val="21"/>
        </w:rPr>
        <w:t>2.1.5. При привлечении третьих лиц - обеспечить выполнение трюков квалифицированными специалистами, имеющими опыт выполнения соответствующих трюков, прошедших необходимый инструктаж и имеющих действующие разрешения, предусмотренные законодательством, в случаях, специально предусмотренных законом</w:t>
      </w:r>
    </w:p>
    <w:p>
      <w:pPr>
        <w:pStyle w:val="ConsPlusNormal1"/>
        <w:spacing w:lineRule="auto" w:line="240"/>
        <w:ind w:hanging="0"/>
        <w:jc w:val="both"/>
        <w:rPr>
          <w:sz w:val="21"/>
          <w:szCs w:val="21"/>
        </w:rPr>
      </w:pPr>
      <w:r>
        <w:rPr>
          <w:rFonts w:cs="Times New Roman" w:ascii="Times New Roman" w:hAnsi="Times New Roman"/>
          <w:sz w:val="21"/>
          <w:szCs w:val="21"/>
        </w:rPr>
        <w:t xml:space="preserve">2.1.6. Обеспечить обучение и необходимые инструктажи со всеми лицами, участвующими в исполнении сцен с трюковыми номерами в соответствии с ГОСТом 12.0.004-2015 «Система стандартов безопасности </w:t>
      </w:r>
    </w:p>
    <w:p>
      <w:pPr>
        <w:pStyle w:val="ConsPlusNormal1"/>
        <w:spacing w:lineRule="auto" w:line="240"/>
        <w:ind w:hanging="0"/>
        <w:jc w:val="both"/>
        <w:rPr>
          <w:sz w:val="21"/>
          <w:szCs w:val="21"/>
        </w:rPr>
      </w:pPr>
      <w:r>
        <w:rPr>
          <w:rFonts w:cs="Times New Roman" w:ascii="Times New Roman" w:hAnsi="Times New Roman"/>
          <w:sz w:val="21"/>
          <w:szCs w:val="21"/>
        </w:rPr>
        <w:t>труда. Организация обучения безопасности труда». Обязуется не допускать к исполнению трюковых номеров лиц, не прошедших обучение и инструктаж. Прохождение инструктажа фиксируется в «Журнале проведения инструктажа и обучения технике безопасности проведения работ», которая ведется Исполнителем в обязательном порядке.</w:t>
      </w:r>
    </w:p>
    <w:p>
      <w:pPr>
        <w:pStyle w:val="ConsPlusNormal1"/>
        <w:spacing w:lineRule="auto" w:line="240"/>
        <w:ind w:hanging="0"/>
        <w:jc w:val="both"/>
        <w:rPr>
          <w:sz w:val="21"/>
          <w:szCs w:val="21"/>
        </w:rPr>
      </w:pPr>
      <w:r>
        <w:rPr>
          <w:rFonts w:cs="Times New Roman" w:ascii="Times New Roman" w:hAnsi="Times New Roman"/>
          <w:sz w:val="21"/>
          <w:szCs w:val="21"/>
        </w:rPr>
        <w:t>2.1.7. Обеспечить проведение испытаний необходимых приспособлений и страховочных средств, используемых при выполнении трюковых номеров, независимо от того, кем они предоставлены - Заказчиком, Исполнителем или привлеченными Исполнителем третьими лицами. Если в результате проведенных испытаний Исполнителем будет выявлено ненадлежащее качество необходимых приспособлений и страховочных средств, Исполнитель обязан уведомить Заказчика, и в срок, не превышающий 3 (трёх) рабочих дней обеспечить замену соответствующих приспособлений и страховочных средств.</w:t>
      </w:r>
    </w:p>
    <w:p>
      <w:pPr>
        <w:pStyle w:val="ConsPlusNormal1"/>
        <w:spacing w:lineRule="auto" w:line="240"/>
        <w:ind w:hanging="0"/>
        <w:jc w:val="both"/>
        <w:rPr>
          <w:sz w:val="21"/>
          <w:szCs w:val="21"/>
        </w:rPr>
      </w:pPr>
      <w:r>
        <w:rPr>
          <w:rFonts w:cs="Times New Roman" w:ascii="Times New Roman" w:hAnsi="Times New Roman"/>
          <w:sz w:val="21"/>
          <w:szCs w:val="21"/>
        </w:rPr>
        <w:t xml:space="preserve">2.1.8. Незамедлительно уведомлять Заказчика обо всех обстоятельствах, препятствующих безопасному оказанию Услуг. </w:t>
      </w:r>
    </w:p>
    <w:p>
      <w:pPr>
        <w:pStyle w:val="ConsPlusNormal1"/>
        <w:spacing w:lineRule="auto" w:line="240"/>
        <w:ind w:hanging="0"/>
        <w:jc w:val="both"/>
        <w:rPr>
          <w:sz w:val="21"/>
          <w:szCs w:val="21"/>
        </w:rPr>
      </w:pPr>
      <w:r>
        <w:rPr>
          <w:rFonts w:cs="Times New Roman" w:ascii="Times New Roman" w:hAnsi="Times New Roman"/>
          <w:sz w:val="21"/>
          <w:szCs w:val="21"/>
        </w:rPr>
        <w:t xml:space="preserve">Исполнитель вправе не приступать к выполнению обязательств до устранения Заказчиком нарушений, возникших вследствие его действий/бездействия. </w:t>
      </w:r>
    </w:p>
    <w:p>
      <w:pPr>
        <w:pStyle w:val="ConsPlusNormal1"/>
        <w:spacing w:lineRule="auto" w:line="240"/>
        <w:ind w:hanging="0"/>
        <w:jc w:val="both"/>
        <w:rPr>
          <w:sz w:val="21"/>
          <w:szCs w:val="21"/>
        </w:rPr>
      </w:pPr>
      <w:r>
        <w:rPr>
          <w:rFonts w:cs="Times New Roman" w:ascii="Times New Roman" w:hAnsi="Times New Roman"/>
          <w:sz w:val="21"/>
          <w:szCs w:val="21"/>
        </w:rPr>
        <w:t xml:space="preserve">Уведомление Заказчика о нарушении может быть сделано в устной форме, с обязательным последующим направлением уведомления в письменной форме в течение 24-х часов. </w:t>
      </w:r>
    </w:p>
    <w:p>
      <w:pPr>
        <w:pStyle w:val="ConsPlusNormal1"/>
        <w:spacing w:lineRule="auto" w:line="240"/>
        <w:ind w:hanging="0"/>
        <w:jc w:val="both"/>
        <w:rPr>
          <w:sz w:val="21"/>
          <w:szCs w:val="21"/>
        </w:rPr>
      </w:pPr>
      <w:r>
        <w:rPr>
          <w:rFonts w:cs="Times New Roman" w:ascii="Times New Roman" w:hAnsi="Times New Roman"/>
          <w:sz w:val="21"/>
          <w:szCs w:val="21"/>
        </w:rPr>
        <w:t>2.1.9. Исполнитель обязан перед началом исполнения сцен с трюковым номером осуществить проверку наличия необходимых средств безопасности и правильность выполнения трюкового номера участниками Спектакля.</w:t>
      </w:r>
    </w:p>
    <w:p>
      <w:pPr>
        <w:pStyle w:val="ConsPlusNormal1"/>
        <w:spacing w:lineRule="auto" w:line="240"/>
        <w:ind w:hanging="0"/>
        <w:jc w:val="both"/>
        <w:rPr>
          <w:sz w:val="21"/>
          <w:szCs w:val="21"/>
        </w:rPr>
      </w:pPr>
      <w:r>
        <w:rPr>
          <w:rFonts w:cs="Times New Roman" w:ascii="Times New Roman" w:hAnsi="Times New Roman"/>
          <w:sz w:val="21"/>
          <w:szCs w:val="21"/>
        </w:rPr>
        <w:t>2.1.10. Исполнитель обязан приостановить выполнение трюковой сцены, если в процессе выяснилось, что участниками Спектакля и/или привлеченными лицами и/или Заказчиком не обеспечены в полной мере все заранее оговоренные условия для безопасного проведения трюковой сцены, а также обязан отстранить конкретного участника/исполнителя, если это необходимо для предотвращения несчастного случая.</w:t>
      </w:r>
    </w:p>
    <w:p>
      <w:pPr>
        <w:pStyle w:val="ConsPlusNormal1"/>
        <w:spacing w:lineRule="auto" w:line="240"/>
        <w:ind w:hanging="0"/>
        <w:jc w:val="both"/>
        <w:rPr>
          <w:sz w:val="21"/>
          <w:szCs w:val="21"/>
        </w:rPr>
      </w:pPr>
      <w:r>
        <w:rPr>
          <w:rFonts w:cs="Times New Roman" w:ascii="Times New Roman" w:hAnsi="Times New Roman"/>
          <w:sz w:val="21"/>
          <w:szCs w:val="21"/>
        </w:rPr>
        <w:t>2.1.11. Исполнитель вправе требовать от Заказчика обеспечения мер безопасности при исполнении сцен с трюковым номером.</w:t>
      </w:r>
    </w:p>
    <w:p>
      <w:pPr>
        <w:pStyle w:val="ConsPlusNormal1"/>
        <w:spacing w:lineRule="auto" w:line="240"/>
        <w:ind w:hanging="0"/>
        <w:jc w:val="both"/>
        <w:rPr>
          <w:sz w:val="21"/>
          <w:szCs w:val="21"/>
        </w:rPr>
      </w:pPr>
      <w:r>
        <w:rPr>
          <w:rFonts w:cs="Times New Roman" w:ascii="Times New Roman" w:hAnsi="Times New Roman"/>
          <w:sz w:val="21"/>
          <w:szCs w:val="21"/>
        </w:rPr>
        <w:t>2.1.12. Выполнять правила внутреннего распорядка работы Заказчика в случае ознакомления Заказчиком Исполнителя и привлеченных им третьих лиц с указанным документом под расписку.</w:t>
      </w:r>
    </w:p>
    <w:p>
      <w:pPr>
        <w:pStyle w:val="ConsPlusNormal1"/>
        <w:spacing w:lineRule="auto" w:line="240"/>
        <w:ind w:hanging="0"/>
        <w:jc w:val="both"/>
        <w:rPr>
          <w:sz w:val="21"/>
          <w:szCs w:val="21"/>
        </w:rPr>
      </w:pPr>
      <w:r>
        <w:rPr>
          <w:rFonts w:cs="Times New Roman" w:ascii="Times New Roman" w:hAnsi="Times New Roman"/>
          <w:sz w:val="21"/>
          <w:szCs w:val="21"/>
        </w:rPr>
        <w:t>2.1.13. Соблюдать правила охраны труда, техники безопасности, правила пожарной безопасности и иные нормы и правила, действующие в месте оказания Услуг, в случае ознакомления Заказчиком Исполнителя и привлеченных им третьих лиц с указанными документами под расписку.</w:t>
      </w:r>
    </w:p>
    <w:p>
      <w:pPr>
        <w:pStyle w:val="ConsPlusNormal1"/>
        <w:spacing w:lineRule="auto" w:line="240"/>
        <w:ind w:hanging="0"/>
        <w:jc w:val="both"/>
        <w:rPr>
          <w:sz w:val="21"/>
          <w:szCs w:val="21"/>
        </w:rPr>
      </w:pPr>
      <w:r>
        <w:rPr>
          <w:rFonts w:cs="Times New Roman" w:ascii="Times New Roman" w:hAnsi="Times New Roman"/>
          <w:sz w:val="21"/>
          <w:szCs w:val="21"/>
        </w:rPr>
        <w:t>2.1.14. Возместить ущерб, в случае его причинения имуществу Заказчика и третьих лиц в период действия Контракта.</w:t>
      </w:r>
    </w:p>
    <w:p>
      <w:pPr>
        <w:pStyle w:val="ConsPlusNormal1"/>
        <w:spacing w:lineRule="auto" w:line="240"/>
        <w:ind w:hanging="0"/>
        <w:jc w:val="both"/>
        <w:rPr>
          <w:sz w:val="21"/>
          <w:szCs w:val="21"/>
        </w:rPr>
      </w:pPr>
      <w:r>
        <w:rPr>
          <w:rFonts w:cs="Times New Roman" w:ascii="Times New Roman" w:hAnsi="Times New Roman"/>
          <w:sz w:val="21"/>
          <w:szCs w:val="21"/>
        </w:rPr>
        <w:t>2.1.15. Исполнитель в течение всего срока публичного показа Спектакля обязан уведомить Заказчика об участии в публичных выступлениях и интервью (на телевидении, по радио, в сети интернет и иных информационных источниках), связанных со Спектаклем, а также с исполнением Контракта в течение всего срока его действия и согласовывать с пиар-отделом Заказчика всю информацию, являющуюся коммерческой тайной в соответствии Федеральным законом от 29 июля 2004 г. «О коммерческой тайне» № 98-ФЗ, предполагаемую для озвучивания во время публичных выступлений и интервью, касающуюся Спектакля, а также исполнения Контракта, в течение всего срока его действия, в письменной форме, любым, приемлемым для Сторон способом, в том числе на бумажном носителе, посредством электронной почты, а также путем приёма и передачи коротких текстовых сообщений с помощью сотового телефона.</w:t>
      </w:r>
    </w:p>
    <w:p>
      <w:pPr>
        <w:pStyle w:val="ConsPlusNormal1"/>
        <w:spacing w:lineRule="auto" w:line="240"/>
        <w:ind w:hanging="0"/>
        <w:jc w:val="both"/>
        <w:rPr>
          <w:sz w:val="21"/>
          <w:szCs w:val="21"/>
        </w:rPr>
      </w:pPr>
      <w:r>
        <w:rPr>
          <w:rFonts w:cs="Times New Roman" w:ascii="Times New Roman" w:hAnsi="Times New Roman"/>
          <w:sz w:val="21"/>
          <w:szCs w:val="21"/>
        </w:rPr>
        <w:t>2.1.16. Перед каждым спектаклем и репетицией Исполнитель проводит инструктаж с артистами, участвующими в трюке с записью в журнал регистрации инструктажа по ОТ. Время начала монтажа и демонтажа оборудования должно быть согласовано с заведующим ХПЧ.</w:t>
      </w:r>
    </w:p>
    <w:p>
      <w:pPr>
        <w:pStyle w:val="ConsPlusNormal1"/>
        <w:spacing w:lineRule="auto" w:line="240"/>
        <w:ind w:hanging="0"/>
        <w:jc w:val="both"/>
        <w:rPr>
          <w:sz w:val="21"/>
          <w:szCs w:val="21"/>
        </w:rPr>
      </w:pPr>
      <w:r>
        <w:rPr>
          <w:rFonts w:cs="Times New Roman" w:ascii="Times New Roman" w:hAnsi="Times New Roman"/>
          <w:sz w:val="21"/>
          <w:szCs w:val="21"/>
        </w:rPr>
        <w:t>2.1.17. Услуги должны выполнятся каскадером – специалистом, прошедшим специальное обучение и проверку знаний по охране труда при оказании услуг на высоте с применением систем канатного доступа, а также обучение и проверку знаний по охране труда для руководителей и специалистов и допуск по медицинским показаниям к осуществлению данного вида услуг, имеющий право на обучение трюкам артистов театра.</w:t>
      </w:r>
    </w:p>
    <w:p>
      <w:pPr>
        <w:pStyle w:val="ConsPlusNormal1"/>
        <w:spacing w:lineRule="auto" w:line="240"/>
        <w:ind w:hanging="0"/>
        <w:jc w:val="both"/>
        <w:rPr>
          <w:sz w:val="21"/>
          <w:szCs w:val="21"/>
        </w:rPr>
      </w:pPr>
      <w:r>
        <w:rPr>
          <w:rFonts w:cs="Times New Roman" w:ascii="Times New Roman" w:hAnsi="Times New Roman"/>
          <w:sz w:val="21"/>
          <w:szCs w:val="21"/>
        </w:rPr>
        <w:t xml:space="preserve">2.2. </w:t>
      </w:r>
      <w:r>
        <w:rPr>
          <w:rFonts w:cs="Times New Roman" w:ascii="Times New Roman" w:hAnsi="Times New Roman"/>
          <w:b/>
          <w:bCs/>
          <w:sz w:val="21"/>
          <w:szCs w:val="21"/>
          <w:u w:val="single"/>
        </w:rPr>
        <w:t>Исполнитель имеет право:</w:t>
      </w:r>
    </w:p>
    <w:p>
      <w:pPr>
        <w:pStyle w:val="ConsPlusNormal1"/>
        <w:spacing w:lineRule="auto" w:line="240"/>
        <w:ind w:hanging="0"/>
        <w:jc w:val="both"/>
        <w:rPr>
          <w:sz w:val="21"/>
          <w:szCs w:val="21"/>
        </w:rPr>
      </w:pPr>
      <w:r>
        <w:rPr>
          <w:rFonts w:cs="Times New Roman" w:ascii="Times New Roman" w:hAnsi="Times New Roman"/>
          <w:sz w:val="21"/>
          <w:szCs w:val="21"/>
        </w:rPr>
        <w:t>2.2.1. На оплату оказанных Услуг и возмещение расходов согласно условиям настоящего Контракта.</w:t>
      </w:r>
    </w:p>
    <w:p>
      <w:pPr>
        <w:pStyle w:val="ConsPlusNormal1"/>
        <w:spacing w:lineRule="auto" w:line="240"/>
        <w:ind w:hanging="0"/>
        <w:jc w:val="both"/>
        <w:rPr>
          <w:sz w:val="21"/>
          <w:szCs w:val="21"/>
        </w:rPr>
      </w:pPr>
      <w:r>
        <w:rPr>
          <w:rFonts w:cs="Times New Roman" w:ascii="Times New Roman" w:hAnsi="Times New Roman"/>
          <w:sz w:val="21"/>
          <w:szCs w:val="21"/>
        </w:rPr>
        <w:t xml:space="preserve">2.3. </w:t>
      </w:r>
      <w:r>
        <w:rPr>
          <w:rFonts w:cs="Times New Roman" w:ascii="Times New Roman" w:hAnsi="Times New Roman"/>
          <w:b/>
          <w:bCs/>
          <w:sz w:val="21"/>
          <w:szCs w:val="21"/>
          <w:u w:val="single"/>
        </w:rPr>
        <w:t>Заказчик обязуется:</w:t>
      </w:r>
    </w:p>
    <w:p>
      <w:pPr>
        <w:pStyle w:val="ConsPlusNormal1"/>
        <w:spacing w:lineRule="auto" w:line="240"/>
        <w:ind w:hanging="0"/>
        <w:jc w:val="both"/>
        <w:rPr>
          <w:sz w:val="21"/>
          <w:szCs w:val="21"/>
        </w:rPr>
      </w:pPr>
      <w:r>
        <w:rPr>
          <w:rFonts w:cs="Times New Roman" w:ascii="Times New Roman" w:hAnsi="Times New Roman"/>
          <w:sz w:val="21"/>
          <w:szCs w:val="21"/>
        </w:rPr>
        <w:t xml:space="preserve">2.3.1. Заблаговременно ознакомить Исполнителя с режиссерским сценарием (или его частью, дающей представление о необходимых Услугах), передав Исполнителю копию сценария или его соответствующей части. </w:t>
      </w:r>
    </w:p>
    <w:p>
      <w:pPr>
        <w:pStyle w:val="ConsPlusNormal1"/>
        <w:spacing w:lineRule="auto" w:line="240"/>
        <w:ind w:hanging="0"/>
        <w:jc w:val="both"/>
        <w:rPr>
          <w:sz w:val="21"/>
          <w:szCs w:val="21"/>
        </w:rPr>
      </w:pPr>
      <w:r>
        <w:rPr>
          <w:rFonts w:cs="Times New Roman" w:ascii="Times New Roman" w:hAnsi="Times New Roman"/>
          <w:sz w:val="21"/>
          <w:szCs w:val="21"/>
        </w:rPr>
        <w:t>2.3.2. Заранее предоставить Исполнителю график его занятости в репетициях и Спектакле.</w:t>
      </w:r>
    </w:p>
    <w:p>
      <w:pPr>
        <w:pStyle w:val="ConsPlusNormal1"/>
        <w:spacing w:lineRule="auto" w:line="240"/>
        <w:ind w:hanging="0"/>
        <w:jc w:val="both"/>
        <w:rPr>
          <w:sz w:val="21"/>
          <w:szCs w:val="21"/>
        </w:rPr>
      </w:pPr>
      <w:r>
        <w:rPr>
          <w:rFonts w:cs="Times New Roman" w:ascii="Times New Roman" w:hAnsi="Times New Roman"/>
          <w:sz w:val="21"/>
          <w:szCs w:val="21"/>
        </w:rPr>
        <w:t>2.3.3. Принимать оказанные Услуги в сроки и в порядке, предусмотренные настоящим Контрактом.</w:t>
      </w:r>
    </w:p>
    <w:p>
      <w:pPr>
        <w:pStyle w:val="ConsPlusNormal1"/>
        <w:spacing w:lineRule="auto" w:line="240"/>
        <w:ind w:hanging="0"/>
        <w:jc w:val="both"/>
        <w:rPr>
          <w:sz w:val="21"/>
          <w:szCs w:val="21"/>
        </w:rPr>
      </w:pPr>
      <w:r>
        <w:rPr>
          <w:rFonts w:cs="Times New Roman" w:ascii="Times New Roman" w:hAnsi="Times New Roman"/>
          <w:sz w:val="21"/>
          <w:szCs w:val="21"/>
        </w:rPr>
        <w:t>2.3.4. Своевременно выплатить Исполнителю денежное вознаграждение за оказанные Услуги, предусмотренные настоящим Контрактом, и возместить понесенные расходы.</w:t>
      </w:r>
    </w:p>
    <w:p>
      <w:pPr>
        <w:pStyle w:val="ConsPlusNormal1"/>
        <w:spacing w:lineRule="auto" w:line="240"/>
        <w:ind w:hanging="0"/>
        <w:jc w:val="both"/>
        <w:rPr>
          <w:sz w:val="21"/>
          <w:szCs w:val="21"/>
        </w:rPr>
      </w:pPr>
      <w:r>
        <w:rPr>
          <w:rFonts w:cs="Times New Roman" w:ascii="Times New Roman" w:hAnsi="Times New Roman"/>
          <w:sz w:val="21"/>
          <w:szCs w:val="21"/>
        </w:rPr>
        <w:t>2.3.5. Незамедлительно устранять обстоятельства, возникшие вследствие действий/бездействия Заказчика, препятствующие безопасному оказанию Услуг Исполнителем и соблюдать требующиеся меры безопасности. В случае если Заказчик настаивает на оказании Услуг без устранения данных обстоятельств, Исполнитель вправе затребовать письменное распоряжение Заказчика, по которому последний обязуется за свой счет покрывать все убытки, возникшие в результате оказания Услуг в данных обстоятельствах.</w:t>
      </w:r>
    </w:p>
    <w:p>
      <w:pPr>
        <w:pStyle w:val="ConsPlusNormal1"/>
        <w:widowControl/>
        <w:spacing w:lineRule="auto" w:line="240"/>
        <w:ind w:hanging="0"/>
        <w:jc w:val="both"/>
        <w:rPr>
          <w:sz w:val="21"/>
          <w:szCs w:val="21"/>
        </w:rPr>
      </w:pPr>
      <w:r>
        <w:rPr>
          <w:rFonts w:cs="Times New Roman" w:ascii="Times New Roman" w:hAnsi="Times New Roman"/>
          <w:sz w:val="21"/>
          <w:szCs w:val="21"/>
        </w:rPr>
        <w:t>2.3.6. Содействовать Исполнителю при обеспечении им в месте оказания Услуг требований по соблюдению техники безопасности исполнителями трюка.</w:t>
      </w:r>
    </w:p>
    <w:p>
      <w:pPr>
        <w:pStyle w:val="ConsPlusNormal1"/>
        <w:widowControl/>
        <w:spacing w:lineRule="auto" w:line="240"/>
        <w:ind w:hanging="0"/>
        <w:jc w:val="both"/>
        <w:rPr>
          <w:rFonts w:ascii="Times New Roman" w:hAnsi="Times New Roman" w:cs="Times New Roman"/>
          <w:sz w:val="21"/>
          <w:szCs w:val="21"/>
        </w:rPr>
      </w:pPr>
      <w:r>
        <w:rPr>
          <w:rFonts w:cs="Times New Roman" w:ascii="Times New Roman" w:hAnsi="Times New Roman"/>
          <w:sz w:val="21"/>
          <w:szCs w:val="21"/>
        </w:rPr>
      </w:r>
    </w:p>
    <w:p>
      <w:pPr>
        <w:pStyle w:val="ConsPlusNormal1"/>
        <w:widowControl/>
        <w:numPr>
          <w:ilvl w:val="0"/>
          <w:numId w:val="7"/>
        </w:numPr>
        <w:spacing w:lineRule="auto" w:line="240"/>
        <w:jc w:val="center"/>
        <w:rPr>
          <w:sz w:val="21"/>
          <w:szCs w:val="21"/>
        </w:rPr>
      </w:pPr>
      <w:r>
        <w:rPr>
          <w:rFonts w:cs="Times New Roman" w:ascii="Times New Roman" w:hAnsi="Times New Roman"/>
          <w:sz w:val="21"/>
          <w:szCs w:val="21"/>
        </w:rPr>
        <w:t>ЦЕНА КОНТРАКТА И ПОРЯДОК РАСЧЕТОВ</w:t>
      </w:r>
    </w:p>
    <w:p>
      <w:pPr>
        <w:pStyle w:val="ListBullet"/>
        <w:numPr>
          <w:ilvl w:val="0"/>
          <w:numId w:val="0"/>
        </w:numPr>
        <w:spacing w:lineRule="auto" w:line="240"/>
        <w:ind w:hanging="0" w:left="0"/>
        <w:jc w:val="both"/>
        <w:rPr>
          <w:sz w:val="21"/>
          <w:szCs w:val="21"/>
        </w:rPr>
      </w:pPr>
      <w:r>
        <w:rPr>
          <w:sz w:val="21"/>
          <w:szCs w:val="21"/>
        </w:rPr>
        <w:t xml:space="preserve">3.1. Цена Контракта является размером денежного вознаграждения Исполнителя и составляет </w:t>
        <w:br/>
      </w:r>
      <w:r>
        <w:rPr>
          <w:b/>
          <w:sz w:val="21"/>
          <w:szCs w:val="21"/>
        </w:rPr>
        <w:t>________________________________________</w:t>
      </w:r>
      <w:r>
        <w:rPr>
          <w:sz w:val="21"/>
          <w:szCs w:val="21"/>
        </w:rPr>
        <w:t xml:space="preserve">, </w:t>
      </w:r>
      <w:r>
        <w:rPr>
          <w:b w:val="false"/>
          <w:bCs w:val="false"/>
          <w:i/>
          <w:iCs/>
          <w:sz w:val="21"/>
          <w:szCs w:val="21"/>
        </w:rPr>
        <w:t xml:space="preserve">в т.ч. НДС/НДС </w:t>
      </w:r>
      <w:r>
        <w:rPr>
          <w:b w:val="false"/>
          <w:bCs w:val="false"/>
          <w:i/>
          <w:iCs/>
          <w:sz w:val="21"/>
          <w:szCs w:val="21"/>
        </w:rPr>
        <w:t>не облагается (</w:t>
      </w:r>
      <w:r>
        <w:rPr>
          <w:b w:val="false"/>
          <w:bCs w:val="false"/>
          <w:i/>
          <w:iCs/>
          <w:sz w:val="21"/>
          <w:szCs w:val="21"/>
        </w:rPr>
        <w:t>указать причину</w:t>
      </w:r>
      <w:r>
        <w:rPr>
          <w:b w:val="false"/>
          <w:bCs w:val="false"/>
          <w:i/>
          <w:iCs/>
          <w:sz w:val="21"/>
          <w:szCs w:val="21"/>
        </w:rPr>
        <w:t>)</w:t>
      </w:r>
      <w:r>
        <w:rPr>
          <w:sz w:val="21"/>
          <w:szCs w:val="21"/>
        </w:rPr>
        <w:t>. Цена Контракта является твердой и не подлежит пересмотру в течение срока действия Контракта, за исключением случаев, предусмотренных п. 3.3, 3.4 Контракта, и включает в себя стоимость оказываемой услуги, налоги и сборы, подлежащие уплате в связи с настоящим Контрактом, и иные расходы Исполнителя, связанные с исполнением Контракта. 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3.2. Денежное вознаграждение рассчитывается исходя из фактического количества спектаклей, состоявшихся с участием Исполнителя, и выплачивается в безналичном порядке на расчетный счет Исполнителя в течение 10 (Десяти) рабочих дней после подписания Заказчиком Акта оказанных услуг на основании счета Исполнителя (форма Акта представлена в Приложении № 2 к Контракту).</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3.3. При исполнении Контракта цена Контракта может быть снижена по соглашению Сторон без изменения, предусмотренных Контрактом объема услуг, качества оказываемых услуг и иных условий Контракта.</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3.4. Стороны по взаимному согласию вправе увеличить объем оказываемой услуги. При этом по соглашению сторон цена Контракта увеличивается пропорционально дополнительному объему услуги, исходя из установленной в Контракте цены единицы услуги.</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3.5. В акте оказанных услуг должен быть указан номер и дата данного Контракта.</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3.6. В случае ненадлежащего оформления или несвоевременного предоставления Исполнителем документов, необходимых для оплаты, срок для оплаты оказанных им услуг отодвигается до момента предоставления Заказчику надлежаще оформленных документов. При этом Заказчик не несет ответственности за несвоевременную оплату оказанных Исполнителем услуг.</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t>3.7. Датой оплаты считается дата списания соответствующей суммы с лицевого счета Заказчика.</w:t>
      </w:r>
    </w:p>
    <w:p>
      <w:pPr>
        <w:pStyle w:val="Normal"/>
        <w:tabs>
          <w:tab w:val="clear" w:pos="708"/>
          <w:tab w:val="left" w:pos="567" w:leader="none"/>
          <w:tab w:val="left" w:pos="7371" w:leader="none"/>
          <w:tab w:val="left" w:pos="8931" w:leader="none"/>
        </w:tabs>
        <w:spacing w:lineRule="auto" w:line="240"/>
        <w:jc w:val="both"/>
        <w:rPr>
          <w:sz w:val="21"/>
          <w:szCs w:val="21"/>
        </w:rPr>
      </w:pPr>
      <w:r>
        <w:rPr>
          <w:sz w:val="21"/>
          <w:szCs w:val="21"/>
        </w:rPr>
      </w:r>
    </w:p>
    <w:p>
      <w:pPr>
        <w:pStyle w:val="Normal"/>
        <w:tabs>
          <w:tab w:val="clear" w:pos="708"/>
          <w:tab w:val="left" w:pos="567" w:leader="none"/>
          <w:tab w:val="left" w:pos="7371" w:leader="none"/>
          <w:tab w:val="left" w:pos="8931" w:leader="none"/>
        </w:tabs>
        <w:spacing w:lineRule="auto" w:line="240"/>
        <w:jc w:val="center"/>
        <w:rPr>
          <w:sz w:val="21"/>
          <w:szCs w:val="21"/>
        </w:rPr>
      </w:pPr>
      <w:r>
        <w:rPr>
          <w:sz w:val="21"/>
          <w:szCs w:val="21"/>
        </w:rPr>
        <w:t>4. ГАРАНТИИ ИСПОЛНИТЕЛЯ</w:t>
      </w:r>
    </w:p>
    <w:p>
      <w:pPr>
        <w:pStyle w:val="ConsPlusNormal1"/>
        <w:widowControl/>
        <w:spacing w:lineRule="auto" w:line="240"/>
        <w:ind w:hanging="0"/>
        <w:jc w:val="both"/>
        <w:rPr>
          <w:sz w:val="21"/>
          <w:szCs w:val="21"/>
        </w:rPr>
      </w:pPr>
      <w:r>
        <w:rPr>
          <w:rFonts w:cs="Times New Roman" w:ascii="Times New Roman" w:hAnsi="Times New Roman"/>
          <w:sz w:val="21"/>
          <w:szCs w:val="21"/>
        </w:rPr>
        <w:t>4.1. Исполнитель заявляет и гарантирует, что на момент заключения настоящего Контракта он не связан никакими обязательствами, которые могут воспрепятствовать каким-либо образом заключению настоящего Контракта или надлежащему исполнению принятых им на себя обязательств по нему.</w:t>
      </w:r>
    </w:p>
    <w:p>
      <w:pPr>
        <w:pStyle w:val="ConsPlusNormal1"/>
        <w:widowControl/>
        <w:spacing w:lineRule="auto" w:line="240"/>
        <w:ind w:hanging="0"/>
        <w:jc w:val="both"/>
        <w:rPr>
          <w:sz w:val="21"/>
          <w:szCs w:val="21"/>
        </w:rPr>
      </w:pPr>
      <w:r>
        <w:rPr>
          <w:rFonts w:cs="Times New Roman" w:ascii="Times New Roman" w:hAnsi="Times New Roman"/>
          <w:sz w:val="21"/>
          <w:szCs w:val="21"/>
        </w:rPr>
        <w:t>4.2. Исполнитель заявляет и гарантирует, что он не примет на себя каких-либо обязательств перед третьими лицами, в том числе в связи с участием в иных спектаклях и репетициях, которые каким-либо образом могут воспрепятствовать надлежащему исполнению принятых им на себя обязательств по настоящему Контракту.</w:t>
      </w:r>
    </w:p>
    <w:p>
      <w:pPr>
        <w:pStyle w:val="ConsPlusNormal1"/>
        <w:widowControl/>
        <w:spacing w:lineRule="auto" w:line="240"/>
        <w:ind w:hanging="0"/>
        <w:jc w:val="both"/>
        <w:rPr>
          <w:sz w:val="21"/>
          <w:szCs w:val="21"/>
        </w:rPr>
      </w:pPr>
      <w:r>
        <w:rPr>
          <w:rFonts w:cs="Times New Roman" w:ascii="Times New Roman" w:hAnsi="Times New Roman"/>
          <w:sz w:val="21"/>
          <w:szCs w:val="21"/>
        </w:rPr>
        <w:t>4.3. Исполнитель гарантирует Заказчику наличие у него всех справок, допусков, разрешений, необходимых для выполнения действий по Контракту.</w:t>
      </w:r>
    </w:p>
    <w:p>
      <w:pPr>
        <w:pStyle w:val="ConsPlusNormal1"/>
        <w:widowControl/>
        <w:spacing w:lineRule="auto" w:line="240"/>
        <w:ind w:hanging="0"/>
        <w:jc w:val="both"/>
        <w:rPr>
          <w:rFonts w:ascii="Times New Roman" w:hAnsi="Times New Roman" w:cs="Times New Roman"/>
          <w:sz w:val="21"/>
          <w:szCs w:val="21"/>
        </w:rPr>
      </w:pPr>
      <w:r>
        <w:rPr>
          <w:rFonts w:cs="Times New Roman" w:ascii="Times New Roman" w:hAnsi="Times New Roman"/>
          <w:sz w:val="21"/>
          <w:szCs w:val="21"/>
        </w:rPr>
      </w:r>
    </w:p>
    <w:p>
      <w:pPr>
        <w:pStyle w:val="ConsPlusNormal1"/>
        <w:widowControl/>
        <w:spacing w:lineRule="auto" w:line="240"/>
        <w:ind w:hanging="0"/>
        <w:jc w:val="center"/>
        <w:rPr>
          <w:sz w:val="21"/>
          <w:szCs w:val="21"/>
        </w:rPr>
      </w:pPr>
      <w:r>
        <w:rPr>
          <w:rFonts w:cs="Times New Roman" w:ascii="Times New Roman" w:hAnsi="Times New Roman"/>
          <w:sz w:val="21"/>
          <w:szCs w:val="21"/>
        </w:rPr>
        <w:t>5. ПОРЯДОК СДАЧИ-ПРИЕМКИ УСЛУГ ПО КОНТРАКТУ</w:t>
      </w:r>
    </w:p>
    <w:p>
      <w:pPr>
        <w:pStyle w:val="ConsPlusNormal1"/>
        <w:spacing w:lineRule="auto" w:line="240"/>
        <w:ind w:hanging="0"/>
        <w:jc w:val="both"/>
        <w:rPr>
          <w:sz w:val="21"/>
          <w:szCs w:val="21"/>
        </w:rPr>
      </w:pPr>
      <w:r>
        <w:rPr>
          <w:rFonts w:cs="Times New Roman" w:ascii="Times New Roman" w:hAnsi="Times New Roman"/>
          <w:sz w:val="21"/>
          <w:szCs w:val="21"/>
        </w:rPr>
        <w:t>5.1. В течение 1 (Одного) рабочего дня, после окончания оказания всего объёма услуг по Контракту, Исполнитель предоставляет Заказчику подписанный со своей стороны Акт оказанных услуг по форме, содержащейся в Приложении № 3 к настоящему Контракту.</w:t>
      </w:r>
    </w:p>
    <w:p>
      <w:pPr>
        <w:pStyle w:val="ConsPlusNormal1"/>
        <w:spacing w:lineRule="auto" w:line="240"/>
        <w:ind w:hanging="0"/>
        <w:jc w:val="both"/>
        <w:rPr>
          <w:sz w:val="21"/>
          <w:szCs w:val="21"/>
        </w:rPr>
      </w:pPr>
      <w:r>
        <w:rPr>
          <w:rFonts w:cs="Times New Roman" w:ascii="Times New Roman" w:hAnsi="Times New Roman"/>
          <w:sz w:val="21"/>
          <w:szCs w:val="21"/>
        </w:rPr>
        <w:t>5.2. В течение 15 (Пятнадцати) рабочих дней с момента получения документов, указанных в п. 5.1. Контракта Заказчик, осуществляет проверку результата оказанных услуг на соответствие условиям Контракта. Заказчик проводит экспертизу. Экспертиза проводится силами Заказчика или к ее проведению могут привлекаться эксперты, экспертные организации.</w:t>
      </w:r>
    </w:p>
    <w:p>
      <w:pPr>
        <w:pStyle w:val="ConsPlusNormal1"/>
        <w:spacing w:lineRule="auto" w:line="240"/>
        <w:ind w:hanging="0"/>
        <w:jc w:val="both"/>
        <w:rPr>
          <w:sz w:val="21"/>
          <w:szCs w:val="21"/>
        </w:rPr>
      </w:pPr>
      <w:r>
        <w:rPr>
          <w:rFonts w:cs="Times New Roman" w:ascii="Times New Roman" w:hAnsi="Times New Roman"/>
          <w:sz w:val="21"/>
          <w:szCs w:val="21"/>
        </w:rPr>
        <w:t>5.3. На основании проведенной экспертизы Заказчик направляет Исполнителю подписанный со своей стороны Акт оказанных услуг или мотивированный отказ от его подписания.</w:t>
      </w:r>
    </w:p>
    <w:p>
      <w:pPr>
        <w:pStyle w:val="ConsPlusNormal1"/>
        <w:spacing w:lineRule="auto" w:line="240"/>
        <w:ind w:hanging="0"/>
        <w:jc w:val="both"/>
        <w:rPr>
          <w:sz w:val="21"/>
          <w:szCs w:val="21"/>
        </w:rPr>
      </w:pPr>
      <w:r>
        <w:rPr>
          <w:rFonts w:cs="Times New Roman" w:ascii="Times New Roman" w:hAnsi="Times New Roman"/>
          <w:sz w:val="21"/>
          <w:szCs w:val="21"/>
        </w:rPr>
        <w:t>5.4. В случае получения мотивированного отказа Заказчика от подписания акта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случае оказания услуг ненадлежащего качества, Исполнитель обязан в течение трех дней со дня получения мотивированного отказа Заказчика своими силами и за свой счет устранить выявленные нарушения либо возместить Заказчику расходы, понесенные в результате устранения нарушений. Исполнитель направляет Заказчику уведомление об устранении замечаний с приложением документов, указанных в п. 5.1. Контракта.</w:t>
      </w:r>
    </w:p>
    <w:p>
      <w:pPr>
        <w:pStyle w:val="ConsPlusNormal1"/>
        <w:spacing w:lineRule="auto" w:line="240"/>
        <w:ind w:hanging="0"/>
        <w:jc w:val="both"/>
        <w:rPr>
          <w:sz w:val="21"/>
          <w:szCs w:val="21"/>
        </w:rPr>
      </w:pPr>
      <w:r>
        <w:rPr>
          <w:rFonts w:cs="Times New Roman" w:ascii="Times New Roman" w:hAnsi="Times New Roman"/>
          <w:sz w:val="21"/>
          <w:szCs w:val="21"/>
        </w:rPr>
        <w:t>5.5. Услуги, оказанные Исполнителем с отклонениями от требований настоящего Контракта, не подлежат оплате Заказчиком.</w:t>
      </w:r>
    </w:p>
    <w:p>
      <w:pPr>
        <w:pStyle w:val="ConsPlusNormal1"/>
        <w:spacing w:lineRule="auto" w:line="240"/>
        <w:ind w:hanging="0"/>
        <w:jc w:val="both"/>
        <w:rPr>
          <w:sz w:val="21"/>
          <w:szCs w:val="21"/>
        </w:rPr>
      </w:pPr>
      <w:r>
        <w:rPr>
          <w:rFonts w:cs="Times New Roman" w:ascii="Times New Roman" w:hAnsi="Times New Roman"/>
          <w:sz w:val="21"/>
          <w:szCs w:val="21"/>
        </w:rPr>
        <w:t>5.6. Заказчик вправе отказаться от приемки Услуг в случае обнаружения недостатков оказания Услуг, которые не могут быть устранены Исполнителем в приемлемые для Заказчика сроки.</w:t>
      </w:r>
    </w:p>
    <w:p>
      <w:pPr>
        <w:pStyle w:val="ConsPlusNormal1"/>
        <w:spacing w:lineRule="auto" w:line="240"/>
        <w:ind w:hanging="0"/>
        <w:jc w:val="both"/>
        <w:rPr>
          <w:sz w:val="21"/>
          <w:szCs w:val="21"/>
        </w:rPr>
      </w:pPr>
      <w:r>
        <w:rPr>
          <w:rFonts w:cs="Times New Roman" w:ascii="Times New Roman" w:hAnsi="Times New Roman"/>
          <w:sz w:val="21"/>
          <w:szCs w:val="21"/>
        </w:rPr>
        <w:t>5.7. Услуги считаются оказанными с момента подписания Заказчиком Акта оказанных услуг.</w:t>
      </w:r>
    </w:p>
    <w:p>
      <w:pPr>
        <w:pStyle w:val="ConsPlusNormal1"/>
        <w:widowControl/>
        <w:spacing w:lineRule="auto" w:line="240"/>
        <w:ind w:hanging="0"/>
        <w:jc w:val="both"/>
        <w:rPr>
          <w:rFonts w:ascii="Times New Roman" w:hAnsi="Times New Roman" w:cs="Times New Roman"/>
          <w:sz w:val="21"/>
          <w:szCs w:val="21"/>
        </w:rPr>
      </w:pPr>
      <w:r>
        <w:rPr>
          <w:rFonts w:cs="Times New Roman" w:ascii="Times New Roman" w:hAnsi="Times New Roman"/>
          <w:sz w:val="21"/>
          <w:szCs w:val="21"/>
        </w:rPr>
      </w:r>
    </w:p>
    <w:p>
      <w:pPr>
        <w:pStyle w:val="ConsPlusNormal1"/>
        <w:widowControl/>
        <w:spacing w:lineRule="auto" w:line="240"/>
        <w:ind w:hanging="0"/>
        <w:jc w:val="center"/>
        <w:rPr>
          <w:sz w:val="21"/>
          <w:szCs w:val="21"/>
        </w:rPr>
      </w:pPr>
      <w:r>
        <w:rPr>
          <w:rFonts w:cs="Times New Roman" w:ascii="Times New Roman" w:hAnsi="Times New Roman"/>
          <w:sz w:val="21"/>
          <w:szCs w:val="21"/>
        </w:rPr>
        <w:t>6. ОТВЕТСТВЕННОСТЬ СТОРОН</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6.1.1.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 xml:space="preserve">6.1.2. За каждый факт неисполнения или ненадлежащего исполнения Исполнителем обязательств, предусмотренных Контрактом, в том числе за каждый факт неисполнения или ненадлежащего исполнения условий п. 2.1.1, п. 2.1.9, п. 2.1.16, п. 2.1.17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 от цены Контракта. </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6.1.3.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 xml:space="preserve">6.2.1.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sz w:val="21"/>
          <w:szCs w:val="21"/>
        </w:rPr>
        <w:t>6.3. Взыскание неустойки по настоящему Контракту производится после предъявления одной из Сторон другой Стороне письменного требования об уплате неустойки.</w:t>
      </w:r>
    </w:p>
    <w:p>
      <w:pPr>
        <w:pStyle w:val="Normal"/>
        <w:widowControl w:val="false"/>
        <w:shd w:val="clear" w:color="auto" w:fill="FFFFFF"/>
        <w:tabs>
          <w:tab w:val="clear" w:pos="708"/>
          <w:tab w:val="left" w:pos="426" w:leader="none"/>
          <w:tab w:val="left" w:pos="644" w:leader="none"/>
        </w:tabs>
        <w:spacing w:lineRule="auto" w:line="240"/>
        <w:jc w:val="both"/>
        <w:rPr>
          <w:sz w:val="21"/>
          <w:szCs w:val="21"/>
        </w:rPr>
      </w:pPr>
      <w:r>
        <w:rPr>
          <w:color w:val="000000"/>
          <w:sz w:val="21"/>
          <w:szCs w:val="21"/>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sz w:val="21"/>
          <w:szCs w:val="21"/>
        </w:rPr>
        <w:t>Контракт</w:t>
      </w:r>
      <w:r>
        <w:rPr>
          <w:color w:val="000000"/>
          <w:sz w:val="21"/>
          <w:szCs w:val="21"/>
        </w:rPr>
        <w:t>ом, произошло вследствие непреодолимой силы или по вине другой стороны.</w:t>
      </w:r>
    </w:p>
    <w:p>
      <w:pPr>
        <w:pStyle w:val="Normal"/>
        <w:spacing w:lineRule="auto" w:line="240"/>
        <w:jc w:val="both"/>
        <w:rPr>
          <w:sz w:val="21"/>
          <w:szCs w:val="21"/>
        </w:rPr>
      </w:pPr>
      <w:r>
        <w:rPr>
          <w:sz w:val="21"/>
          <w:szCs w:val="21"/>
        </w:rPr>
        <w:t>6.5. Исполнитель несет ответственность за несоблюдение им правил охраны труда, техники безопасности и правил пожарной безопасности.</w:t>
      </w:r>
    </w:p>
    <w:p>
      <w:pPr>
        <w:pStyle w:val="Normal"/>
        <w:spacing w:lineRule="auto" w:line="240"/>
        <w:jc w:val="both"/>
        <w:rPr>
          <w:sz w:val="21"/>
          <w:szCs w:val="21"/>
        </w:rPr>
      </w:pPr>
      <w:r>
        <w:rPr>
          <w:sz w:val="21"/>
          <w:szCs w:val="21"/>
        </w:rPr>
        <w:t>6.6. Заказчик не осуществляет страхование Исполнителя от несчастных случаев на производстве и профессиональных заболеваний.</w:t>
      </w:r>
    </w:p>
    <w:p>
      <w:pPr>
        <w:pStyle w:val="ConsPlusNormal1"/>
        <w:widowControl/>
        <w:spacing w:lineRule="auto" w:line="240"/>
        <w:ind w:hanging="0"/>
        <w:jc w:val="both"/>
        <w:rPr>
          <w:sz w:val="21"/>
          <w:szCs w:val="21"/>
        </w:rPr>
      </w:pPr>
      <w:r>
        <w:rPr>
          <w:rFonts w:cs="Times New Roman" w:ascii="Times New Roman" w:hAnsi="Times New Roman"/>
          <w:sz w:val="21"/>
          <w:szCs w:val="21"/>
        </w:rPr>
        <w:t xml:space="preserve">6.7. В иных случаях, не предусмотренных Контрактом, Стороны несут ответственность в соответствии с положениями действующего законодательства РФ. </w:t>
      </w:r>
    </w:p>
    <w:p>
      <w:pPr>
        <w:pStyle w:val="Normal"/>
        <w:spacing w:lineRule="auto" w:line="240"/>
        <w:jc w:val="both"/>
        <w:rPr>
          <w:sz w:val="21"/>
          <w:szCs w:val="21"/>
        </w:rPr>
      </w:pPr>
      <w:r>
        <w:rPr>
          <w:sz w:val="21"/>
          <w:szCs w:val="21"/>
        </w:rPr>
        <w:t>6.8. Выплата неустоек, предусмотренных разделом 6 настоящего Контракта, не освобождает Исполнителя от обязанности возместить Заказчику убытки, причиненные неисполнением или ненадлежащим исполнением Исполнителем своих обязательств по настоящему Контракту.</w:t>
      </w:r>
    </w:p>
    <w:p>
      <w:pPr>
        <w:pStyle w:val="Normal"/>
        <w:widowControl w:val="false"/>
        <w:spacing w:lineRule="auto" w:line="240"/>
        <w:jc w:val="both"/>
        <w:rPr>
          <w:sz w:val="21"/>
          <w:szCs w:val="21"/>
        </w:rPr>
      </w:pPr>
      <w:r>
        <w:rPr>
          <w:sz w:val="21"/>
          <w:szCs w:val="21"/>
        </w:rPr>
        <w:t>6.9. Исполнитель, несет ответственность, установленную настоящим Контрактом и действующим законодательством РФ (административную, уголовную, гражданскую) за причинение по вине Исполнителя ущерба жизни или здоровью участника Спектакля и третьих лиц, привлеченных Исполнителем, а также имуществу Заказчика.</w:t>
      </w:r>
    </w:p>
    <w:p>
      <w:pPr>
        <w:pStyle w:val="Normal"/>
        <w:widowControl w:val="false"/>
        <w:spacing w:lineRule="auto" w:line="240"/>
        <w:jc w:val="both"/>
        <w:rPr>
          <w:sz w:val="21"/>
          <w:szCs w:val="21"/>
        </w:rPr>
      </w:pPr>
      <w:r>
        <w:rPr>
          <w:sz w:val="21"/>
          <w:szCs w:val="21"/>
        </w:rPr>
        <w:t xml:space="preserve">Исполнитель не несет ответственности (в случаях, установленных компетентными органами или судом) вследствие: </w:t>
      </w:r>
    </w:p>
    <w:p>
      <w:pPr>
        <w:pStyle w:val="Normal"/>
        <w:widowControl w:val="false"/>
        <w:spacing w:lineRule="auto" w:line="240"/>
        <w:jc w:val="both"/>
        <w:rPr>
          <w:sz w:val="21"/>
          <w:szCs w:val="21"/>
        </w:rPr>
      </w:pPr>
      <w:r>
        <w:rPr>
          <w:sz w:val="21"/>
          <w:szCs w:val="21"/>
        </w:rPr>
        <w:t xml:space="preserve"> </w:t>
      </w:r>
      <w:r>
        <w:rPr>
          <w:sz w:val="21"/>
          <w:szCs w:val="21"/>
        </w:rPr>
        <w:t xml:space="preserve">- нарушения участником Спектакля требований техники безопасности при условии принятия Исполнителем необходимых мер для обеспечения безопасности указанных лиц; </w:t>
      </w:r>
    </w:p>
    <w:p>
      <w:pPr>
        <w:pStyle w:val="Normal"/>
        <w:widowControl w:val="false"/>
        <w:spacing w:lineRule="auto" w:line="240"/>
        <w:jc w:val="both"/>
        <w:rPr>
          <w:sz w:val="21"/>
          <w:szCs w:val="21"/>
        </w:rPr>
      </w:pPr>
      <w:r>
        <w:rPr>
          <w:sz w:val="21"/>
          <w:szCs w:val="21"/>
        </w:rPr>
        <w:t xml:space="preserve"> </w:t>
      </w:r>
      <w:r>
        <w:rPr>
          <w:sz w:val="21"/>
          <w:szCs w:val="21"/>
        </w:rPr>
        <w:t xml:space="preserve">- невыполнения Заказчиком обязательств, принятых на себя по Контракту в части обеспечения мер безопасности, </w:t>
      </w:r>
    </w:p>
    <w:p>
      <w:pPr>
        <w:pStyle w:val="Normal"/>
        <w:widowControl w:val="false"/>
        <w:spacing w:lineRule="auto" w:line="240"/>
        <w:jc w:val="both"/>
        <w:rPr>
          <w:sz w:val="21"/>
          <w:szCs w:val="21"/>
        </w:rPr>
      </w:pPr>
      <w:r>
        <w:rPr>
          <w:sz w:val="21"/>
          <w:szCs w:val="21"/>
        </w:rPr>
        <w:t xml:space="preserve"> </w:t>
      </w:r>
      <w:r>
        <w:rPr>
          <w:sz w:val="21"/>
          <w:szCs w:val="21"/>
        </w:rPr>
        <w:t>- использования Заказчиком оборудования и иных технических средств для исполнения трюковых номеров без согласования с Исполнителем, при условии письменного уведомления Заказчика Исполнителем о несоответствии предоставленного оборудования требованиям техники безопасности.</w:t>
      </w:r>
    </w:p>
    <w:p>
      <w:pPr>
        <w:pStyle w:val="Normal"/>
        <w:widowControl w:val="false"/>
        <w:spacing w:lineRule="auto" w:line="240"/>
        <w:jc w:val="both"/>
        <w:rPr>
          <w:sz w:val="21"/>
          <w:szCs w:val="21"/>
        </w:rPr>
      </w:pPr>
      <w:r>
        <w:rPr>
          <w:sz w:val="21"/>
          <w:szCs w:val="21"/>
        </w:rPr>
        <w:t xml:space="preserve">6.10. Исполнитель несет ответственность в случае причинения в процессе оказания услуг вреда жизни и здоровью работников Заказчика или третьим лицам и также Исполнитель возмещает причиненные Заказчику и/или работникам Заказчика, и/или третьим лицам убытки в полном объеме. </w:t>
      </w:r>
    </w:p>
    <w:p>
      <w:pPr>
        <w:pStyle w:val="Normal"/>
        <w:widowControl w:val="false"/>
        <w:spacing w:lineRule="auto" w:line="240"/>
        <w:jc w:val="both"/>
        <w:rPr>
          <w:sz w:val="21"/>
          <w:szCs w:val="21"/>
        </w:rPr>
      </w:pPr>
      <w:r>
        <w:rPr>
          <w:bCs/>
          <w:sz w:val="21"/>
          <w:szCs w:val="21"/>
        </w:rPr>
        <w:t xml:space="preserve">6.11. В случае </w:t>
      </w:r>
      <w:r>
        <w:rPr>
          <w:sz w:val="21"/>
          <w:szCs w:val="21"/>
        </w:rPr>
        <w:t xml:space="preserve">ненадлежащего исполнения Исполнителем своих обязательств по Контракту, Заказчик вправе </w:t>
      </w:r>
      <w:r>
        <w:rPr>
          <w:rFonts w:eastAsia="Courier New"/>
          <w:color w:val="000000"/>
          <w:sz w:val="21"/>
          <w:szCs w:val="21"/>
        </w:rPr>
        <w:t>во внесудебном порядке оплатить Исполнителю оказанные услуги, за вычетом соответствующего размера убытков Заказчика, неустойки (штрафа, пени), выставленного Исполнителю.</w:t>
      </w:r>
    </w:p>
    <w:p>
      <w:pPr>
        <w:pStyle w:val="Normal"/>
        <w:widowControl w:val="false"/>
        <w:spacing w:lineRule="auto" w:line="240"/>
        <w:jc w:val="both"/>
        <w:rPr>
          <w:sz w:val="21"/>
          <w:szCs w:val="21"/>
        </w:rPr>
      </w:pPr>
      <w:r>
        <w:rPr>
          <w:rFonts w:eastAsia="Courier New"/>
          <w:color w:val="000000"/>
          <w:sz w:val="21"/>
          <w:szCs w:val="21"/>
        </w:rPr>
        <w:t>6.12. Неявка Исполнителя на репетицию и/или Спектакль рассматривается как существенное нарушение Исполнителем Контракта, влекущее право Заказчика потребовать изменения или расторжения Контракта, а также возмещения убытков.</w:t>
      </w:r>
    </w:p>
    <w:p>
      <w:pPr>
        <w:pStyle w:val="Normal"/>
        <w:widowControl w:val="false"/>
        <w:spacing w:lineRule="auto" w:line="240"/>
        <w:jc w:val="both"/>
        <w:rPr>
          <w:rFonts w:eastAsia="Courier New"/>
          <w:color w:val="000000"/>
          <w:sz w:val="21"/>
          <w:szCs w:val="21"/>
        </w:rPr>
      </w:pPr>
      <w:r>
        <w:rPr>
          <w:rFonts w:eastAsia="Courier New"/>
          <w:color w:val="000000"/>
          <w:sz w:val="21"/>
          <w:szCs w:val="21"/>
        </w:rPr>
      </w:r>
    </w:p>
    <w:p>
      <w:pPr>
        <w:pStyle w:val="ConsPlusNormal1"/>
        <w:spacing w:lineRule="auto" w:line="240"/>
        <w:ind w:hanging="0"/>
        <w:jc w:val="center"/>
        <w:rPr>
          <w:sz w:val="21"/>
          <w:szCs w:val="21"/>
        </w:rPr>
      </w:pPr>
      <w:r>
        <w:rPr>
          <w:rFonts w:cs="Times New Roman" w:ascii="Times New Roman" w:hAnsi="Times New Roman"/>
          <w:sz w:val="21"/>
          <w:szCs w:val="21"/>
        </w:rPr>
        <w:t>7. ПОРЯДОК РАЗРЕШЕНИЯ СПОРОВ</w:t>
      </w:r>
    </w:p>
    <w:p>
      <w:pPr>
        <w:pStyle w:val="ConsPlusNormal1"/>
        <w:spacing w:lineRule="auto" w:line="240"/>
        <w:ind w:hanging="0"/>
        <w:jc w:val="both"/>
        <w:rPr>
          <w:sz w:val="21"/>
          <w:szCs w:val="21"/>
        </w:rPr>
      </w:pPr>
      <w:r>
        <w:rPr>
          <w:rFonts w:cs="Times New Roman" w:ascii="Times New Roman" w:hAnsi="Times New Roman"/>
          <w:sz w:val="21"/>
          <w:szCs w:val="21"/>
        </w:rPr>
        <w:t xml:space="preserve">7.1. Все без исключения споры, разногласия и другие вопросы, которые возникают или могут возникнуть между Сторонами, касающиеся истолкования условий настоящего Контракта и всего связанного с исполнением Сторонами своих обязательств по настоящему Контракту, Стороны намерены решать путем переговоров. </w:t>
      </w:r>
    </w:p>
    <w:p>
      <w:pPr>
        <w:pStyle w:val="ConsPlusNormal1"/>
        <w:widowControl/>
        <w:spacing w:lineRule="auto" w:line="240"/>
        <w:ind w:hanging="0"/>
        <w:jc w:val="both"/>
        <w:rPr>
          <w:sz w:val="21"/>
          <w:szCs w:val="21"/>
        </w:rPr>
      </w:pPr>
      <w:r>
        <w:rPr>
          <w:rFonts w:cs="Times New Roman" w:ascii="Times New Roman" w:hAnsi="Times New Roman"/>
          <w:sz w:val="21"/>
          <w:szCs w:val="21"/>
        </w:rPr>
        <w:t>7.2. Если Стороны не пришли к соглашению путем переговоров, то все возникшие споры рассматриваются в судебном порядке по месту нахождения Заказчика в соответствии с действующим законодательством Российской Федерации. Соблюдение досудебного претензионного порядка обязательно. Срок рассмотрения претензии – 10 (Десять) календарных дней с момента получения претензии.</w:t>
      </w:r>
    </w:p>
    <w:p>
      <w:pPr>
        <w:pStyle w:val="ConsPlusNormal1"/>
        <w:widowControl/>
        <w:spacing w:lineRule="auto" w:line="240"/>
        <w:ind w:hanging="0"/>
        <w:jc w:val="both"/>
        <w:rPr>
          <w:rFonts w:ascii="Times New Roman" w:hAnsi="Times New Roman" w:cs="Times New Roman"/>
          <w:sz w:val="21"/>
          <w:szCs w:val="21"/>
        </w:rPr>
      </w:pPr>
      <w:r>
        <w:rPr>
          <w:rFonts w:cs="Times New Roman" w:ascii="Times New Roman" w:hAnsi="Times New Roman"/>
          <w:sz w:val="21"/>
          <w:szCs w:val="21"/>
        </w:rPr>
      </w:r>
    </w:p>
    <w:p>
      <w:pPr>
        <w:pStyle w:val="ConsPlusNormal1"/>
        <w:widowControl/>
        <w:spacing w:lineRule="auto" w:line="240"/>
        <w:ind w:hanging="0"/>
        <w:jc w:val="center"/>
        <w:rPr>
          <w:sz w:val="21"/>
          <w:szCs w:val="21"/>
        </w:rPr>
      </w:pPr>
      <w:r>
        <w:rPr>
          <w:rFonts w:cs="Times New Roman" w:ascii="Times New Roman" w:hAnsi="Times New Roman"/>
          <w:sz w:val="21"/>
          <w:szCs w:val="21"/>
        </w:rPr>
        <w:t>8. РАСТОРЖЕНИЕ КОНТРАКТА</w:t>
      </w:r>
    </w:p>
    <w:p>
      <w:pPr>
        <w:pStyle w:val="BodyText3"/>
        <w:tabs>
          <w:tab w:val="clear" w:pos="708"/>
          <w:tab w:val="left" w:pos="426" w:leader="none"/>
        </w:tabs>
        <w:spacing w:lineRule="auto" w:line="240" w:before="0" w:after="0"/>
        <w:jc w:val="both"/>
        <w:rPr>
          <w:sz w:val="21"/>
          <w:szCs w:val="21"/>
        </w:rPr>
      </w:pPr>
      <w:r>
        <w:rPr>
          <w:sz w:val="21"/>
          <w:szCs w:val="21"/>
          <w:lang w:val="ru-RU" w:eastAsia="ru-RU"/>
        </w:rPr>
        <w:t>8.1. Стороны вправе досрочно расторгнуть Контракт по взаимному письменному соглашению, в том числе по соглашению Сторон при невозможности со стороны Исполнителя продолжить оказание предусмотренных настоящим Контрактом Услуг по болезни или другим причинам, признанным сторонами уважительными; по решению суда, а также в случае одностороннего отказа стороны Контракта по основаниям, предусмотренным Контрактом и действующим законодательством Российской Федерации.</w:t>
      </w:r>
    </w:p>
    <w:p>
      <w:pPr>
        <w:pStyle w:val="BodyText3"/>
        <w:tabs>
          <w:tab w:val="clear" w:pos="708"/>
          <w:tab w:val="left" w:pos="426" w:leader="none"/>
        </w:tabs>
        <w:spacing w:lineRule="auto" w:line="240" w:before="0" w:after="0"/>
        <w:jc w:val="both"/>
        <w:rPr>
          <w:sz w:val="21"/>
          <w:szCs w:val="21"/>
        </w:rPr>
      </w:pPr>
      <w:r>
        <w:rPr>
          <w:sz w:val="21"/>
          <w:szCs w:val="21"/>
          <w:lang w:val="ru-RU" w:eastAsia="ru-RU"/>
        </w:rPr>
        <w:t>8.2. Расторжение Контракта в связи с односторонним отказом Стороны Контракта от исполнения Контракта осуществляется путём направления другой Стороне уведомления о расторжении, с указанными в нём причинами. Контракт будет расторгнут по истечении пяти календарных дней с момента получения инициатором расторжения Контракта уведомления о получении другой Стороной уведомления о расторжении Контракта. Уведомление считается доставленным и в тех случаях, если оно поступило Исполнителю, но по обстоятельствам, зависящим от него, не было ему вручено или Исполнитель не ознакомился с ним.</w:t>
      </w:r>
    </w:p>
    <w:p>
      <w:pPr>
        <w:pStyle w:val="BodyText3"/>
        <w:tabs>
          <w:tab w:val="clear" w:pos="708"/>
          <w:tab w:val="left" w:pos="426" w:leader="none"/>
        </w:tabs>
        <w:spacing w:lineRule="auto" w:line="240" w:before="0" w:after="0"/>
        <w:jc w:val="both"/>
        <w:rPr>
          <w:sz w:val="21"/>
          <w:szCs w:val="21"/>
          <w:lang w:val="ru-RU" w:eastAsia="ru-RU"/>
        </w:rPr>
      </w:pPr>
      <w:r>
        <w:rPr>
          <w:sz w:val="21"/>
          <w:szCs w:val="21"/>
          <w:lang w:val="ru-RU" w:eastAsia="ru-RU"/>
        </w:rPr>
      </w:r>
    </w:p>
    <w:p>
      <w:pPr>
        <w:pStyle w:val="ConsPlusNormal1"/>
        <w:widowControl/>
        <w:spacing w:lineRule="auto" w:line="240"/>
        <w:ind w:hanging="0"/>
        <w:jc w:val="center"/>
        <w:rPr>
          <w:sz w:val="21"/>
          <w:szCs w:val="21"/>
        </w:rPr>
      </w:pPr>
      <w:r>
        <w:rPr>
          <w:rFonts w:cs="Times New Roman" w:ascii="Times New Roman" w:hAnsi="Times New Roman"/>
          <w:sz w:val="21"/>
          <w:szCs w:val="21"/>
        </w:rPr>
        <w:t>9. ФОРС-МАЖОР</w:t>
      </w:r>
    </w:p>
    <w:p>
      <w:pPr>
        <w:pStyle w:val="ConsPlusNormal1"/>
        <w:widowControl/>
        <w:spacing w:lineRule="auto" w:line="240"/>
        <w:ind w:hanging="0"/>
        <w:jc w:val="both"/>
        <w:rPr>
          <w:sz w:val="21"/>
          <w:szCs w:val="21"/>
        </w:rPr>
      </w:pPr>
      <w:r>
        <w:rPr>
          <w:rFonts w:cs="Times New Roman" w:ascii="Times New Roman" w:hAnsi="Times New Roman"/>
          <w:sz w:val="21"/>
          <w:szCs w:val="21"/>
        </w:rPr>
        <w:t xml:space="preserve">9.1. В случае возникновения обстоятельств непреодолимой силы, т.е. чрезвычайных и непредотвратимых при данных условиях действий или событий (пожар, стихийное бедствие, акты органов государственной власти, забастовки, военные действия и другие форс-мажорные обстоятельства), а также вследствие других обстоятельств, не зависящих от воли Сторон, каждая сторона имеет право по своему выбору либо расторгнуть настоящий Контракт путем направления письменного уведомления другой стороне. </w:t>
      </w:r>
    </w:p>
    <w:p>
      <w:pPr>
        <w:pStyle w:val="Normal"/>
        <w:spacing w:lineRule="auto" w:line="240"/>
        <w:jc w:val="center"/>
        <w:rPr>
          <w:sz w:val="21"/>
          <w:szCs w:val="21"/>
        </w:rPr>
      </w:pPr>
      <w:r>
        <w:rPr>
          <w:sz w:val="21"/>
          <w:szCs w:val="21"/>
        </w:rPr>
      </w:r>
    </w:p>
    <w:p>
      <w:pPr>
        <w:pStyle w:val="Normal"/>
        <w:spacing w:lineRule="auto" w:line="240"/>
        <w:jc w:val="center"/>
        <w:rPr>
          <w:sz w:val="21"/>
          <w:szCs w:val="21"/>
        </w:rPr>
      </w:pPr>
      <w:r>
        <w:rPr>
          <w:sz w:val="21"/>
          <w:szCs w:val="21"/>
        </w:rPr>
        <w:t>10. СРОК ДЕЙСТВИЯ КОНТРАКТА</w:t>
      </w:r>
    </w:p>
    <w:p>
      <w:pPr>
        <w:pStyle w:val="ConsPlusNormal1"/>
        <w:widowControl/>
        <w:spacing w:lineRule="auto" w:line="240"/>
        <w:ind w:hanging="0"/>
        <w:jc w:val="both"/>
        <w:rPr>
          <w:sz w:val="21"/>
          <w:szCs w:val="21"/>
        </w:rPr>
      </w:pPr>
      <w:r>
        <w:rPr>
          <w:rFonts w:cs="Times New Roman" w:ascii="Times New Roman" w:hAnsi="Times New Roman"/>
          <w:sz w:val="21"/>
          <w:szCs w:val="21"/>
        </w:rPr>
        <w:t>10.1. Настоящий Контракт вступает в силу с даты его подписания, в части оказания Услуги Исполнителем в соответствии с п. 1.2 Контракта, в части оплаты Заказчиком - согласно разделу 3 Контракта, в части исполнения обязательств, предусмотренных пунктом 2.1.15. Контракта – в течение всего срока публичного показа Спектакля, но в любом случае до полного исполнения обязательств Сторонами.</w:t>
      </w:r>
    </w:p>
    <w:p>
      <w:pPr>
        <w:pStyle w:val="ConsPlusNormal1"/>
        <w:widowControl/>
        <w:spacing w:lineRule="auto" w:line="240"/>
        <w:ind w:hanging="0"/>
        <w:jc w:val="center"/>
        <w:rPr>
          <w:rFonts w:ascii="Times New Roman" w:hAnsi="Times New Roman" w:cs="Times New Roman"/>
          <w:sz w:val="21"/>
          <w:szCs w:val="21"/>
        </w:rPr>
      </w:pPr>
      <w:r>
        <w:rPr>
          <w:rFonts w:cs="Times New Roman" w:ascii="Times New Roman" w:hAnsi="Times New Roman"/>
          <w:sz w:val="21"/>
          <w:szCs w:val="21"/>
        </w:rPr>
      </w:r>
    </w:p>
    <w:p>
      <w:pPr>
        <w:pStyle w:val="ConsPlusNormal1"/>
        <w:spacing w:lineRule="auto" w:line="240"/>
        <w:ind w:hanging="0"/>
        <w:jc w:val="center"/>
        <w:rPr>
          <w:sz w:val="21"/>
          <w:szCs w:val="21"/>
        </w:rPr>
      </w:pPr>
      <w:r>
        <w:rPr>
          <w:rFonts w:cs="Times New Roman" w:ascii="Times New Roman" w:hAnsi="Times New Roman"/>
          <w:sz w:val="21"/>
          <w:szCs w:val="21"/>
        </w:rPr>
        <w:t xml:space="preserve">11. </w:t>
      </w:r>
      <w:r>
        <w:rPr>
          <w:rFonts w:cs="Times New Roman" w:ascii="Times New Roman" w:hAnsi="Times New Roman"/>
          <w:bCs/>
          <w:sz w:val="21"/>
          <w:szCs w:val="21"/>
        </w:rPr>
        <w:t>АНТИКОРРУПЦИОННАЯ ОГОВОРКА</w:t>
      </w:r>
    </w:p>
    <w:p>
      <w:pPr>
        <w:pStyle w:val="Normal"/>
        <w:widowControl w:val="false"/>
        <w:tabs>
          <w:tab w:val="clear" w:pos="708"/>
          <w:tab w:val="left" w:pos="-142" w:leader="none"/>
          <w:tab w:val="left" w:pos="0" w:leader="none"/>
          <w:tab w:val="left" w:pos="284" w:leader="none"/>
        </w:tabs>
        <w:spacing w:lineRule="auto" w:line="240"/>
        <w:jc w:val="both"/>
        <w:rPr>
          <w:sz w:val="21"/>
          <w:szCs w:val="21"/>
        </w:rPr>
      </w:pPr>
      <w:r>
        <w:rPr>
          <w:rFonts w:eastAsia="Calibri"/>
          <w:sz w:val="21"/>
          <w:szCs w:val="21"/>
          <w:lang w:eastAsia="en-US"/>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widowControl w:val="false"/>
        <w:tabs>
          <w:tab w:val="clear" w:pos="708"/>
          <w:tab w:val="left" w:pos="-142" w:leader="none"/>
          <w:tab w:val="left" w:pos="0" w:leader="none"/>
          <w:tab w:val="left" w:pos="284" w:leader="none"/>
        </w:tabs>
        <w:spacing w:lineRule="auto" w:line="240"/>
        <w:jc w:val="both"/>
        <w:rPr>
          <w:sz w:val="21"/>
          <w:szCs w:val="21"/>
        </w:rPr>
      </w:pPr>
      <w:r>
        <w:rPr>
          <w:rFonts w:eastAsia="Calibri"/>
          <w:sz w:val="21"/>
          <w:szCs w:val="21"/>
          <w:lang w:eastAsia="en-US"/>
        </w:rPr>
        <w:t>11.2.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widowControl w:val="false"/>
        <w:tabs>
          <w:tab w:val="clear" w:pos="708"/>
          <w:tab w:val="left" w:pos="-142" w:leader="none"/>
          <w:tab w:val="left" w:pos="0" w:leader="none"/>
          <w:tab w:val="left" w:pos="284" w:leader="none"/>
        </w:tabs>
        <w:spacing w:lineRule="auto" w:line="240"/>
        <w:jc w:val="both"/>
        <w:rPr>
          <w:sz w:val="21"/>
          <w:szCs w:val="21"/>
        </w:rPr>
      </w:pPr>
      <w:r>
        <w:rPr>
          <w:rFonts w:eastAsia="Calibri"/>
          <w:sz w:val="21"/>
          <w:szCs w:val="21"/>
          <w:lang w:eastAsia="en-US"/>
        </w:rPr>
        <w:t>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rmal"/>
        <w:widowControl w:val="false"/>
        <w:tabs>
          <w:tab w:val="clear" w:pos="708"/>
          <w:tab w:val="left" w:pos="-142" w:leader="none"/>
          <w:tab w:val="left" w:pos="0" w:leader="none"/>
          <w:tab w:val="left" w:pos="284" w:leader="none"/>
        </w:tabs>
        <w:spacing w:lineRule="auto" w:line="240"/>
        <w:jc w:val="both"/>
        <w:rPr>
          <w:sz w:val="21"/>
          <w:szCs w:val="21"/>
        </w:rPr>
      </w:pPr>
      <w:r>
        <w:rPr>
          <w:rFonts w:eastAsia="Calibri"/>
          <w:sz w:val="21"/>
          <w:szCs w:val="21"/>
          <w:lang w:eastAsia="en-US"/>
        </w:rPr>
        <w:t>11.4.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widowControl w:val="false"/>
        <w:tabs>
          <w:tab w:val="clear" w:pos="708"/>
          <w:tab w:val="left" w:pos="-142" w:leader="none"/>
          <w:tab w:val="left" w:pos="0" w:leader="none"/>
          <w:tab w:val="left" w:pos="284" w:leader="none"/>
        </w:tabs>
        <w:spacing w:lineRule="auto" w:line="240"/>
        <w:jc w:val="both"/>
        <w:rPr>
          <w:sz w:val="21"/>
          <w:szCs w:val="21"/>
        </w:rPr>
      </w:pPr>
      <w:r>
        <w:rPr>
          <w:rFonts w:eastAsia="Calibri"/>
          <w:sz w:val="21"/>
          <w:szCs w:val="21"/>
          <w:lang w:eastAsia="en-US"/>
        </w:rPr>
        <w:t>11.5.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pPr>
        <w:pStyle w:val="Normal"/>
        <w:widowControl w:val="false"/>
        <w:tabs>
          <w:tab w:val="clear" w:pos="708"/>
          <w:tab w:val="left" w:pos="-142" w:leader="none"/>
          <w:tab w:val="left" w:pos="0" w:leader="none"/>
          <w:tab w:val="left" w:pos="284" w:leader="none"/>
        </w:tabs>
        <w:spacing w:lineRule="auto" w:line="240"/>
        <w:jc w:val="both"/>
        <w:rPr>
          <w:rFonts w:eastAsia="Calibri"/>
          <w:sz w:val="21"/>
          <w:szCs w:val="21"/>
          <w:lang w:eastAsia="en-US"/>
        </w:rPr>
      </w:pPr>
      <w:r>
        <w:rPr>
          <w:rFonts w:eastAsia="Calibri"/>
          <w:sz w:val="21"/>
          <w:szCs w:val="21"/>
          <w:lang w:eastAsia="en-US"/>
        </w:rPr>
      </w:r>
    </w:p>
    <w:p>
      <w:pPr>
        <w:pStyle w:val="ConsPlusNormal1"/>
        <w:widowControl/>
        <w:tabs>
          <w:tab w:val="clear" w:pos="708"/>
          <w:tab w:val="left" w:pos="993" w:leader="none"/>
        </w:tabs>
        <w:spacing w:lineRule="auto" w:line="240"/>
        <w:ind w:hanging="0"/>
        <w:jc w:val="center"/>
        <w:rPr>
          <w:sz w:val="21"/>
          <w:szCs w:val="21"/>
        </w:rPr>
      </w:pPr>
      <w:r>
        <w:rPr>
          <w:rFonts w:cs="Times New Roman" w:ascii="Times New Roman" w:hAnsi="Times New Roman"/>
          <w:sz w:val="21"/>
          <w:szCs w:val="21"/>
        </w:rPr>
        <w:t>12. ПРОЧИЕ УСЛОВИЯ</w:t>
      </w:r>
    </w:p>
    <w:p>
      <w:pPr>
        <w:pStyle w:val="ConsPlusNormal1"/>
        <w:widowControl/>
        <w:tabs>
          <w:tab w:val="clear" w:pos="708"/>
          <w:tab w:val="left" w:pos="993" w:leader="none"/>
        </w:tabs>
        <w:spacing w:lineRule="auto" w:line="240"/>
        <w:ind w:hanging="0"/>
        <w:jc w:val="both"/>
        <w:rPr>
          <w:sz w:val="21"/>
          <w:szCs w:val="21"/>
        </w:rPr>
      </w:pPr>
      <w:r>
        <w:rPr>
          <w:rFonts w:cs="Times New Roman" w:ascii="Times New Roman" w:hAnsi="Times New Roman"/>
          <w:sz w:val="21"/>
          <w:szCs w:val="21"/>
        </w:rPr>
        <w:t>12.1. Все изменения и дополнения к настоящему Контракту действительны лишь при условии, если они совершены в письменной форме и подписаны полномочными представителями Сторон.</w:t>
      </w:r>
    </w:p>
    <w:p>
      <w:pPr>
        <w:pStyle w:val="ConsPlusNormal1"/>
        <w:widowControl/>
        <w:tabs>
          <w:tab w:val="clear" w:pos="708"/>
          <w:tab w:val="left" w:pos="993" w:leader="none"/>
        </w:tabs>
        <w:spacing w:lineRule="auto" w:line="240"/>
        <w:ind w:hanging="0"/>
        <w:jc w:val="both"/>
        <w:rPr>
          <w:sz w:val="21"/>
          <w:szCs w:val="21"/>
        </w:rPr>
      </w:pPr>
      <w:r>
        <w:rPr>
          <w:rFonts w:cs="Times New Roman" w:ascii="Times New Roman" w:hAnsi="Times New Roman"/>
          <w:sz w:val="21"/>
          <w:szCs w:val="21"/>
        </w:rPr>
        <w:t>12.2. Со дня подписания настоящего Контракта обеими Сторонами все предыдущие переговоры в устной или письменной форме и переписка, относящаяся к настоящему Контракту, не имеют юридической силы.</w:t>
      </w:r>
    </w:p>
    <w:p>
      <w:pPr>
        <w:pStyle w:val="ConsPlusNormal1"/>
        <w:widowControl/>
        <w:tabs>
          <w:tab w:val="clear" w:pos="708"/>
          <w:tab w:val="left" w:pos="993" w:leader="none"/>
        </w:tabs>
        <w:spacing w:lineRule="auto" w:line="240"/>
        <w:ind w:hanging="0"/>
        <w:jc w:val="both"/>
        <w:rPr>
          <w:sz w:val="21"/>
          <w:szCs w:val="21"/>
        </w:rPr>
      </w:pPr>
      <w:r>
        <w:rPr>
          <w:rFonts w:cs="Times New Roman" w:ascii="Times New Roman" w:hAnsi="Times New Roman"/>
          <w:sz w:val="21"/>
          <w:szCs w:val="21"/>
        </w:rPr>
        <w:t>12.3. Все условия настоящего Контракта, а также содержание переговоров Сторон в процессе работы над Контрактом и в ходе его реализации являются конфиденциальными и не подлежат разглашению Сторонами.</w:t>
      </w:r>
    </w:p>
    <w:p>
      <w:pPr>
        <w:pStyle w:val="ConsPlusNormal1"/>
        <w:widowControl/>
        <w:tabs>
          <w:tab w:val="clear" w:pos="708"/>
          <w:tab w:val="left" w:pos="993" w:leader="none"/>
        </w:tabs>
        <w:spacing w:lineRule="auto" w:line="240"/>
        <w:ind w:hanging="0"/>
        <w:jc w:val="both"/>
        <w:rPr>
          <w:sz w:val="21"/>
          <w:szCs w:val="21"/>
        </w:rPr>
      </w:pPr>
      <w:r>
        <w:rPr>
          <w:rFonts w:cs="Times New Roman" w:ascii="Times New Roman" w:hAnsi="Times New Roman"/>
          <w:sz w:val="21"/>
          <w:szCs w:val="21"/>
        </w:rPr>
        <w:t>12.4. Все разногласия, которые могут возникнуть при исполнении обязательств по настоящему Контракту, регулируются соглашением Сторон. В случае если Стороны не придут к согласию, спорные вопросы разрешаются судом по месту нахождения Заказчика.</w:t>
      </w:r>
    </w:p>
    <w:p>
      <w:pPr>
        <w:pStyle w:val="ConsPlusNormal1"/>
        <w:widowControl/>
        <w:spacing w:lineRule="auto" w:line="240"/>
        <w:ind w:hanging="0"/>
        <w:jc w:val="both"/>
        <w:rPr>
          <w:sz w:val="21"/>
          <w:szCs w:val="21"/>
        </w:rPr>
      </w:pPr>
      <w:r>
        <w:rPr>
          <w:rFonts w:cs="Times New Roman" w:ascii="Times New Roman" w:hAnsi="Times New Roman"/>
          <w:sz w:val="21"/>
          <w:szCs w:val="21"/>
        </w:rPr>
        <w:t>12.5. Настоящий Контракт составлен и подписан в двух подлинных экземплярах, по одному для каждой из Сторон, причем оба экземпляра имеют одинаковую юридическую силу.</w:t>
      </w:r>
    </w:p>
    <w:p>
      <w:pPr>
        <w:pStyle w:val="ConsPlusNormal1"/>
        <w:spacing w:lineRule="auto" w:line="240"/>
        <w:ind w:hanging="0"/>
        <w:jc w:val="both"/>
        <w:rPr>
          <w:sz w:val="21"/>
          <w:szCs w:val="21"/>
        </w:rPr>
      </w:pPr>
      <w:r>
        <w:rPr>
          <w:rFonts w:cs="Times New Roman" w:ascii="Times New Roman" w:hAnsi="Times New Roman"/>
          <w:sz w:val="21"/>
          <w:szCs w:val="21"/>
        </w:rPr>
        <w:t xml:space="preserve">12.6. Исполнитель в соответствии с Федеральным законом от 27.07.2006 № 152-ФЗ «О персональных данных» дает согласие Заказчику на обработку своих персональных данных, а также предоставляет Заказчику (специально уполномоченным Заказчиком лицам) права на осуществление действий (операций), определенных пунктом 3 статьи 3 Федерального закона от 27.07.2006 №152-ФЗ «О персональных данных», т.е. на любое действие (операцию) или совокупность действий (операций), совершаемых с использованием средств автоматизации, в т.ч. посредством внесения их в электронную базу данных, включения в списки (реестры) и отчетные формы или без использования таких средств с его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текущее и архивное хранение персональных данных, в том числе в виде копий документов содержащих персональные данные Исполнителя, и других данных, информация о которых содержится в настоящем Контракте, в период исполнения обязанностей по настоящему Контракту и в течение пяти лет после  прекращения действия Контракта (уничтожение персональных данных или удовлетворение требования Исполнителя об уничтожении персональных данных в указанные сроки, не распространяется на персональные данные, для которых действующим законодательством РФ предусмотрены специальные (иные) сроки хранения), с целью обеспечения соблюдения действующего законодательства Российской Федерации, обеспечения личной безопасности, контроля количества и качества выполняемой работы, обеспечения сохранности имущества, исчисления и уплаты вознаграждения Исполнителю, предусмотренных законодательством РФ налогов, сборов и взносов, представления Заказчиком установленной законодательством РФ отчетности в отношении физических лиц, предоставления сведений аудиторским компаниям, осуществляющим аудиторские услуги на основании заключенных Контрактов,  передача сведений учредителю Заказчика Министерству культуры РФ, а также предоставления сведений в случаях, предусмотренных федеральными законами и иными нормативно-правовыми актами, следующих персональных данных: </w:t>
      </w:r>
    </w:p>
    <w:p>
      <w:pPr>
        <w:pStyle w:val="ConsPlusNormal1"/>
        <w:spacing w:lineRule="auto" w:line="240"/>
        <w:ind w:hanging="0"/>
        <w:jc w:val="both"/>
        <w:rPr>
          <w:sz w:val="21"/>
          <w:szCs w:val="21"/>
        </w:rPr>
      </w:pPr>
      <w:r>
        <w:rPr>
          <w:rFonts w:cs="Times New Roman" w:ascii="Times New Roman" w:hAnsi="Times New Roman"/>
          <w:sz w:val="21"/>
          <w:szCs w:val="21"/>
        </w:rPr>
        <w:t xml:space="preserve">- фамилия, имя, отчество (в т. ч. предыдущие), </w:t>
      </w:r>
    </w:p>
    <w:p>
      <w:pPr>
        <w:pStyle w:val="ConsPlusNormal1"/>
        <w:spacing w:lineRule="auto" w:line="240"/>
        <w:ind w:hanging="0"/>
        <w:jc w:val="both"/>
        <w:rPr>
          <w:sz w:val="21"/>
          <w:szCs w:val="21"/>
        </w:rPr>
      </w:pPr>
      <w:r>
        <w:rPr>
          <w:rFonts w:cs="Times New Roman" w:ascii="Times New Roman" w:hAnsi="Times New Roman"/>
          <w:sz w:val="21"/>
          <w:szCs w:val="21"/>
        </w:rPr>
        <w:t xml:space="preserve">- паспортные данные или данные документа, удостоверяющего личность, </w:t>
      </w:r>
    </w:p>
    <w:p>
      <w:pPr>
        <w:pStyle w:val="ConsPlusNormal1"/>
        <w:spacing w:lineRule="auto" w:line="240"/>
        <w:ind w:hanging="0"/>
        <w:jc w:val="both"/>
        <w:rPr>
          <w:sz w:val="21"/>
          <w:szCs w:val="21"/>
        </w:rPr>
      </w:pPr>
      <w:r>
        <w:rPr>
          <w:rFonts w:cs="Times New Roman" w:ascii="Times New Roman" w:hAnsi="Times New Roman"/>
          <w:sz w:val="21"/>
          <w:szCs w:val="21"/>
        </w:rPr>
        <w:t xml:space="preserve">- дата рождения, место рождения, </w:t>
      </w:r>
    </w:p>
    <w:p>
      <w:pPr>
        <w:pStyle w:val="ConsPlusNormal1"/>
        <w:spacing w:lineRule="auto" w:line="240"/>
        <w:ind w:hanging="0"/>
        <w:jc w:val="both"/>
        <w:rPr>
          <w:sz w:val="21"/>
          <w:szCs w:val="21"/>
        </w:rPr>
      </w:pPr>
      <w:r>
        <w:rPr>
          <w:rFonts w:cs="Times New Roman" w:ascii="Times New Roman" w:hAnsi="Times New Roman"/>
          <w:sz w:val="21"/>
          <w:szCs w:val="21"/>
        </w:rPr>
        <w:t>- гражданство,</w:t>
      </w:r>
    </w:p>
    <w:p>
      <w:pPr>
        <w:pStyle w:val="ConsPlusNormal1"/>
        <w:spacing w:lineRule="auto" w:line="240"/>
        <w:ind w:hanging="0"/>
        <w:jc w:val="both"/>
        <w:rPr>
          <w:sz w:val="21"/>
          <w:szCs w:val="21"/>
        </w:rPr>
      </w:pPr>
      <w:r>
        <w:rPr>
          <w:rFonts w:cs="Times New Roman" w:ascii="Times New Roman" w:hAnsi="Times New Roman"/>
          <w:sz w:val="21"/>
          <w:szCs w:val="21"/>
        </w:rPr>
        <w:t>- адрес места жительства (по регистрации и фактический), дата регистрации по указанному месту жительства,</w:t>
      </w:r>
    </w:p>
    <w:p>
      <w:pPr>
        <w:pStyle w:val="ConsPlusNormal1"/>
        <w:spacing w:lineRule="auto" w:line="240"/>
        <w:ind w:hanging="0"/>
        <w:jc w:val="both"/>
        <w:rPr>
          <w:sz w:val="21"/>
          <w:szCs w:val="21"/>
        </w:rPr>
      </w:pPr>
      <w:r>
        <w:rPr>
          <w:rFonts w:cs="Times New Roman" w:ascii="Times New Roman" w:hAnsi="Times New Roman"/>
          <w:sz w:val="21"/>
          <w:szCs w:val="21"/>
        </w:rPr>
        <w:t>- номер телефона (стационарный домашний, мобильный), адрес электронной почты.</w:t>
      </w:r>
    </w:p>
    <w:p>
      <w:pPr>
        <w:pStyle w:val="ConsPlusNormal1"/>
        <w:spacing w:lineRule="auto" w:line="240"/>
        <w:ind w:hanging="0"/>
        <w:jc w:val="both"/>
        <w:rPr>
          <w:sz w:val="21"/>
          <w:szCs w:val="21"/>
        </w:rPr>
      </w:pPr>
      <w:r>
        <w:rPr>
          <w:rFonts w:cs="Times New Roman" w:ascii="Times New Roman" w:hAnsi="Times New Roman"/>
          <w:sz w:val="21"/>
          <w:szCs w:val="21"/>
        </w:rPr>
        <w:t>12.7. Исполнитель предоставляет Заказчику разрешение на обмен (прием, передачу, обработку) своих персональных данных между Заказчиком и третьими лицами в соответствии с заключенными Контрактами и соглашениями, в целях исполнения обязательств Заказчика и соблюдения законных прав и интересов Исполнителя.</w:t>
      </w:r>
    </w:p>
    <w:p>
      <w:pPr>
        <w:pStyle w:val="ConsPlusNormal1"/>
        <w:spacing w:lineRule="auto" w:line="240"/>
        <w:ind w:hanging="0"/>
        <w:jc w:val="both"/>
        <w:rPr>
          <w:sz w:val="21"/>
          <w:szCs w:val="21"/>
        </w:rPr>
      </w:pPr>
      <w:r>
        <w:rPr>
          <w:rFonts w:cs="Times New Roman" w:ascii="Times New Roman" w:hAnsi="Times New Roman"/>
          <w:sz w:val="21"/>
          <w:szCs w:val="21"/>
        </w:rPr>
        <w:t>Исполнитель уведомлен Заказчиком и согласен с тем, что персональные данные (Фамилия, Имя, Отчество, дата рождения, образование, специальность (квалификация) и выполняемая работа, телефон и адрес электронной почты будут являться общедоступными.</w:t>
      </w:r>
    </w:p>
    <w:p>
      <w:pPr>
        <w:pStyle w:val="ConsPlusNormal1"/>
        <w:spacing w:lineRule="auto" w:line="240"/>
        <w:ind w:hanging="0"/>
        <w:jc w:val="both"/>
        <w:rPr>
          <w:sz w:val="21"/>
          <w:szCs w:val="21"/>
        </w:rPr>
      </w:pPr>
      <w:r>
        <w:rPr>
          <w:rFonts w:cs="Times New Roman" w:ascii="Times New Roman" w:hAnsi="Times New Roman"/>
          <w:sz w:val="21"/>
          <w:szCs w:val="21"/>
        </w:rPr>
        <w:t xml:space="preserve">12.8. Исполнитель, в том числе дает согласие на:                                            </w:t>
      </w:r>
    </w:p>
    <w:p>
      <w:pPr>
        <w:pStyle w:val="ConsPlusNormal1"/>
        <w:spacing w:lineRule="auto" w:line="240"/>
        <w:ind w:hanging="0"/>
        <w:jc w:val="both"/>
        <w:rPr>
          <w:sz w:val="21"/>
          <w:szCs w:val="21"/>
        </w:rPr>
      </w:pPr>
      <w:r>
        <w:rPr>
          <w:rFonts w:cs="Times New Roman" w:ascii="Times New Roman" w:hAnsi="Times New Roman"/>
          <w:sz w:val="21"/>
          <w:szCs w:val="21"/>
        </w:rPr>
        <w:t xml:space="preserve">    </w:t>
      </w:r>
      <w:r>
        <w:rPr>
          <w:rFonts w:cs="Times New Roman" w:ascii="Times New Roman" w:hAnsi="Times New Roman"/>
          <w:sz w:val="21"/>
          <w:szCs w:val="21"/>
        </w:rPr>
        <w:t>- опубликование вышеуказанных данных в Единой информационной системе в сфере закупок с целью соблюдения требований Федерального закона № 44-ФЗ при осуществлении Заказчиком закупки, предусмотренной настоящим Контрактом, передачу их   проверяющим органам при их запросе с целью осуществления правоохранительных функций.</w:t>
      </w:r>
    </w:p>
    <w:p>
      <w:pPr>
        <w:pStyle w:val="ConsPlusNormal1"/>
        <w:spacing w:lineRule="auto" w:line="240"/>
        <w:ind w:hanging="0"/>
        <w:jc w:val="both"/>
        <w:rPr>
          <w:sz w:val="21"/>
          <w:szCs w:val="21"/>
        </w:rPr>
      </w:pPr>
      <w:r>
        <w:rPr>
          <w:rFonts w:cs="Times New Roman" w:ascii="Times New Roman" w:hAnsi="Times New Roman"/>
          <w:sz w:val="21"/>
          <w:szCs w:val="21"/>
        </w:rPr>
        <w:t>Приложения, являющиеся неотъемлемой частью Контракта:</w:t>
      </w:r>
    </w:p>
    <w:p>
      <w:pPr>
        <w:pStyle w:val="Normal"/>
        <w:spacing w:lineRule="auto" w:line="240"/>
        <w:jc w:val="both"/>
        <w:rPr>
          <w:sz w:val="21"/>
          <w:szCs w:val="21"/>
        </w:rPr>
      </w:pPr>
      <w:r>
        <w:rPr>
          <w:sz w:val="21"/>
          <w:szCs w:val="21"/>
        </w:rPr>
        <w:t>Приложение № 1 Расчет цены Контракта</w:t>
      </w:r>
    </w:p>
    <w:p>
      <w:pPr>
        <w:pStyle w:val="Normal"/>
        <w:spacing w:lineRule="auto" w:line="240"/>
        <w:jc w:val="both"/>
        <w:rPr>
          <w:sz w:val="21"/>
          <w:szCs w:val="21"/>
        </w:rPr>
      </w:pPr>
      <w:r>
        <w:rPr>
          <w:sz w:val="21"/>
          <w:szCs w:val="21"/>
        </w:rPr>
        <w:t>Приложение № 2 Техническое задание</w:t>
      </w:r>
    </w:p>
    <w:p>
      <w:pPr>
        <w:pStyle w:val="Normal"/>
        <w:spacing w:lineRule="auto" w:line="240"/>
        <w:jc w:val="both"/>
        <w:rPr>
          <w:sz w:val="21"/>
          <w:szCs w:val="21"/>
        </w:rPr>
      </w:pPr>
      <w:r>
        <w:rPr>
          <w:sz w:val="21"/>
          <w:szCs w:val="21"/>
        </w:rPr>
        <w:t>Приложение № 3 Форма акта оказанных услуг</w:t>
      </w:r>
    </w:p>
    <w:p>
      <w:pPr>
        <w:pStyle w:val="Normal"/>
        <w:spacing w:lineRule="auto" w:line="240"/>
        <w:jc w:val="both"/>
        <w:rPr>
          <w:sz w:val="21"/>
          <w:szCs w:val="21"/>
        </w:rPr>
      </w:pPr>
      <w:r>
        <w:rPr>
          <w:sz w:val="21"/>
          <w:szCs w:val="21"/>
        </w:rPr>
      </w:r>
    </w:p>
    <w:p>
      <w:pPr>
        <w:pStyle w:val="ConsPlusNormal1"/>
        <w:widowControl/>
        <w:spacing w:lineRule="auto" w:line="240"/>
        <w:ind w:hanging="0"/>
        <w:jc w:val="center"/>
        <w:rPr>
          <w:sz w:val="21"/>
          <w:szCs w:val="21"/>
        </w:rPr>
      </w:pPr>
      <w:r>
        <w:rPr>
          <w:rFonts w:cs="Times New Roman" w:ascii="Times New Roman" w:hAnsi="Times New Roman"/>
          <w:sz w:val="21"/>
          <w:szCs w:val="21"/>
        </w:rPr>
        <w:t>13. АДРЕСА, РЕКВИЗИТЫ И ПОДПИСИ СТОРОН</w:t>
      </w:r>
    </w:p>
    <w:tbl>
      <w:tblPr>
        <w:tblW w:w="1042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0"/>
        <w:gridCol w:w="5210"/>
      </w:tblGrid>
      <w:tr>
        <w:trPr/>
        <w:tc>
          <w:tcPr>
            <w:tcW w:w="5210" w:type="dxa"/>
            <w:tcBorders/>
          </w:tcPr>
          <w:p>
            <w:pPr>
              <w:pStyle w:val="ConsPlusNormal1"/>
              <w:widowControl/>
              <w:spacing w:lineRule="auto" w:line="240"/>
              <w:ind w:hanging="0"/>
              <w:jc w:val="both"/>
              <w:rPr>
                <w:sz w:val="21"/>
                <w:szCs w:val="21"/>
              </w:rPr>
            </w:pPr>
            <w:r>
              <w:rPr>
                <w:rFonts w:cs="Times New Roman" w:ascii="Times New Roman" w:hAnsi="Times New Roman"/>
                <w:b/>
                <w:sz w:val="21"/>
                <w:szCs w:val="21"/>
              </w:rPr>
              <w:t>13.1. Заказчик</w:t>
            </w:r>
          </w:p>
        </w:tc>
        <w:tc>
          <w:tcPr>
            <w:tcW w:w="5210" w:type="dxa"/>
            <w:tcBorders/>
          </w:tcPr>
          <w:p>
            <w:pPr>
              <w:pStyle w:val="ConsPlusNormal1"/>
              <w:widowControl/>
              <w:spacing w:lineRule="auto" w:line="240"/>
              <w:ind w:hanging="0"/>
              <w:jc w:val="both"/>
              <w:rPr>
                <w:sz w:val="21"/>
                <w:szCs w:val="21"/>
              </w:rPr>
            </w:pPr>
            <w:r>
              <w:rPr>
                <w:rFonts w:cs="Times New Roman" w:ascii="Times New Roman" w:hAnsi="Times New Roman"/>
                <w:b/>
                <w:sz w:val="21"/>
                <w:szCs w:val="21"/>
              </w:rPr>
              <w:t>13.2. Исполнитель</w:t>
            </w:r>
          </w:p>
        </w:tc>
      </w:tr>
      <w:tr>
        <w:trPr/>
        <w:tc>
          <w:tcPr>
            <w:tcW w:w="5210" w:type="dxa"/>
            <w:tcBorders/>
          </w:tcPr>
          <w:p>
            <w:pPr>
              <w:pStyle w:val="Normal"/>
              <w:widowControl w:val="false"/>
              <w:spacing w:lineRule="auto" w:line="240"/>
              <w:ind w:right="34"/>
              <w:rPr>
                <w:sz w:val="21"/>
                <w:szCs w:val="21"/>
              </w:rPr>
            </w:pPr>
            <w:r>
              <w:rPr>
                <w:b/>
                <w:sz w:val="21"/>
                <w:szCs w:val="21"/>
              </w:rPr>
              <w:t>Федеральное государственное бюджетное учреждение культуры «Российский государственный академический Большой драматический театр имени Г.А. Товстоногова» (БДТ им. Г.А. Товстоногова)</w:t>
            </w:r>
          </w:p>
          <w:p>
            <w:pPr>
              <w:pStyle w:val="Normal"/>
              <w:widowControl w:val="false"/>
              <w:spacing w:lineRule="auto" w:line="240"/>
              <w:ind w:right="34"/>
              <w:rPr>
                <w:sz w:val="21"/>
                <w:szCs w:val="21"/>
              </w:rPr>
            </w:pPr>
            <w:r>
              <w:rPr>
                <w:sz w:val="21"/>
                <w:szCs w:val="21"/>
              </w:rPr>
              <w:t>Адрес: 191023, Санкт-Петербург, набережная реки Фонтанки, дом 65.</w:t>
            </w:r>
          </w:p>
          <w:p>
            <w:pPr>
              <w:pStyle w:val="Normal"/>
              <w:widowControl w:val="false"/>
              <w:spacing w:lineRule="auto" w:line="240"/>
              <w:ind w:right="34"/>
              <w:rPr>
                <w:sz w:val="21"/>
                <w:szCs w:val="21"/>
              </w:rPr>
            </w:pPr>
            <w:r>
              <w:rPr>
                <w:sz w:val="21"/>
                <w:szCs w:val="21"/>
              </w:rPr>
              <w:t>ИНН 7808004288</w:t>
            </w:r>
          </w:p>
          <w:p>
            <w:pPr>
              <w:pStyle w:val="Normal"/>
              <w:widowControl w:val="false"/>
              <w:spacing w:lineRule="auto" w:line="240"/>
              <w:ind w:right="34"/>
              <w:rPr>
                <w:sz w:val="21"/>
                <w:szCs w:val="21"/>
              </w:rPr>
            </w:pPr>
            <w:r>
              <w:rPr>
                <w:sz w:val="21"/>
                <w:szCs w:val="21"/>
              </w:rPr>
              <w:t>КПП 784001001</w:t>
            </w:r>
          </w:p>
          <w:p>
            <w:pPr>
              <w:pStyle w:val="Normal"/>
              <w:widowControl w:val="false"/>
              <w:spacing w:lineRule="auto" w:line="240"/>
              <w:ind w:right="34"/>
              <w:rPr>
                <w:sz w:val="21"/>
                <w:szCs w:val="21"/>
              </w:rPr>
            </w:pPr>
            <w:r>
              <w:rPr>
                <w:sz w:val="21"/>
                <w:szCs w:val="21"/>
              </w:rPr>
              <w:t>ОГРН 1037843003747</w:t>
            </w:r>
          </w:p>
          <w:p>
            <w:pPr>
              <w:pStyle w:val="Normal"/>
              <w:widowControl w:val="false"/>
              <w:spacing w:lineRule="auto" w:line="240"/>
              <w:ind w:right="34"/>
              <w:rPr>
                <w:sz w:val="21"/>
                <w:szCs w:val="21"/>
              </w:rPr>
            </w:pPr>
            <w:r>
              <w:rPr>
                <w:sz w:val="21"/>
                <w:szCs w:val="21"/>
              </w:rPr>
              <w:t>Банковские реквизиты:</w:t>
            </w:r>
          </w:p>
          <w:p>
            <w:pPr>
              <w:pStyle w:val="Normal"/>
              <w:widowControl w:val="false"/>
              <w:spacing w:lineRule="auto" w:line="240"/>
              <w:ind w:right="34"/>
              <w:rPr>
                <w:sz w:val="21"/>
                <w:szCs w:val="21"/>
              </w:rPr>
            </w:pPr>
            <w:r>
              <w:rPr>
                <w:sz w:val="21"/>
                <w:szCs w:val="21"/>
              </w:rPr>
              <w:t>Получатель: УФК по г. Санкт-Петербургу (БДТ им. Г. А. Товстоногова, л/с 20726Х00090)</w:t>
            </w:r>
          </w:p>
          <w:p>
            <w:pPr>
              <w:pStyle w:val="Normal"/>
              <w:widowControl w:val="false"/>
              <w:spacing w:lineRule="auto" w:line="240"/>
              <w:ind w:right="34"/>
              <w:rPr>
                <w:sz w:val="21"/>
                <w:szCs w:val="21"/>
              </w:rPr>
            </w:pPr>
            <w:r>
              <w:rPr>
                <w:sz w:val="21"/>
                <w:szCs w:val="21"/>
              </w:rPr>
              <w:t>казначейский счет: 03214643000000013225,</w:t>
            </w:r>
          </w:p>
          <w:p>
            <w:pPr>
              <w:pStyle w:val="Normal"/>
              <w:widowControl w:val="false"/>
              <w:spacing w:lineRule="auto" w:line="240"/>
              <w:ind w:right="34"/>
              <w:rPr>
                <w:sz w:val="21"/>
                <w:szCs w:val="21"/>
              </w:rPr>
            </w:pPr>
            <w:r>
              <w:rPr>
                <w:sz w:val="21"/>
                <w:szCs w:val="21"/>
              </w:rPr>
              <w:t>счет в составе ЕКС: 40102810745370000024</w:t>
            </w:r>
          </w:p>
          <w:p>
            <w:pPr>
              <w:pStyle w:val="Normal"/>
              <w:widowControl w:val="false"/>
              <w:spacing w:lineRule="auto" w:line="240"/>
              <w:ind w:right="34"/>
              <w:rPr>
                <w:sz w:val="21"/>
                <w:szCs w:val="21"/>
              </w:rPr>
            </w:pPr>
            <w:r>
              <w:rPr>
                <w:sz w:val="21"/>
                <w:szCs w:val="21"/>
              </w:rPr>
              <w:t>БИК 012202102</w:t>
            </w:r>
          </w:p>
          <w:p>
            <w:pPr>
              <w:pStyle w:val="ConsPlusNormal1"/>
              <w:widowControl/>
              <w:spacing w:lineRule="auto" w:line="240"/>
              <w:ind w:hanging="0"/>
              <w:rPr>
                <w:sz w:val="21"/>
                <w:szCs w:val="21"/>
              </w:rPr>
            </w:pPr>
            <w:r>
              <w:rPr>
                <w:rFonts w:cs="Times New Roman" w:ascii="Times New Roman" w:hAnsi="Times New Roman"/>
                <w:sz w:val="21"/>
                <w:szCs w:val="21"/>
              </w:rPr>
              <w:t>Банк получателя: ОКЦ №1 ВВГУ Банка России // УФК по Нижегородской области, г. Нижний Новгород</w:t>
            </w:r>
          </w:p>
        </w:tc>
        <w:tc>
          <w:tcPr>
            <w:tcW w:w="5210" w:type="dxa"/>
            <w:tcBorders/>
          </w:tcPr>
          <w:p>
            <w:pPr>
              <w:pStyle w:val="Normal"/>
              <w:widowControl w:val="false"/>
              <w:spacing w:lineRule="auto" w:line="240"/>
              <w:ind w:right="34"/>
              <w:rPr>
                <w:sz w:val="21"/>
                <w:szCs w:val="21"/>
              </w:rPr>
            </w:pPr>
            <w:r>
              <w:rPr/>
            </w:r>
          </w:p>
          <w:p>
            <w:pPr>
              <w:pStyle w:val="ConsPlusNormal1"/>
              <w:widowControl/>
              <w:spacing w:lineRule="auto" w:line="240"/>
              <w:ind w:hanging="0"/>
              <w:rPr>
                <w:rFonts w:ascii="Times New Roman" w:hAnsi="Times New Roman" w:cs="Times New Roman"/>
                <w:sz w:val="21"/>
                <w:szCs w:val="21"/>
              </w:rPr>
            </w:pPr>
            <w:r>
              <w:rPr>
                <w:rFonts w:cs="Times New Roman" w:ascii="Times New Roman" w:hAnsi="Times New Roman"/>
                <w:sz w:val="21"/>
                <w:szCs w:val="21"/>
              </w:rPr>
            </w:r>
          </w:p>
          <w:p>
            <w:pPr>
              <w:pStyle w:val="ConsPlusNormal1"/>
              <w:widowControl/>
              <w:spacing w:lineRule="auto" w:line="240"/>
              <w:ind w:hanging="0"/>
              <w:rPr>
                <w:rFonts w:ascii="Times New Roman" w:hAnsi="Times New Roman" w:cs="Times New Roman"/>
                <w:sz w:val="21"/>
                <w:szCs w:val="21"/>
              </w:rPr>
            </w:pPr>
            <w:r>
              <w:rPr>
                <w:rFonts w:cs="Times New Roman" w:ascii="Times New Roman" w:hAnsi="Times New Roman"/>
                <w:sz w:val="21"/>
                <w:szCs w:val="21"/>
              </w:rPr>
            </w:r>
          </w:p>
        </w:tc>
      </w:tr>
    </w:tbl>
    <w:p>
      <w:pPr>
        <w:pStyle w:val="Normal"/>
        <w:spacing w:lineRule="auto" w:line="240"/>
        <w:jc w:val="center"/>
        <w:rPr>
          <w:sz w:val="21"/>
          <w:szCs w:val="21"/>
        </w:rPr>
      </w:pPr>
      <w:r>
        <w:rPr>
          <w:sz w:val="21"/>
          <w:szCs w:val="21"/>
        </w:rPr>
      </w:r>
    </w:p>
    <w:p>
      <w:pPr>
        <w:pStyle w:val="Normal"/>
        <w:spacing w:lineRule="auto" w:line="240"/>
        <w:jc w:val="center"/>
        <w:rPr>
          <w:sz w:val="21"/>
          <w:szCs w:val="21"/>
        </w:rPr>
      </w:pPr>
      <w:r>
        <w:rPr>
          <w:sz w:val="21"/>
          <w:szCs w:val="21"/>
        </w:rPr>
        <w:t>Подписи Сторон</w:t>
      </w:r>
    </w:p>
    <w:p>
      <w:pPr>
        <w:pStyle w:val="Normal"/>
        <w:spacing w:lineRule="auto" w:line="240"/>
        <w:jc w:val="center"/>
        <w:rPr>
          <w:sz w:val="21"/>
          <w:szCs w:val="21"/>
        </w:rPr>
      </w:pPr>
      <w:r>
        <w:rPr>
          <w:sz w:val="21"/>
          <w:szCs w:val="21"/>
        </w:rPr>
      </w:r>
    </w:p>
    <w:p>
      <w:pPr>
        <w:pStyle w:val="Normal"/>
        <w:tabs>
          <w:tab w:val="clear" w:pos="708"/>
          <w:tab w:val="left" w:pos="5245" w:leader="none"/>
        </w:tabs>
        <w:spacing w:lineRule="auto" w:line="240"/>
        <w:rPr>
          <w:sz w:val="21"/>
          <w:szCs w:val="21"/>
        </w:rPr>
      </w:pPr>
      <w:r>
        <w:rPr>
          <w:sz w:val="21"/>
          <w:szCs w:val="21"/>
        </w:rPr>
        <w:t>Заказчик</w:t>
        <w:tab/>
        <w:t>Исполнитель</w:t>
      </w:r>
    </w:p>
    <w:p>
      <w:pPr>
        <w:pStyle w:val="Normal"/>
        <w:tabs>
          <w:tab w:val="clear" w:pos="708"/>
          <w:tab w:val="left" w:pos="5245" w:leader="none"/>
        </w:tabs>
        <w:spacing w:lineRule="auto" w:line="240"/>
        <w:rPr>
          <w:sz w:val="21"/>
          <w:szCs w:val="21"/>
        </w:rPr>
      </w:pPr>
      <w:r>
        <w:rPr>
          <w:sz w:val="21"/>
          <w:szCs w:val="21"/>
        </w:rPr>
        <w:t>Директор</w:t>
        <w:tab/>
      </w:r>
    </w:p>
    <w:p>
      <w:pPr>
        <w:pStyle w:val="Normal"/>
        <w:spacing w:lineRule="auto" w:line="240"/>
        <w:rPr>
          <w:sz w:val="21"/>
          <w:szCs w:val="21"/>
        </w:rPr>
      </w:pPr>
      <w:r>
        <w:rPr>
          <w:sz w:val="21"/>
          <w:szCs w:val="21"/>
        </w:rPr>
      </w:r>
    </w:p>
    <w:p>
      <w:pPr>
        <w:pStyle w:val="Normal"/>
        <w:spacing w:lineRule="auto" w:line="240"/>
        <w:rPr>
          <w:sz w:val="21"/>
          <w:szCs w:val="21"/>
        </w:rPr>
      </w:pPr>
      <w:r>
        <w:rPr>
          <w:sz w:val="21"/>
          <w:szCs w:val="21"/>
        </w:rPr>
      </w:r>
    </w:p>
    <w:p>
      <w:pPr>
        <w:pStyle w:val="Normal"/>
        <w:tabs>
          <w:tab w:val="clear" w:pos="708"/>
          <w:tab w:val="left" w:pos="5245" w:leader="none"/>
        </w:tabs>
        <w:spacing w:lineRule="auto" w:line="240"/>
        <w:rPr>
          <w:sz w:val="21"/>
          <w:szCs w:val="21"/>
        </w:rPr>
      </w:pPr>
      <w:r>
        <w:rPr>
          <w:sz w:val="21"/>
          <w:szCs w:val="21"/>
        </w:rPr>
        <w:t>_______________ Т.С. Архипова</w:t>
        <w:tab/>
        <w:t xml:space="preserve">_________________ </w:t>
      </w:r>
    </w:p>
    <w:p>
      <w:pPr>
        <w:pStyle w:val="Normal"/>
        <w:spacing w:lineRule="auto" w:line="240"/>
        <w:jc w:val="right"/>
        <w:rPr>
          <w:sz w:val="21"/>
          <w:szCs w:val="21"/>
        </w:rPr>
      </w:pPr>
      <w:r>
        <w:rPr>
          <w:sz w:val="21"/>
          <w:szCs w:val="21"/>
        </w:rPr>
      </w:r>
      <w:r>
        <w:br w:type="page"/>
      </w:r>
    </w:p>
    <w:p>
      <w:pPr>
        <w:pStyle w:val="Normal"/>
        <w:spacing w:lineRule="auto" w:line="240" w:before="0" w:after="0"/>
        <w:jc w:val="right"/>
        <w:rPr>
          <w:sz w:val="21"/>
          <w:szCs w:val="21"/>
        </w:rPr>
      </w:pPr>
      <w:r>
        <w:rPr>
          <w:sz w:val="21"/>
          <w:szCs w:val="21"/>
        </w:rPr>
        <w:t>Приложение № 1 к Контракту</w:t>
      </w:r>
    </w:p>
    <w:p>
      <w:pPr>
        <w:pStyle w:val="Normal"/>
        <w:spacing w:lineRule="auto" w:line="240"/>
        <w:jc w:val="right"/>
        <w:rPr>
          <w:sz w:val="21"/>
          <w:szCs w:val="21"/>
        </w:rPr>
      </w:pPr>
      <w:r>
        <w:rPr>
          <w:sz w:val="21"/>
          <w:szCs w:val="21"/>
        </w:rPr>
        <w:t xml:space="preserve">                                                   № </w:t>
      </w:r>
      <w:r>
        <w:rPr>
          <w:sz w:val="21"/>
          <w:szCs w:val="21"/>
        </w:rPr>
        <w:t xml:space="preserve">_______/5/26 от ____  ____________ 2026 г. </w:t>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widowControl w:val="false"/>
        <w:spacing w:lineRule="auto" w:line="240"/>
        <w:jc w:val="center"/>
        <w:rPr>
          <w:sz w:val="21"/>
          <w:szCs w:val="21"/>
        </w:rPr>
      </w:pPr>
      <w:r>
        <w:rPr>
          <w:rFonts w:eastAsia="Calibri"/>
          <w:b/>
          <w:bCs/>
          <w:sz w:val="21"/>
          <w:szCs w:val="21"/>
          <w:lang w:eastAsia="en-US"/>
        </w:rPr>
        <w:t>Расчет цены Контракта</w:t>
      </w:r>
    </w:p>
    <w:p>
      <w:pPr>
        <w:pStyle w:val="Normal"/>
        <w:widowControl w:val="false"/>
        <w:spacing w:lineRule="auto" w:line="240"/>
        <w:jc w:val="center"/>
        <w:rPr>
          <w:rFonts w:eastAsia="Calibri"/>
          <w:b/>
          <w:bCs/>
          <w:sz w:val="21"/>
          <w:szCs w:val="21"/>
          <w:lang w:eastAsia="en-US"/>
        </w:rPr>
      </w:pPr>
      <w:r>
        <w:rPr>
          <w:rFonts w:eastAsia="Calibri"/>
          <w:b/>
          <w:bCs/>
          <w:sz w:val="21"/>
          <w:szCs w:val="21"/>
          <w:lang w:eastAsia="en-US"/>
        </w:rPr>
      </w:r>
    </w:p>
    <w:tbl>
      <w:tblPr>
        <w:tblW w:w="1045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36"/>
        <w:gridCol w:w="3373"/>
        <w:gridCol w:w="1413"/>
        <w:gridCol w:w="1261"/>
        <w:gridCol w:w="2091"/>
        <w:gridCol w:w="1681"/>
      </w:tblGrid>
      <w:tr>
        <w:trPr/>
        <w:tc>
          <w:tcPr>
            <w:tcW w:w="636"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 xml:space="preserve">№ </w:t>
            </w:r>
            <w:r>
              <w:rPr>
                <w:rFonts w:eastAsia="Calibri"/>
                <w:color w:val="000000"/>
                <w:sz w:val="21"/>
                <w:szCs w:val="21"/>
              </w:rPr>
              <w:t>п/п</w:t>
            </w:r>
          </w:p>
        </w:tc>
        <w:tc>
          <w:tcPr>
            <w:tcW w:w="3373"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Наименование выполняемых услуг</w:t>
            </w:r>
          </w:p>
        </w:tc>
        <w:tc>
          <w:tcPr>
            <w:tcW w:w="1413"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Единица измерения</w:t>
            </w:r>
          </w:p>
        </w:tc>
        <w:tc>
          <w:tcPr>
            <w:tcW w:w="1261"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Объем</w:t>
            </w:r>
          </w:p>
        </w:tc>
        <w:tc>
          <w:tcPr>
            <w:tcW w:w="2091"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Цена 1 смены, руб.</w:t>
            </w:r>
          </w:p>
        </w:tc>
        <w:tc>
          <w:tcPr>
            <w:tcW w:w="1681"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Fonts w:eastAsia="Calibri"/>
                <w:color w:val="000000"/>
                <w:sz w:val="21"/>
                <w:szCs w:val="21"/>
              </w:rPr>
              <w:t>Сумма, руб.</w:t>
            </w:r>
          </w:p>
        </w:tc>
      </w:tr>
      <w:tr>
        <w:trPr/>
        <w:tc>
          <w:tcPr>
            <w:tcW w:w="6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center"/>
              <w:rPr>
                <w:sz w:val="21"/>
                <w:szCs w:val="21"/>
              </w:rPr>
            </w:pPr>
            <w:r>
              <w:rPr>
                <w:rFonts w:eastAsia="Calibri"/>
                <w:color w:val="000000"/>
                <w:sz w:val="21"/>
                <w:szCs w:val="21"/>
              </w:rPr>
              <w:t>1</w:t>
            </w:r>
          </w:p>
        </w:tc>
        <w:tc>
          <w:tcPr>
            <w:tcW w:w="33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left"/>
              <w:rPr>
                <w:kern w:val="0"/>
                <w:sz w:val="21"/>
                <w:szCs w:val="21"/>
                <w:lang w:val="ru-RU" w:bidi="ar-SA"/>
              </w:rPr>
            </w:pPr>
            <w:r>
              <w:rPr>
                <w:kern w:val="0"/>
                <w:sz w:val="21"/>
                <w:szCs w:val="21"/>
                <w:shd w:fill="FFFFFF" w:val="clear"/>
                <w:lang w:val="ru-RU" w:bidi="ar-SA"/>
              </w:rPr>
              <w:t xml:space="preserve">Услуги по монтажу трюкового оборудования, проведение репетиции и проведение спектакля </w:t>
            </w:r>
            <w:r>
              <w:rPr>
                <w:kern w:val="0"/>
                <w:sz w:val="21"/>
                <w:szCs w:val="21"/>
                <w:lang w:val="ru-RU" w:bidi="ar-SA"/>
              </w:rPr>
              <w:t xml:space="preserve">«Каменный гость», </w:t>
            </w:r>
            <w:r>
              <w:rPr>
                <w:kern w:val="0"/>
                <w:sz w:val="21"/>
                <w:szCs w:val="21"/>
                <w:shd w:fill="FFFFFF" w:val="clear"/>
                <w:lang w:val="ru-RU" w:bidi="ar-SA"/>
              </w:rPr>
              <w:t>22.10.2026, 23.10.2026, 24.10.2026</w:t>
            </w:r>
          </w:p>
        </w:tc>
        <w:tc>
          <w:tcPr>
            <w:tcW w:w="1413"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kern w:val="0"/>
                <w:sz w:val="21"/>
                <w:szCs w:val="21"/>
                <w:lang w:val="ru-RU" w:bidi="ar-SA"/>
              </w:rPr>
              <w:t>смена</w:t>
            </w:r>
          </w:p>
        </w:tc>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kern w:val="0"/>
                <w:sz w:val="21"/>
                <w:szCs w:val="21"/>
                <w:lang w:val="ru-RU" w:bidi="ar-SA"/>
              </w:rPr>
              <w:t>9</w:t>
            </w:r>
          </w:p>
        </w:tc>
        <w:tc>
          <w:tcPr>
            <w:tcW w:w="209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r>
          </w:p>
        </w:tc>
        <w:tc>
          <w:tcPr>
            <w:tcW w:w="168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r>
          </w:p>
        </w:tc>
      </w:tr>
      <w:tr>
        <w:trPr/>
        <w:tc>
          <w:tcPr>
            <w:tcW w:w="636" w:type="dxa"/>
            <w:tcBorders>
              <w:left w:val="single" w:sz="4" w:space="0" w:color="000000"/>
              <w:bottom w:val="single" w:sz="4" w:space="0" w:color="000000"/>
              <w:right w:val="single" w:sz="4" w:space="0" w:color="000000"/>
            </w:tcBorders>
            <w:vAlign w:val="center"/>
          </w:tcPr>
          <w:p>
            <w:pPr>
              <w:pStyle w:val="Normal"/>
              <w:spacing w:lineRule="auto" w:line="240"/>
              <w:jc w:val="center"/>
              <w:rPr>
                <w:rFonts w:eastAsia="Calibri"/>
                <w:color w:val="000000"/>
                <w:sz w:val="21"/>
                <w:szCs w:val="21"/>
              </w:rPr>
            </w:pPr>
            <w:r>
              <w:rPr>
                <w:rFonts w:eastAsia="Calibri"/>
                <w:color w:val="000000"/>
                <w:sz w:val="21"/>
                <w:szCs w:val="21"/>
              </w:rPr>
            </w:r>
          </w:p>
        </w:tc>
        <w:tc>
          <w:tcPr>
            <w:tcW w:w="3373" w:type="dxa"/>
            <w:tcBorders>
              <w:left w:val="single" w:sz="4" w:space="0" w:color="000000"/>
              <w:bottom w:val="single" w:sz="4" w:space="0" w:color="000000"/>
              <w:right w:val="single" w:sz="4" w:space="0" w:color="000000"/>
            </w:tcBorders>
          </w:tcPr>
          <w:p>
            <w:pPr>
              <w:pStyle w:val="Normal"/>
              <w:widowControl/>
              <w:spacing w:lineRule="auto" w:line="240" w:before="0" w:after="0"/>
              <w:jc w:val="left"/>
              <w:rPr>
                <w:kern w:val="0"/>
                <w:sz w:val="21"/>
                <w:szCs w:val="21"/>
                <w:lang w:val="ru-RU" w:bidi="ar-SA"/>
              </w:rPr>
            </w:pPr>
            <w:r>
              <w:rPr>
                <w:kern w:val="0"/>
                <w:sz w:val="21"/>
                <w:szCs w:val="21"/>
                <w:shd w:fill="FFFFFF" w:val="clear"/>
                <w:lang w:val="ru-RU" w:bidi="ar-SA"/>
              </w:rPr>
              <w:t xml:space="preserve">Услуги по монтажу трюкового оборудования, проведение репетиции и проведение спектакля </w:t>
            </w:r>
            <w:r>
              <w:rPr>
                <w:kern w:val="0"/>
                <w:sz w:val="21"/>
                <w:szCs w:val="21"/>
                <w:lang w:val="ru-RU" w:bidi="ar-SA"/>
              </w:rPr>
              <w:t>«Счастье», 28.10.2026, 29.10.2026, 30.10.2026, 31.10.2026</w:t>
            </w:r>
          </w:p>
        </w:tc>
        <w:tc>
          <w:tcPr>
            <w:tcW w:w="1413"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kern w:val="0"/>
                <w:sz w:val="21"/>
                <w:szCs w:val="21"/>
                <w:lang w:val="ru-RU" w:bidi="ar-SA"/>
              </w:rPr>
              <w:t>смена</w:t>
            </w:r>
          </w:p>
        </w:tc>
        <w:tc>
          <w:tcPr>
            <w:tcW w:w="1261"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kern w:val="0"/>
                <w:sz w:val="21"/>
                <w:szCs w:val="21"/>
                <w:lang w:val="ru-RU" w:bidi="ar-SA"/>
              </w:rPr>
              <w:t>27</w:t>
            </w:r>
          </w:p>
        </w:tc>
        <w:tc>
          <w:tcPr>
            <w:tcW w:w="2091"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r>
          </w:p>
        </w:tc>
        <w:tc>
          <w:tcPr>
            <w:tcW w:w="1681"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center"/>
              <w:rPr>
                <w:kern w:val="0"/>
                <w:sz w:val="21"/>
                <w:szCs w:val="21"/>
                <w:lang w:val="ru-RU" w:bidi="ar-SA"/>
              </w:rPr>
            </w:pPr>
            <w:r>
              <w:rPr/>
            </w:r>
          </w:p>
        </w:tc>
      </w:tr>
      <w:tr>
        <w:trPr/>
        <w:tc>
          <w:tcPr>
            <w:tcW w:w="8774"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jc w:val="right"/>
              <w:rPr>
                <w:sz w:val="21"/>
                <w:szCs w:val="21"/>
              </w:rPr>
            </w:pPr>
            <w:r>
              <w:rPr>
                <w:rFonts w:eastAsia="Calibri"/>
                <w:b/>
                <w:bCs/>
                <w:color w:val="000000"/>
                <w:sz w:val="21"/>
                <w:szCs w:val="21"/>
              </w:rPr>
              <w:t>ИТОГО:</w:t>
            </w:r>
          </w:p>
        </w:tc>
        <w:tc>
          <w:tcPr>
            <w:tcW w:w="1681" w:type="dxa"/>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sz w:val="21"/>
                <w:szCs w:val="21"/>
              </w:rPr>
            </w:pPr>
            <w:r>
              <w:rPr/>
            </w:r>
          </w:p>
        </w:tc>
      </w:tr>
    </w:tbl>
    <w:p>
      <w:pPr>
        <w:pStyle w:val="Normal"/>
        <w:widowControl w:val="false"/>
        <w:spacing w:lineRule="auto" w:line="240"/>
        <w:ind w:firstLine="708"/>
        <w:rPr>
          <w:b/>
          <w:sz w:val="21"/>
          <w:szCs w:val="21"/>
        </w:rPr>
      </w:pPr>
      <w:r>
        <w:rPr>
          <w:b/>
          <w:sz w:val="21"/>
          <w:szCs w:val="21"/>
        </w:rPr>
      </w:r>
    </w:p>
    <w:p>
      <w:pPr>
        <w:pStyle w:val="Normal"/>
        <w:widowControl w:val="false"/>
        <w:spacing w:lineRule="auto" w:line="240"/>
        <w:jc w:val="both"/>
        <w:rPr>
          <w:sz w:val="21"/>
          <w:szCs w:val="21"/>
        </w:rPr>
      </w:pPr>
      <w:r>
        <w:rPr>
          <w:rFonts w:eastAsia="Calibri"/>
          <w:b/>
          <w:bCs/>
          <w:sz w:val="21"/>
          <w:szCs w:val="21"/>
          <w:lang w:eastAsia="en-US"/>
        </w:rPr>
        <w:t>Итого</w:t>
      </w:r>
      <w:r>
        <w:rPr>
          <w:sz w:val="21"/>
          <w:szCs w:val="21"/>
        </w:rPr>
        <w:t xml:space="preserve"> </w:t>
      </w:r>
      <w:r>
        <w:rPr>
          <w:rFonts w:eastAsia="Calibri"/>
          <w:b/>
          <w:bCs/>
          <w:sz w:val="21"/>
          <w:szCs w:val="21"/>
          <w:lang w:eastAsia="en-US"/>
        </w:rPr>
        <w:t xml:space="preserve">цена Контракта составляет: </w:t>
      </w:r>
    </w:p>
    <w:p>
      <w:pPr>
        <w:pStyle w:val="Normal"/>
        <w:spacing w:lineRule="auto" w:line="240"/>
        <w:rPr>
          <w:b/>
          <w:sz w:val="21"/>
          <w:szCs w:val="21"/>
        </w:rPr>
      </w:pPr>
      <w:r>
        <w:rPr>
          <w:b/>
          <w:sz w:val="21"/>
          <w:szCs w:val="21"/>
        </w:rPr>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spacing w:lineRule="auto" w:line="240"/>
        <w:jc w:val="center"/>
        <w:rPr>
          <w:sz w:val="21"/>
          <w:szCs w:val="21"/>
        </w:rPr>
      </w:pPr>
      <w:r>
        <w:rPr>
          <w:sz w:val="21"/>
          <w:szCs w:val="21"/>
        </w:rPr>
        <w:t>Подписи Сторон</w:t>
      </w:r>
    </w:p>
    <w:p>
      <w:pPr>
        <w:pStyle w:val="Normal"/>
        <w:spacing w:lineRule="auto" w:line="240"/>
        <w:jc w:val="center"/>
        <w:rPr>
          <w:sz w:val="21"/>
          <w:szCs w:val="21"/>
        </w:rPr>
      </w:pPr>
      <w:r>
        <w:rPr>
          <w:sz w:val="21"/>
          <w:szCs w:val="21"/>
        </w:rPr>
      </w:r>
    </w:p>
    <w:p>
      <w:pPr>
        <w:pStyle w:val="Normal"/>
        <w:tabs>
          <w:tab w:val="clear" w:pos="708"/>
          <w:tab w:val="left" w:pos="5245" w:leader="none"/>
        </w:tabs>
        <w:spacing w:lineRule="auto" w:line="240"/>
        <w:rPr>
          <w:sz w:val="21"/>
          <w:szCs w:val="21"/>
        </w:rPr>
      </w:pPr>
      <w:r>
        <w:rPr>
          <w:sz w:val="21"/>
          <w:szCs w:val="21"/>
        </w:rPr>
        <w:t>Заказчик</w:t>
        <w:tab/>
        <w:t>Исполнитель</w:t>
      </w:r>
    </w:p>
    <w:p>
      <w:pPr>
        <w:pStyle w:val="Normal"/>
        <w:tabs>
          <w:tab w:val="clear" w:pos="708"/>
          <w:tab w:val="left" w:pos="5245" w:leader="none"/>
        </w:tabs>
        <w:spacing w:lineRule="auto" w:line="240"/>
        <w:rPr>
          <w:sz w:val="21"/>
          <w:szCs w:val="21"/>
        </w:rPr>
      </w:pPr>
      <w:r>
        <w:rPr>
          <w:sz w:val="21"/>
          <w:szCs w:val="21"/>
        </w:rPr>
        <w:t>Директор</w:t>
        <w:tab/>
      </w:r>
    </w:p>
    <w:p>
      <w:pPr>
        <w:pStyle w:val="Normal"/>
        <w:spacing w:lineRule="auto" w:line="240"/>
        <w:rPr>
          <w:sz w:val="21"/>
          <w:szCs w:val="21"/>
        </w:rPr>
      </w:pPr>
      <w:r>
        <w:rPr>
          <w:sz w:val="21"/>
          <w:szCs w:val="21"/>
        </w:rPr>
      </w:r>
    </w:p>
    <w:p>
      <w:pPr>
        <w:pStyle w:val="Normal"/>
        <w:spacing w:lineRule="auto" w:line="240"/>
        <w:rPr>
          <w:sz w:val="21"/>
          <w:szCs w:val="21"/>
        </w:rPr>
      </w:pPr>
      <w:r>
        <w:rPr>
          <w:sz w:val="21"/>
          <w:szCs w:val="21"/>
        </w:rPr>
      </w:r>
    </w:p>
    <w:p>
      <w:pPr>
        <w:pStyle w:val="Normal"/>
        <w:tabs>
          <w:tab w:val="clear" w:pos="708"/>
          <w:tab w:val="left" w:pos="5245" w:leader="none"/>
        </w:tabs>
        <w:spacing w:lineRule="auto" w:line="240"/>
        <w:rPr>
          <w:sz w:val="21"/>
          <w:szCs w:val="21"/>
        </w:rPr>
      </w:pPr>
      <w:r>
        <w:rPr>
          <w:sz w:val="21"/>
          <w:szCs w:val="21"/>
        </w:rPr>
        <w:t>___________________ Т.С. Архипова</w:t>
        <w:tab/>
        <w:t xml:space="preserve">_________________ </w:t>
      </w:r>
    </w:p>
    <w:p>
      <w:pPr>
        <w:pStyle w:val="Normal"/>
        <w:spacing w:lineRule="auto" w:line="240"/>
        <w:jc w:val="right"/>
        <w:rPr>
          <w:sz w:val="21"/>
          <w:szCs w:val="21"/>
        </w:rPr>
      </w:pPr>
      <w:r>
        <w:rPr>
          <w:sz w:val="21"/>
          <w:szCs w:val="21"/>
        </w:rPr>
        <w:t xml:space="preserve"> </w:t>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p>
    <w:p>
      <w:pPr>
        <w:pStyle w:val="Normal"/>
        <w:spacing w:lineRule="auto" w:line="240"/>
        <w:jc w:val="right"/>
        <w:rPr>
          <w:sz w:val="21"/>
          <w:szCs w:val="21"/>
        </w:rPr>
      </w:pPr>
      <w:r>
        <w:rPr>
          <w:sz w:val="21"/>
          <w:szCs w:val="21"/>
        </w:rPr>
      </w:r>
      <w:r>
        <w:br w:type="page"/>
      </w:r>
    </w:p>
    <w:p>
      <w:pPr>
        <w:pStyle w:val="Normal"/>
        <w:spacing w:lineRule="auto" w:line="240" w:before="0" w:after="0"/>
        <w:jc w:val="right"/>
        <w:rPr>
          <w:sz w:val="21"/>
          <w:szCs w:val="21"/>
        </w:rPr>
      </w:pPr>
      <w:r>
        <w:rPr>
          <w:sz w:val="21"/>
          <w:szCs w:val="21"/>
        </w:rPr>
        <w:t>Приложение № 2 к Контракту</w:t>
      </w:r>
    </w:p>
    <w:p>
      <w:pPr>
        <w:pStyle w:val="Normal"/>
        <w:spacing w:lineRule="auto" w:line="240"/>
        <w:jc w:val="right"/>
        <w:rPr>
          <w:sz w:val="21"/>
          <w:szCs w:val="21"/>
        </w:rPr>
      </w:pPr>
      <w:r>
        <w:rPr>
          <w:sz w:val="21"/>
          <w:szCs w:val="21"/>
        </w:rPr>
        <w:t xml:space="preserve">№ </w:t>
      </w:r>
      <w:r>
        <w:rPr>
          <w:sz w:val="21"/>
          <w:szCs w:val="21"/>
        </w:rPr>
        <w:t xml:space="preserve">______/5/26 от ____  ____________ 2026 г. </w:t>
      </w:r>
    </w:p>
    <w:p>
      <w:pPr>
        <w:pStyle w:val="Normal"/>
        <w:keepNext w:val="true"/>
        <w:keepLines/>
        <w:spacing w:lineRule="auto" w:line="240"/>
        <w:jc w:val="both"/>
        <w:rPr>
          <w:color w:val="222222"/>
          <w:sz w:val="21"/>
          <w:szCs w:val="21"/>
          <w:shd w:fill="FFFFFF" w:val="clear"/>
        </w:rPr>
      </w:pPr>
      <w:r>
        <w:rPr>
          <w:color w:val="222222"/>
          <w:sz w:val="21"/>
          <w:szCs w:val="21"/>
          <w:shd w:fill="FFFFFF" w:val="clear"/>
        </w:rPr>
      </w:r>
    </w:p>
    <w:p>
      <w:pPr>
        <w:pStyle w:val="Normal"/>
        <w:keepNext w:val="true"/>
        <w:keepLines/>
        <w:spacing w:lineRule="auto" w:line="240"/>
        <w:jc w:val="both"/>
        <w:rPr>
          <w:color w:val="222222"/>
          <w:sz w:val="21"/>
          <w:szCs w:val="21"/>
          <w:shd w:fill="FFFFFF" w:val="clear"/>
        </w:rPr>
      </w:pPr>
      <w:r>
        <w:rPr>
          <w:color w:val="222222"/>
          <w:sz w:val="21"/>
          <w:szCs w:val="21"/>
          <w:shd w:fill="FFFFFF" w:val="clear"/>
        </w:rPr>
      </w:r>
    </w:p>
    <w:p>
      <w:pPr>
        <w:pStyle w:val="Normal"/>
        <w:spacing w:lineRule="auto" w:line="240"/>
        <w:ind w:hanging="0"/>
        <w:jc w:val="center"/>
        <w:rPr>
          <w:sz w:val="21"/>
          <w:szCs w:val="21"/>
        </w:rPr>
      </w:pPr>
      <w:r>
        <w:rPr>
          <w:rFonts w:cs="Times New Roman"/>
          <w:b/>
          <w:bCs/>
          <w:color w:val="000000"/>
          <w:sz w:val="21"/>
          <w:szCs w:val="21"/>
        </w:rPr>
        <w:t>Техническое задание на услуги по монтажу и сопровождению трюков для проведения репетиций и показа спектаклей с рабочим названием «Счастье»</w:t>
      </w:r>
    </w:p>
    <w:p>
      <w:pPr>
        <w:pStyle w:val="Normal"/>
        <w:spacing w:lineRule="auto" w:line="240"/>
        <w:ind w:hanging="0"/>
        <w:jc w:val="center"/>
        <w:rPr>
          <w:rFonts w:ascii="Times New Roman" w:hAnsi="Times New Roman" w:cs="Times New Roman"/>
          <w:b/>
          <w:bCs/>
          <w:color w:val="000000"/>
          <w:sz w:val="21"/>
          <w:szCs w:val="21"/>
        </w:rPr>
      </w:pPr>
      <w:r>
        <w:rPr>
          <w:rFonts w:cs="Times New Roman"/>
          <w:b/>
          <w:bCs/>
          <w:color w:val="000000"/>
          <w:sz w:val="21"/>
          <w:szCs w:val="21"/>
        </w:rPr>
      </w:r>
    </w:p>
    <w:p>
      <w:pPr>
        <w:pStyle w:val="Normal"/>
        <w:widowControl/>
        <w:spacing w:lineRule="auto" w:line="240" w:before="0" w:after="0"/>
        <w:ind w:hanging="0"/>
        <w:rPr>
          <w:sz w:val="21"/>
          <w:szCs w:val="21"/>
        </w:rPr>
      </w:pPr>
      <w:r>
        <w:rPr>
          <w:rFonts w:cs="Times New Roman"/>
          <w:b/>
          <w:bCs/>
          <w:sz w:val="21"/>
          <w:szCs w:val="21"/>
          <w:lang w:eastAsia="ru-RU"/>
        </w:rPr>
        <w:t>1. Общие положения</w:t>
      </w:r>
    </w:p>
    <w:p>
      <w:pPr>
        <w:pStyle w:val="Normal"/>
        <w:widowControl/>
        <w:spacing w:lineRule="auto" w:line="240" w:before="0" w:after="0"/>
        <w:ind w:firstLine="709"/>
        <w:jc w:val="both"/>
        <w:rPr>
          <w:sz w:val="21"/>
          <w:szCs w:val="21"/>
        </w:rPr>
      </w:pPr>
      <w:r>
        <w:rPr>
          <w:rFonts w:cs="Times New Roman"/>
          <w:sz w:val="21"/>
          <w:szCs w:val="21"/>
          <w:lang w:eastAsia="ru-RU"/>
        </w:rPr>
        <w:t>Для полноценного проведения репетиций и   показа спектаклей с рабочим названием «Счастье» в соответствии с задачами, поставленными режиссером, необходимо исполнение актерами и каскадерами трюковых элементов.</w:t>
      </w:r>
    </w:p>
    <w:p>
      <w:pPr>
        <w:pStyle w:val="Normal"/>
        <w:widowControl/>
        <w:spacing w:lineRule="auto" w:line="240" w:before="0" w:after="0"/>
        <w:ind w:firstLine="709"/>
        <w:jc w:val="both"/>
        <w:rPr>
          <w:sz w:val="21"/>
          <w:szCs w:val="21"/>
        </w:rPr>
      </w:pPr>
      <w:r>
        <w:rPr>
          <w:rFonts w:cs="Times New Roman"/>
          <w:sz w:val="21"/>
          <w:szCs w:val="21"/>
          <w:lang w:eastAsia="ru-RU"/>
        </w:rPr>
        <w:t>Техника исполнения трюков, инструкции по их исполнению для актеров и каскадеров были разработаны профессиональным постановщиком трюков,</w:t>
      </w:r>
      <w:r>
        <w:rPr>
          <w:sz w:val="21"/>
          <w:szCs w:val="21"/>
        </w:rPr>
        <w:t xml:space="preserve"> </w:t>
      </w:r>
      <w:r>
        <w:rPr>
          <w:rFonts w:cs="Times New Roman"/>
          <w:sz w:val="21"/>
          <w:szCs w:val="21"/>
          <w:lang w:eastAsia="ru-RU"/>
        </w:rPr>
        <w:t>имеющим документы, подтверждающие право выполнять данные работы, а также специальную подготовку по разработке, проведению и обучению трюкам. Им же было проведено обучение и тренировки актеров и каскадеров исполнению указанных ниже трюков,</w:t>
      </w:r>
      <w:r>
        <w:rPr>
          <w:sz w:val="21"/>
          <w:szCs w:val="21"/>
        </w:rPr>
        <w:t xml:space="preserve"> </w:t>
      </w:r>
      <w:r>
        <w:rPr>
          <w:rFonts w:cs="Times New Roman"/>
          <w:sz w:val="21"/>
          <w:szCs w:val="21"/>
          <w:lang w:eastAsia="ru-RU"/>
        </w:rPr>
        <w:t>а также инструктаж и тренировка последовательности действий в нештатных и аварийных ситуациях.</w:t>
      </w:r>
    </w:p>
    <w:p>
      <w:pPr>
        <w:pStyle w:val="Normal"/>
        <w:widowControl/>
        <w:spacing w:lineRule="auto" w:line="240" w:before="0" w:after="0"/>
        <w:ind w:firstLine="709"/>
        <w:rPr>
          <w:rFonts w:ascii="Times New Roman" w:hAnsi="Times New Roman" w:cs="Times New Roman"/>
          <w:sz w:val="21"/>
          <w:szCs w:val="21"/>
          <w:lang w:eastAsia="ru-RU"/>
        </w:rPr>
      </w:pPr>
      <w:r>
        <w:rPr>
          <w:rFonts w:cs="Times New Roman"/>
          <w:sz w:val="21"/>
          <w:szCs w:val="21"/>
          <w:lang w:eastAsia="ru-RU"/>
        </w:rPr>
      </w:r>
    </w:p>
    <w:p>
      <w:pPr>
        <w:pStyle w:val="Normal"/>
        <w:widowControl/>
        <w:spacing w:lineRule="auto" w:line="240" w:before="0" w:after="0"/>
        <w:ind w:hanging="0"/>
        <w:rPr>
          <w:sz w:val="21"/>
          <w:szCs w:val="21"/>
        </w:rPr>
      </w:pPr>
      <w:r>
        <w:rPr>
          <w:rFonts w:cs="Times New Roman"/>
          <w:b/>
          <w:bCs/>
          <w:sz w:val="21"/>
          <w:szCs w:val="21"/>
          <w:lang w:eastAsia="ru-RU"/>
        </w:rPr>
        <w:t>2. Требования к монтажу трюкового страховочного оборудования и сопровождению трюков</w:t>
      </w:r>
    </w:p>
    <w:p>
      <w:pPr>
        <w:pStyle w:val="Normal"/>
        <w:widowControl/>
        <w:spacing w:lineRule="auto" w:line="240" w:before="0" w:after="0"/>
        <w:ind w:firstLine="709"/>
        <w:jc w:val="both"/>
        <w:rPr>
          <w:sz w:val="21"/>
          <w:szCs w:val="21"/>
        </w:rPr>
      </w:pPr>
      <w:r>
        <w:rPr>
          <w:rFonts w:cs="Times New Roman"/>
          <w:sz w:val="21"/>
          <w:szCs w:val="21"/>
          <w:lang w:eastAsia="ru-RU"/>
        </w:rPr>
        <w:t>Монтаж трюкового страховочного оборудования проводится строго в соответствии со схемами, предоставленными разработчиком трюков.</w:t>
      </w:r>
    </w:p>
    <w:p>
      <w:pPr>
        <w:pStyle w:val="Normal"/>
        <w:widowControl/>
        <w:spacing w:lineRule="auto" w:line="240" w:before="0" w:after="0"/>
        <w:ind w:firstLine="709"/>
        <w:jc w:val="both"/>
        <w:rPr>
          <w:sz w:val="21"/>
          <w:szCs w:val="21"/>
        </w:rPr>
      </w:pPr>
      <w:r>
        <w:rPr>
          <w:rFonts w:cs="Times New Roman"/>
          <w:sz w:val="21"/>
          <w:szCs w:val="21"/>
          <w:lang w:eastAsia="ru-RU"/>
        </w:rPr>
        <w:t>Перед началом монтажа необходимо произвести осмотр колосников театра над сценической коробкой на предмет возможности подвеса оборудования в определенных точках.</w:t>
      </w:r>
    </w:p>
    <w:p>
      <w:pPr>
        <w:pStyle w:val="Normal"/>
        <w:spacing w:lineRule="auto" w:line="240"/>
        <w:ind w:firstLine="709"/>
        <w:jc w:val="both"/>
        <w:rPr>
          <w:sz w:val="21"/>
          <w:szCs w:val="21"/>
        </w:rPr>
      </w:pPr>
      <w:r>
        <w:rPr>
          <w:rFonts w:cs="Times New Roman"/>
          <w:bCs/>
          <w:color w:val="000000"/>
          <w:sz w:val="21"/>
          <w:szCs w:val="21"/>
        </w:rPr>
        <w:t xml:space="preserve">Монтаж оборудования и сопровождение всех трюков в спектакле должны выполняться только каскадерами, прошедшими специальное обучение. Каскадеры должны иметь допуск к работе на высоте и работе с высотным оборудованием, а также до начала проведения работ, должны предоставить документы, подтверждающие допуск участвующих работников (каскадеров и разработчика трюков) к работам на высоте (обучение по охране труда, прохождение периодических медицинских осмотров по п. 6.2 приказа МЗ СР РФ № 29 н от 28.01.2021). </w:t>
      </w:r>
    </w:p>
    <w:p>
      <w:pPr>
        <w:pStyle w:val="Normal"/>
        <w:spacing w:lineRule="auto" w:line="240"/>
        <w:ind w:firstLine="709"/>
        <w:jc w:val="both"/>
        <w:rPr>
          <w:sz w:val="21"/>
          <w:szCs w:val="21"/>
        </w:rPr>
      </w:pPr>
      <w:r>
        <w:rPr>
          <w:rFonts w:cs="Times New Roman"/>
          <w:bCs/>
          <w:color w:val="000000"/>
          <w:sz w:val="21"/>
          <w:szCs w:val="21"/>
        </w:rPr>
        <w:t>Каскадеры, сопровождающие трюки,  должны знать: методы и способы выполнения трюковых номеров; требования, предъявляемые к уровню профессионализма каскадера при исполнении соответствующих трюковых    номеров; устройство,   назначение   и   взаимодействие   технических  средств, применяемых при исполнении   трюковых   номеров, правила их эксплуатации;      основы законодательства о труде и охране труда Российской Федерации; правила и нормы охраны труда, техники безопасности, санитарии и противопожарной безопасности.</w:t>
      </w:r>
    </w:p>
    <w:p>
      <w:pPr>
        <w:pStyle w:val="Normal"/>
        <w:spacing w:lineRule="auto" w:line="240"/>
        <w:ind w:firstLine="709"/>
        <w:jc w:val="both"/>
        <w:rPr>
          <w:sz w:val="21"/>
          <w:szCs w:val="21"/>
        </w:rPr>
      </w:pPr>
      <w:r>
        <w:rPr>
          <w:rFonts w:cs="Times New Roman"/>
          <w:bCs/>
          <w:color w:val="000000"/>
          <w:sz w:val="21"/>
          <w:szCs w:val="21"/>
        </w:rPr>
        <w:t>Работы должны выполняться только на сертифицированном оборудовании.</w:t>
      </w:r>
    </w:p>
    <w:p>
      <w:pPr>
        <w:pStyle w:val="Normal"/>
        <w:spacing w:lineRule="auto" w:line="240" w:before="0" w:after="0"/>
        <w:ind w:firstLine="709"/>
        <w:jc w:val="both"/>
        <w:rPr>
          <w:sz w:val="21"/>
          <w:szCs w:val="21"/>
        </w:rPr>
      </w:pPr>
      <w:r>
        <w:rPr>
          <w:rFonts w:cs="Times New Roman"/>
          <w:color w:val="222222"/>
          <w:sz w:val="21"/>
          <w:szCs w:val="21"/>
          <w:lang w:eastAsia="ru-RU"/>
        </w:rPr>
        <w:t>Перед каждым спектаклем и репетицией постановщик трюков проверяет оборудование и записывает в журнал проверки трюкового оборудования. Перед каждым спектаклем и репетицией проводит инструктаж с актерами, участвующими в трюке с записью в журнал регистрации инструктажа по ОТ.</w:t>
      </w:r>
    </w:p>
    <w:p>
      <w:pPr>
        <w:pStyle w:val="Normal"/>
        <w:widowControl/>
        <w:spacing w:lineRule="auto" w:line="240" w:before="0" w:after="0"/>
        <w:ind w:firstLine="709"/>
        <w:jc w:val="both"/>
        <w:rPr>
          <w:sz w:val="21"/>
          <w:szCs w:val="21"/>
        </w:rPr>
      </w:pPr>
      <w:r>
        <w:rPr>
          <w:rFonts w:cs="Times New Roman"/>
          <w:sz w:val="21"/>
          <w:szCs w:val="21"/>
          <w:lang w:eastAsia="ru-RU"/>
        </w:rPr>
        <w:t>Все работы должны производиться в соответствии с Правилами по охране труда при выполнении работ в театрах, концертных залах, цирках, зоотеатрах, зоопарках и океанариумах и требованиями пожарной безопасности.</w:t>
      </w:r>
    </w:p>
    <w:p>
      <w:pPr>
        <w:pStyle w:val="Normal"/>
        <w:widowControl/>
        <w:spacing w:lineRule="auto" w:line="240" w:before="0" w:after="0"/>
        <w:ind w:firstLine="709"/>
        <w:jc w:val="both"/>
        <w:rPr>
          <w:sz w:val="21"/>
          <w:szCs w:val="21"/>
        </w:rPr>
      </w:pPr>
      <w:r>
        <w:rPr>
          <w:rFonts w:cs="Times New Roman"/>
          <w:sz w:val="21"/>
          <w:szCs w:val="21"/>
          <w:lang w:eastAsia="ru-RU"/>
        </w:rPr>
        <w:t>Время начала монтажа и демонтажа оборудования должно быть согласовано с заведующим ХПЧ.</w:t>
      </w:r>
    </w:p>
    <w:p>
      <w:pPr>
        <w:pStyle w:val="Normal"/>
        <w:widowControl/>
        <w:spacing w:lineRule="auto" w:line="240" w:before="0" w:after="0"/>
        <w:ind w:hanging="0"/>
        <w:jc w:val="both"/>
        <w:rPr>
          <w:rFonts w:ascii="Times New Roman" w:hAnsi="Times New Roman" w:cs="Times New Roman"/>
          <w:sz w:val="21"/>
          <w:szCs w:val="21"/>
          <w:lang w:eastAsia="ru-RU"/>
        </w:rPr>
      </w:pPr>
      <w:r>
        <w:rPr>
          <w:rFonts w:cs="Times New Roman"/>
          <w:sz w:val="21"/>
          <w:szCs w:val="21"/>
          <w:lang w:eastAsia="ru-RU"/>
        </w:rPr>
      </w:r>
    </w:p>
    <w:p>
      <w:pPr>
        <w:pStyle w:val="Normal"/>
        <w:widowControl/>
        <w:spacing w:lineRule="auto" w:line="240" w:before="0" w:after="0"/>
        <w:ind w:hanging="0"/>
        <w:rPr>
          <w:sz w:val="21"/>
          <w:szCs w:val="21"/>
        </w:rPr>
      </w:pPr>
      <w:r>
        <w:rPr>
          <w:rFonts w:cs="Times New Roman"/>
          <w:b/>
          <w:bCs/>
          <w:sz w:val="21"/>
          <w:szCs w:val="21"/>
          <w:lang w:eastAsia="ru-RU"/>
        </w:rPr>
        <w:t>3. Объем работ по монтажу трюкового страховочного оборудования и сопровождению трюков</w:t>
      </w:r>
    </w:p>
    <w:p>
      <w:pPr>
        <w:pStyle w:val="Normal"/>
        <w:widowControl/>
        <w:spacing w:lineRule="auto" w:line="240" w:before="0" w:after="0"/>
        <w:ind w:hanging="0"/>
        <w:rPr>
          <w:sz w:val="21"/>
          <w:szCs w:val="21"/>
        </w:rPr>
      </w:pPr>
      <w:r>
        <w:rPr>
          <w:rFonts w:cs="Times New Roman"/>
          <w:sz w:val="21"/>
          <w:szCs w:val="21"/>
          <w:lang w:eastAsia="ru-RU"/>
        </w:rPr>
        <w:tab/>
      </w:r>
    </w:p>
    <w:p>
      <w:pPr>
        <w:pStyle w:val="Normal"/>
        <w:widowControl/>
        <w:spacing w:lineRule="auto" w:line="240" w:before="0" w:after="0"/>
        <w:ind w:hanging="0"/>
        <w:jc w:val="both"/>
        <w:rPr>
          <w:sz w:val="21"/>
          <w:szCs w:val="21"/>
        </w:rPr>
      </w:pPr>
      <w:r>
        <w:rPr>
          <w:rFonts w:cs="Times New Roman"/>
          <w:sz w:val="21"/>
          <w:szCs w:val="21"/>
        </w:rPr>
        <w:t xml:space="preserve">Работы </w:t>
      </w:r>
      <w:r>
        <w:rPr>
          <w:rFonts w:cs="Times New Roman"/>
          <w:sz w:val="21"/>
          <w:szCs w:val="21"/>
          <w:lang w:eastAsia="ru-RU"/>
        </w:rPr>
        <w:t xml:space="preserve">по монтажу трюкового страховочного оборудования и сопровождению трюков </w:t>
      </w:r>
      <w:r>
        <w:rPr>
          <w:rFonts w:cs="Times New Roman"/>
          <w:sz w:val="21"/>
          <w:szCs w:val="21"/>
        </w:rPr>
        <w:t>включают в себя:</w:t>
      </w:r>
    </w:p>
    <w:p>
      <w:pPr>
        <w:pStyle w:val="Normal"/>
        <w:spacing w:lineRule="auto" w:line="240"/>
        <w:jc w:val="both"/>
        <w:rPr>
          <w:sz w:val="21"/>
          <w:szCs w:val="21"/>
        </w:rPr>
      </w:pPr>
      <w:r>
        <w:rPr>
          <w:rFonts w:cs="Times New Roman"/>
          <w:bCs/>
          <w:color w:val="000000"/>
          <w:sz w:val="21"/>
          <w:szCs w:val="21"/>
        </w:rPr>
        <w:t xml:space="preserve">- Проведение монтажных работ по закреплению оборудования, необходимого для выполнения трюков. </w:t>
      </w:r>
    </w:p>
    <w:p>
      <w:pPr>
        <w:pStyle w:val="Normal"/>
        <w:spacing w:lineRule="auto" w:line="240"/>
        <w:jc w:val="both"/>
        <w:rPr>
          <w:sz w:val="21"/>
          <w:szCs w:val="21"/>
        </w:rPr>
      </w:pPr>
      <w:r>
        <w:rPr>
          <w:rFonts w:cs="Times New Roman"/>
          <w:bCs/>
          <w:color w:val="000000"/>
          <w:sz w:val="21"/>
          <w:szCs w:val="21"/>
        </w:rPr>
        <w:t xml:space="preserve">- Надевание страховочных систем на актеров. </w:t>
      </w:r>
    </w:p>
    <w:p>
      <w:pPr>
        <w:pStyle w:val="Normal"/>
        <w:spacing w:lineRule="auto" w:line="240"/>
        <w:jc w:val="both"/>
        <w:rPr>
          <w:sz w:val="21"/>
          <w:szCs w:val="21"/>
        </w:rPr>
      </w:pPr>
      <w:r>
        <w:rPr>
          <w:rFonts w:cs="Times New Roman"/>
          <w:bCs/>
          <w:color w:val="000000"/>
          <w:sz w:val="21"/>
          <w:szCs w:val="21"/>
        </w:rPr>
        <w:t>- Обеспечение страховки актеров при подъемах и спусках с декораций.</w:t>
      </w:r>
    </w:p>
    <w:p>
      <w:pPr>
        <w:pStyle w:val="Normal"/>
        <w:spacing w:lineRule="auto" w:line="240"/>
        <w:jc w:val="both"/>
        <w:rPr>
          <w:sz w:val="21"/>
          <w:szCs w:val="21"/>
        </w:rPr>
      </w:pPr>
      <w:r>
        <w:rPr>
          <w:rFonts w:cs="Times New Roman"/>
          <w:bCs/>
          <w:color w:val="000000"/>
          <w:sz w:val="21"/>
          <w:szCs w:val="21"/>
        </w:rPr>
        <w:t xml:space="preserve">- Тестовые подъемы, репетиции трюков с актерами и каскадерами перед каждой репетицией и показом спектакля. </w:t>
      </w:r>
    </w:p>
    <w:p>
      <w:pPr>
        <w:pStyle w:val="Normal"/>
        <w:spacing w:lineRule="auto" w:line="240"/>
        <w:jc w:val="both"/>
        <w:rPr>
          <w:sz w:val="21"/>
          <w:szCs w:val="21"/>
        </w:rPr>
      </w:pPr>
      <w:r>
        <w:rPr>
          <w:rFonts w:cs="Times New Roman"/>
          <w:bCs/>
          <w:color w:val="000000"/>
          <w:sz w:val="21"/>
          <w:szCs w:val="21"/>
        </w:rPr>
        <w:t>- Проведение демонтажа оборудования для трюков. Упаковка для хранения.</w:t>
      </w:r>
    </w:p>
    <w:p>
      <w:pPr>
        <w:pStyle w:val="Normal"/>
        <w:spacing w:lineRule="auto" w:line="240"/>
        <w:jc w:val="both"/>
        <w:rPr>
          <w:sz w:val="21"/>
          <w:szCs w:val="21"/>
        </w:rPr>
      </w:pPr>
      <w:r>
        <w:rPr>
          <w:rFonts w:cs="Times New Roman"/>
          <w:bCs/>
          <w:color w:val="000000"/>
          <w:sz w:val="21"/>
          <w:szCs w:val="21"/>
        </w:rPr>
        <w:t>Монтажные и демонтажные работы не могут производиться во время репетиции/спектакля и любого другого пребывания людей на сцене.</w:t>
      </w:r>
    </w:p>
    <w:p>
      <w:pPr>
        <w:pStyle w:val="Normal"/>
        <w:spacing w:lineRule="auto" w:line="240"/>
        <w:ind w:hanging="0"/>
        <w:jc w:val="center"/>
        <w:rPr>
          <w:sz w:val="21"/>
          <w:szCs w:val="21"/>
        </w:rPr>
      </w:pPr>
      <w:r>
        <w:rPr>
          <w:rFonts w:cs="Times New Roman"/>
          <w:b/>
          <w:bCs/>
          <w:color w:val="000000"/>
          <w:sz w:val="21"/>
          <w:szCs w:val="21"/>
        </w:rPr>
        <w:t xml:space="preserve"> </w:t>
      </w:r>
    </w:p>
    <w:p>
      <w:pPr>
        <w:pStyle w:val="Normal"/>
        <w:spacing w:lineRule="auto" w:line="240"/>
        <w:ind w:hanging="0"/>
        <w:jc w:val="center"/>
        <w:rPr>
          <w:sz w:val="21"/>
          <w:szCs w:val="21"/>
        </w:rPr>
      </w:pPr>
      <w:r>
        <w:rPr>
          <w:rFonts w:cs="Times New Roman"/>
          <w:b/>
          <w:bCs/>
          <w:color w:val="000000"/>
          <w:sz w:val="21"/>
          <w:szCs w:val="21"/>
        </w:rPr>
        <w:t>ТРЮКИ, ВЫПОЛНЯЕМЫЕ АКТЕРАМИ:</w:t>
      </w:r>
    </w:p>
    <w:p>
      <w:pPr>
        <w:pStyle w:val="Normal"/>
        <w:spacing w:lineRule="auto" w:line="240"/>
        <w:ind w:hanging="0"/>
        <w:jc w:val="center"/>
        <w:rPr>
          <w:rFonts w:ascii="Times New Roman" w:hAnsi="Times New Roman" w:cs="Times New Roman"/>
          <w:b/>
          <w:bCs/>
          <w:color w:val="000000"/>
          <w:sz w:val="21"/>
          <w:szCs w:val="21"/>
        </w:rPr>
      </w:pPr>
      <w:r>
        <w:rPr>
          <w:rFonts w:cs="Times New Roman"/>
          <w:b/>
          <w:bCs/>
          <w:color w:val="000000"/>
          <w:sz w:val="21"/>
          <w:szCs w:val="21"/>
        </w:rPr>
      </w:r>
    </w:p>
    <w:p>
      <w:pPr>
        <w:pStyle w:val="ListParagraph"/>
        <w:numPr>
          <w:ilvl w:val="0"/>
          <w:numId w:val="2"/>
        </w:numPr>
        <w:spacing w:lineRule="auto" w:line="240"/>
        <w:jc w:val="both"/>
        <w:rPr>
          <w:sz w:val="21"/>
          <w:szCs w:val="21"/>
        </w:rPr>
      </w:pPr>
      <w:r>
        <w:rPr>
          <w:b/>
          <w:bCs/>
          <w:color w:val="000000"/>
          <w:sz w:val="21"/>
          <w:szCs w:val="21"/>
          <w:u w:val="single"/>
        </w:rPr>
        <w:t>Трюк «Хождение актера на табуретках и строительных ходулях»</w:t>
      </w:r>
    </w:p>
    <w:p>
      <w:pPr>
        <w:pStyle w:val="Normal"/>
        <w:spacing w:lineRule="auto" w:line="240"/>
        <w:ind w:hanging="0"/>
        <w:jc w:val="both"/>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jc w:val="both"/>
        <w:rPr>
          <w:sz w:val="21"/>
          <w:szCs w:val="21"/>
        </w:rPr>
      </w:pPr>
      <w:bookmarkStart w:id="0" w:name="_Hlk227602782"/>
      <w:r>
        <w:rPr>
          <w:color w:val="000000"/>
          <w:sz w:val="21"/>
          <w:szCs w:val="21"/>
        </w:rPr>
        <w:t>Актер, исполняющий роль Папы, должен выглядеть существенно выше остальных персонажей. Для увеличения роста он встает на деревянные табуретки, вставляя ноги в жестко закрепленные на табуретках лыжные ботинки с фиксацией голеностопа. Костюм сшит так, что табуретки не видны. Актер передвигается по сцене обычным шагом.</w:t>
      </w:r>
      <w:bookmarkEnd w:id="0"/>
    </w:p>
    <w:p>
      <w:pPr>
        <w:pStyle w:val="ListParagraph"/>
        <w:spacing w:lineRule="auto" w:line="240"/>
        <w:ind w:hanging="0" w:left="720"/>
        <w:jc w:val="both"/>
        <w:rPr>
          <w:sz w:val="21"/>
          <w:szCs w:val="21"/>
        </w:rPr>
      </w:pPr>
      <w:r>
        <w:rPr>
          <w:color w:val="000000"/>
          <w:sz w:val="21"/>
          <w:szCs w:val="21"/>
        </w:rPr>
        <w:t>Актриса, исполняющая роль Мамы, должна выглядеть существенно выше остальных персонажей. Для увеличения роста она встает на специальные строительные ходули с креплениями для ног. Костюм сшит так, что ходули не видны. Актриса передвигается по сцене обычным шагом.</w:t>
      </w:r>
    </w:p>
    <w:p>
      <w:pPr>
        <w:pStyle w:val="Normal"/>
        <w:spacing w:lineRule="auto" w:line="240"/>
        <w:ind w:hanging="0"/>
        <w:jc w:val="both"/>
        <w:rPr>
          <w:sz w:val="21"/>
          <w:szCs w:val="21"/>
        </w:rPr>
      </w:pPr>
      <w:r>
        <w:rPr>
          <w:rFonts w:cs="Times New Roman"/>
          <w:b/>
          <w:bCs/>
          <w:color w:val="000000"/>
          <w:sz w:val="21"/>
          <w:szCs w:val="21"/>
        </w:rPr>
        <w:t>Техника исполнения трюка:</w:t>
      </w:r>
    </w:p>
    <w:p>
      <w:pPr>
        <w:pStyle w:val="Normal"/>
        <w:spacing w:lineRule="auto" w:line="240"/>
        <w:ind w:hanging="0"/>
        <w:jc w:val="both"/>
        <w:rPr>
          <w:sz w:val="21"/>
          <w:szCs w:val="21"/>
        </w:rPr>
      </w:pPr>
      <w:r>
        <w:rPr>
          <w:rFonts w:cs="Times New Roman"/>
          <w:color w:val="000000"/>
          <w:sz w:val="21"/>
          <w:szCs w:val="21"/>
          <w:lang w:eastAsia="ru-RU"/>
        </w:rPr>
        <w:t>Перед каждым ИСПОЛЬЗОВАНИЕМ ходулей и табуретов:</w:t>
      </w:r>
    </w:p>
    <w:p>
      <w:pPr>
        <w:pStyle w:val="ListParagraph"/>
        <w:numPr>
          <w:ilvl w:val="0"/>
          <w:numId w:val="10"/>
        </w:numPr>
        <w:spacing w:lineRule="auto" w:line="240"/>
        <w:ind w:hanging="283" w:left="709"/>
        <w:jc w:val="both"/>
        <w:rPr>
          <w:sz w:val="21"/>
          <w:szCs w:val="21"/>
        </w:rPr>
      </w:pPr>
      <w:r>
        <w:rPr>
          <w:color w:val="000000"/>
          <w:sz w:val="21"/>
          <w:szCs w:val="21"/>
        </w:rPr>
        <w:t xml:space="preserve">Необходимо провести осмотр и проверить ходули, табуреты и убедиться, что нет никаких повреждений, нет чрезмерного износа в местах соединения, крепежные ремни целые, и что все болты затянуты. </w:t>
      </w:r>
    </w:p>
    <w:p>
      <w:pPr>
        <w:pStyle w:val="ListParagraph"/>
        <w:numPr>
          <w:ilvl w:val="0"/>
          <w:numId w:val="10"/>
        </w:numPr>
        <w:spacing w:lineRule="auto" w:line="240"/>
        <w:ind w:hanging="283" w:left="709"/>
        <w:jc w:val="both"/>
        <w:rPr>
          <w:sz w:val="21"/>
          <w:szCs w:val="21"/>
        </w:rPr>
      </w:pPr>
      <w:r>
        <w:rPr>
          <w:color w:val="000000"/>
          <w:sz w:val="21"/>
          <w:szCs w:val="21"/>
        </w:rPr>
        <w:t>Надевать и снимать ходули только с помощником (страхующим каскадером).</w:t>
      </w:r>
    </w:p>
    <w:p>
      <w:pPr>
        <w:pStyle w:val="ListParagraph"/>
        <w:numPr>
          <w:ilvl w:val="0"/>
          <w:numId w:val="10"/>
        </w:numPr>
        <w:spacing w:lineRule="auto" w:line="240"/>
        <w:ind w:hanging="283" w:left="709"/>
        <w:jc w:val="both"/>
        <w:rPr>
          <w:sz w:val="21"/>
          <w:szCs w:val="21"/>
        </w:rPr>
      </w:pPr>
      <w:r>
        <w:rPr>
          <w:color w:val="000000"/>
          <w:sz w:val="21"/>
          <w:szCs w:val="21"/>
        </w:rPr>
        <w:t xml:space="preserve">Надеть и правильно отрегулировать (ремни крепления должны быть крепко затянуты). </w:t>
      </w:r>
    </w:p>
    <w:p>
      <w:pPr>
        <w:pStyle w:val="ListParagraph"/>
        <w:widowControl/>
        <w:numPr>
          <w:ilvl w:val="0"/>
          <w:numId w:val="10"/>
        </w:numPr>
        <w:shd w:val="clear" w:color="auto" w:fill="FFFFFF"/>
        <w:spacing w:lineRule="auto" w:line="240"/>
        <w:ind w:hanging="283" w:left="709"/>
        <w:jc w:val="both"/>
        <w:rPr>
          <w:sz w:val="21"/>
          <w:szCs w:val="21"/>
        </w:rPr>
      </w:pPr>
      <w:r>
        <w:rPr>
          <w:color w:val="000000"/>
          <w:sz w:val="21"/>
          <w:szCs w:val="21"/>
        </w:rPr>
        <w:t>Для работы на ходулях необходима ровная, не скользкая, освобожденная от посторонних предметов рабочая зона.</w:t>
      </w:r>
    </w:p>
    <w:p>
      <w:pPr>
        <w:pStyle w:val="Normal"/>
        <w:widowControl/>
        <w:numPr>
          <w:ilvl w:val="0"/>
          <w:numId w:val="10"/>
        </w:numPr>
        <w:shd w:val="clear" w:color="auto" w:fill="FFFFFF"/>
        <w:spacing w:lineRule="auto" w:line="240"/>
        <w:ind w:hanging="0" w:left="720"/>
        <w:jc w:val="both"/>
        <w:rPr>
          <w:sz w:val="21"/>
          <w:szCs w:val="21"/>
        </w:rPr>
      </w:pPr>
      <w:r>
        <w:rPr>
          <w:rFonts w:cs="Times New Roman"/>
          <w:color w:val="34343C"/>
          <w:sz w:val="21"/>
          <w:szCs w:val="21"/>
        </w:rPr>
        <w:t>При работе:</w:t>
      </w:r>
    </w:p>
    <w:p>
      <w:pPr>
        <w:pStyle w:val="ListParagraph"/>
        <w:widowControl/>
        <w:numPr>
          <w:ilvl w:val="0"/>
          <w:numId w:val="10"/>
        </w:numPr>
        <w:shd w:val="clear" w:color="auto" w:fill="FFFFFF"/>
        <w:spacing w:lineRule="auto" w:line="240"/>
        <w:ind w:hanging="283" w:left="709"/>
        <w:jc w:val="both"/>
        <w:rPr>
          <w:sz w:val="21"/>
          <w:szCs w:val="21"/>
        </w:rPr>
      </w:pPr>
      <w:r>
        <w:rPr>
          <w:color w:val="000000"/>
          <w:sz w:val="21"/>
          <w:szCs w:val="21"/>
        </w:rPr>
        <w:t>Актер всегда должен «смотреть под ноги», ходить только по утвержденной схеме передвижения.</w:t>
      </w:r>
    </w:p>
    <w:p>
      <w:pPr>
        <w:pStyle w:val="ListParagraph"/>
        <w:widowControl/>
        <w:numPr>
          <w:ilvl w:val="0"/>
          <w:numId w:val="10"/>
        </w:numPr>
        <w:shd w:val="clear" w:color="auto" w:fill="FFFFFF"/>
        <w:spacing w:lineRule="auto" w:line="240"/>
        <w:ind w:hanging="283" w:left="709"/>
        <w:jc w:val="both"/>
        <w:rPr>
          <w:sz w:val="21"/>
          <w:szCs w:val="21"/>
        </w:rPr>
      </w:pPr>
      <w:r>
        <w:rPr>
          <w:color w:val="000000"/>
          <w:sz w:val="21"/>
          <w:szCs w:val="21"/>
        </w:rPr>
        <w:t>Запрещается бегать или слишком быстро ходить на ходулях.</w:t>
      </w:r>
    </w:p>
    <w:p>
      <w:pPr>
        <w:pStyle w:val="ListParagraph"/>
        <w:widowControl/>
        <w:numPr>
          <w:ilvl w:val="0"/>
          <w:numId w:val="10"/>
        </w:numPr>
        <w:shd w:val="clear" w:color="auto" w:fill="FFFFFF"/>
        <w:spacing w:lineRule="auto" w:line="240"/>
        <w:ind w:hanging="283" w:left="709"/>
        <w:jc w:val="both"/>
        <w:rPr>
          <w:sz w:val="21"/>
          <w:szCs w:val="21"/>
        </w:rPr>
      </w:pPr>
      <w:r>
        <w:rPr>
          <w:color w:val="000000"/>
          <w:sz w:val="21"/>
          <w:szCs w:val="21"/>
        </w:rPr>
        <w:t>Запрещается вставать на ходулях на лестницы, стулья, любые сооружения для увеличения высоты; можно ходить только по чистому полу.</w:t>
      </w:r>
    </w:p>
    <w:p>
      <w:pPr>
        <w:pStyle w:val="Normal"/>
        <w:spacing w:lineRule="auto" w:line="240"/>
        <w:ind w:hanging="0"/>
        <w:jc w:val="both"/>
        <w:rPr>
          <w:sz w:val="21"/>
          <w:szCs w:val="21"/>
        </w:rPr>
      </w:pPr>
      <w:r>
        <w:rPr>
          <w:rFonts w:cs="Arial" w:ascii="Arial" w:hAnsi="Arial"/>
          <w:color w:val="34343C"/>
          <w:sz w:val="21"/>
          <w:szCs w:val="21"/>
        </w:rPr>
        <w:t xml:space="preserve">  </w:t>
      </w:r>
      <w:r>
        <w:rPr>
          <w:rFonts w:cs="Times New Roman"/>
          <w:color w:val="000000"/>
          <w:sz w:val="21"/>
          <w:szCs w:val="21"/>
          <w:lang w:eastAsia="ru-RU"/>
        </w:rPr>
        <w:t>В случае потери равновесия и случайном падении на сцену (зацепился ногой за кромку ковра, декорацию, мат и т.п.) нельзя подставлять жесткие руки, нужно сгруппироваться, прижать подбородок к груди и напрячь мышцы туловища и перейти в кувырок вперед или назад, на бок. Приход в манеж должен быть мягким, колени чуть согнуты. Это исключит сотрясение, смещение внутренних органов и повреждение суставов.</w:t>
      </w:r>
    </w:p>
    <w:p>
      <w:pPr>
        <w:pStyle w:val="ListParagraph"/>
        <w:spacing w:lineRule="auto" w:line="240"/>
        <w:ind w:hanging="0" w:left="720"/>
        <w:rPr>
          <w:color w:val="000000"/>
          <w:sz w:val="21"/>
          <w:szCs w:val="21"/>
        </w:rPr>
      </w:pPr>
      <w:r>
        <w:rPr>
          <w:color w:val="000000"/>
          <w:sz w:val="21"/>
          <w:szCs w:val="21"/>
        </w:rPr>
      </w:r>
    </w:p>
    <w:p>
      <w:pPr>
        <w:pStyle w:val="ListParagraph"/>
        <w:numPr>
          <w:ilvl w:val="0"/>
          <w:numId w:val="2"/>
        </w:numPr>
        <w:spacing w:lineRule="auto" w:line="240"/>
        <w:rPr>
          <w:sz w:val="21"/>
          <w:szCs w:val="21"/>
        </w:rPr>
      </w:pPr>
      <w:r>
        <w:rPr>
          <w:b/>
          <w:bCs/>
          <w:color w:val="000000"/>
          <w:sz w:val="21"/>
          <w:szCs w:val="21"/>
          <w:u w:val="single"/>
        </w:rPr>
        <w:t xml:space="preserve">Трюк «Подъем актера по вертикальной стене </w:t>
      </w:r>
      <w:bookmarkStart w:id="1" w:name="_Hlk227597718"/>
      <w:r>
        <w:rPr>
          <w:b/>
          <w:bCs/>
          <w:color w:val="000000"/>
          <w:sz w:val="21"/>
          <w:szCs w:val="21"/>
          <w:u w:val="single"/>
        </w:rPr>
        <w:t>декорационного оформления «Подкатная фура Окно» и залезание в окно»</w:t>
      </w:r>
      <w:bookmarkEnd w:id="1"/>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Актер на глазах у зрителей подходит к декорационному оформлению «Подкатная фура Окно» и забирается наверх по металлическим скобам, закрепленным на вертикальной стене, пролезает в окно, встает на площадку с ограждениями. Трюк выполняется несколькими актерами в течение действия.</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3"/>
        </w:numPr>
        <w:spacing w:lineRule="auto" w:line="240"/>
        <w:ind w:hanging="425" w:left="709"/>
        <w:rPr>
          <w:sz w:val="21"/>
          <w:szCs w:val="21"/>
        </w:rPr>
      </w:pPr>
      <w:r>
        <w:rPr>
          <w:bCs/>
          <w:color w:val="000000"/>
          <w:sz w:val="21"/>
          <w:szCs w:val="21"/>
        </w:rPr>
        <w:t>Монтаж и сопровождение трюка осуществляется 2 (двумя) каскадерами.</w:t>
      </w:r>
    </w:p>
    <w:p>
      <w:pPr>
        <w:pStyle w:val="ListParagraph"/>
        <w:numPr>
          <w:ilvl w:val="0"/>
          <w:numId w:val="3"/>
        </w:numPr>
        <w:spacing w:lineRule="auto" w:line="240"/>
        <w:ind w:hanging="425" w:left="709"/>
        <w:rPr>
          <w:sz w:val="21"/>
          <w:szCs w:val="21"/>
        </w:rPr>
      </w:pPr>
      <w:r>
        <w:rPr>
          <w:color w:val="000000"/>
          <w:sz w:val="21"/>
          <w:szCs w:val="21"/>
        </w:rPr>
        <w:t xml:space="preserve">Страховка осуществляется с использованием обвязки, находящейся под костюмом и </w:t>
      </w:r>
      <w:r>
        <w:rPr>
          <w:bCs/>
          <w:color w:val="000000"/>
          <w:sz w:val="21"/>
          <w:szCs w:val="21"/>
        </w:rPr>
        <w:t>страховочного устройства. Это приспособление, которое позволяет плавно выбирать и пропускать верёвку при подъёме, и при необходимости блокировать её движение.</w:t>
      </w:r>
    </w:p>
    <w:p>
      <w:pPr>
        <w:pStyle w:val="ListParagraph"/>
        <w:numPr>
          <w:ilvl w:val="0"/>
          <w:numId w:val="3"/>
        </w:numPr>
        <w:spacing w:lineRule="auto" w:line="240"/>
        <w:ind w:hanging="425" w:left="709"/>
        <w:rPr>
          <w:sz w:val="21"/>
          <w:szCs w:val="21"/>
        </w:rPr>
      </w:pPr>
      <w:r>
        <w:rPr>
          <w:bCs/>
          <w:color w:val="000000"/>
          <w:sz w:val="21"/>
          <w:szCs w:val="21"/>
        </w:rPr>
        <w:t>Актер пристегивается к страховочному канату</w:t>
      </w:r>
      <w:r>
        <w:rPr>
          <w:color w:val="000000"/>
          <w:sz w:val="21"/>
          <w:szCs w:val="21"/>
        </w:rPr>
        <w:t>, предварительно закрепленному через страховочное устройство, контролируемое страхующим каскадером, находящимся за кулисами, в прямой видимости актера.</w:t>
      </w:r>
    </w:p>
    <w:p>
      <w:pPr>
        <w:pStyle w:val="ListParagraph"/>
        <w:numPr>
          <w:ilvl w:val="0"/>
          <w:numId w:val="3"/>
        </w:numPr>
        <w:spacing w:lineRule="auto" w:line="240"/>
        <w:ind w:hanging="425" w:left="709"/>
        <w:rPr>
          <w:sz w:val="21"/>
          <w:szCs w:val="21"/>
        </w:rPr>
      </w:pPr>
      <w:r>
        <w:rPr>
          <w:color w:val="000000"/>
          <w:sz w:val="21"/>
          <w:szCs w:val="21"/>
        </w:rPr>
        <w:t>Далее Актер забирается наверх по металлическим скобам, закрепленным на вертикальной стене, пролезает в окно, встает на площадку с ограждениями.</w:t>
      </w:r>
    </w:p>
    <w:p>
      <w:pPr>
        <w:pStyle w:val="ListParagraph"/>
        <w:numPr>
          <w:ilvl w:val="0"/>
          <w:numId w:val="3"/>
        </w:numPr>
        <w:spacing w:lineRule="auto" w:line="240"/>
        <w:ind w:hanging="425" w:left="709"/>
        <w:rPr>
          <w:sz w:val="21"/>
          <w:szCs w:val="21"/>
        </w:rPr>
      </w:pPr>
      <w:r>
        <w:rPr>
          <w:color w:val="000000"/>
          <w:sz w:val="21"/>
          <w:szCs w:val="21"/>
        </w:rPr>
        <w:t xml:space="preserve">В процессе подъема, страхующий должен соблюдать контроль за движением. Актеру следует избегать боковых и резких движений, которые могут привести к потере равновесия или повреждению карабинов. </w:t>
      </w:r>
    </w:p>
    <w:p>
      <w:pPr>
        <w:pStyle w:val="ListParagraph"/>
        <w:numPr>
          <w:ilvl w:val="0"/>
          <w:numId w:val="3"/>
        </w:numPr>
        <w:spacing w:lineRule="auto" w:line="240"/>
        <w:ind w:hanging="425" w:left="709"/>
        <w:rPr>
          <w:sz w:val="21"/>
          <w:szCs w:val="21"/>
        </w:rPr>
      </w:pPr>
      <w:r>
        <w:rPr>
          <w:color w:val="000000"/>
          <w:sz w:val="21"/>
          <w:szCs w:val="21"/>
        </w:rPr>
        <w:t>Страхующий во время подъема Актера по скобам выбирает канат через страховочное устройство, сохраняя преднатяжение каната.</w:t>
      </w:r>
    </w:p>
    <w:p>
      <w:pPr>
        <w:pStyle w:val="ListParagraph"/>
        <w:numPr>
          <w:ilvl w:val="0"/>
          <w:numId w:val="3"/>
        </w:numPr>
        <w:spacing w:lineRule="auto" w:line="240"/>
        <w:ind w:hanging="425" w:left="709"/>
        <w:rPr>
          <w:sz w:val="21"/>
          <w:szCs w:val="21"/>
        </w:rPr>
      </w:pPr>
      <w:r>
        <w:rPr>
          <w:color w:val="000000"/>
          <w:sz w:val="21"/>
          <w:szCs w:val="21"/>
        </w:rPr>
        <w:t xml:space="preserve">После подъема по лестнице Актера выбирается через проем на огороженную площадку и отцепляет страховку. </w:t>
      </w:r>
    </w:p>
    <w:p>
      <w:pPr>
        <w:pStyle w:val="ListParagraph"/>
        <w:numPr>
          <w:ilvl w:val="0"/>
          <w:numId w:val="3"/>
        </w:numPr>
        <w:spacing w:lineRule="auto" w:line="240"/>
        <w:ind w:hanging="425" w:left="709"/>
        <w:rPr>
          <w:sz w:val="21"/>
          <w:szCs w:val="21"/>
        </w:rPr>
      </w:pPr>
      <w:bookmarkStart w:id="2" w:name="_Hlk227598966"/>
      <w:r>
        <w:rPr>
          <w:color w:val="000000"/>
          <w:sz w:val="21"/>
          <w:szCs w:val="21"/>
        </w:rPr>
        <w:t xml:space="preserve">В случае срыва Актера с лестницы из скоб сработает страховочный зажим и остановит падение. Преднатяжение страховочного каната не позволит актеру развить опасную скорость падения, и, таким образом, свободный ход страховки будет минимальным. При срыве Актеру необходимо по возможности сгруппироваться, чтобы исключить травмирование о </w:t>
      </w:r>
      <w:bookmarkStart w:id="3" w:name="_Hlk230099299"/>
      <w:r>
        <w:rPr>
          <w:color w:val="000000"/>
          <w:sz w:val="21"/>
          <w:szCs w:val="21"/>
        </w:rPr>
        <w:t xml:space="preserve">стену с выступающими скобами. </w:t>
      </w:r>
      <w:bookmarkEnd w:id="2"/>
      <w:bookmarkEnd w:id="3"/>
    </w:p>
    <w:p>
      <w:pPr>
        <w:pStyle w:val="ListParagraph"/>
        <w:spacing w:lineRule="auto" w:line="240"/>
        <w:ind w:hanging="0" w:left="709"/>
        <w:rPr>
          <w:color w:val="000000"/>
          <w:sz w:val="21"/>
          <w:szCs w:val="21"/>
        </w:rPr>
      </w:pPr>
      <w:r>
        <w:rPr>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«Вылезание актера в окно и спуск по вертикальной стене декорационного оформления «Подкатная фура Окно»</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Актер на глазах у зрителей поднимается по лестнице на площадку перед окном в декорационном оформлении «Подкатная фура Окно» и вылезает в окно, при этом спускается, невидимый зрителю, на планшет сцены по металлическим скобам, закрепленным на вертикальной стене декорационного оформления.</w:t>
      </w:r>
      <w:r>
        <w:rPr>
          <w:sz w:val="21"/>
          <w:szCs w:val="21"/>
        </w:rPr>
        <w:t xml:space="preserve"> </w:t>
      </w:r>
      <w:r>
        <w:rPr>
          <w:color w:val="000000"/>
          <w:sz w:val="21"/>
          <w:szCs w:val="21"/>
        </w:rPr>
        <w:t>Трюк выполняется несколькими актерами в течение действия.</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4"/>
        </w:numPr>
        <w:tabs>
          <w:tab w:val="clear" w:pos="708"/>
          <w:tab w:val="left" w:pos="709" w:leader="none"/>
        </w:tabs>
        <w:spacing w:lineRule="auto" w:line="240"/>
        <w:ind w:hanging="425" w:left="709"/>
        <w:rPr>
          <w:sz w:val="21"/>
          <w:szCs w:val="21"/>
        </w:rPr>
      </w:pPr>
      <w:r>
        <w:rPr>
          <w:bCs/>
          <w:color w:val="000000"/>
          <w:sz w:val="21"/>
          <w:szCs w:val="21"/>
        </w:rPr>
        <w:t>Монтаж и сопровождение трюка осуществляется 2 (двумя) каскадерами.</w:t>
      </w:r>
    </w:p>
    <w:p>
      <w:pPr>
        <w:pStyle w:val="ListParagraph"/>
        <w:numPr>
          <w:ilvl w:val="0"/>
          <w:numId w:val="4"/>
        </w:numPr>
        <w:spacing w:lineRule="auto" w:line="240"/>
        <w:ind w:hanging="425" w:left="709"/>
        <w:rPr>
          <w:sz w:val="21"/>
          <w:szCs w:val="21"/>
        </w:rPr>
      </w:pPr>
      <w:r>
        <w:rPr>
          <w:color w:val="000000"/>
          <w:sz w:val="21"/>
          <w:szCs w:val="21"/>
        </w:rPr>
        <w:t>Страховка осуществляется с использованием обвязки, находящейся под костюмом актера и страховочно</w:t>
      </w:r>
      <w:r>
        <w:rPr>
          <w:bCs/>
          <w:color w:val="000000"/>
          <w:sz w:val="21"/>
          <w:szCs w:val="21"/>
        </w:rPr>
        <w:t>-спускового устройства (ССУ). Это приспособление, которое позволяет плавно пропускать верёвку при спуске и при необходимости блокировать её движение. Оно может использоваться как для спуска, так и для страховки.</w:t>
      </w:r>
    </w:p>
    <w:p>
      <w:pPr>
        <w:pStyle w:val="ListParagraph"/>
        <w:numPr>
          <w:ilvl w:val="0"/>
          <w:numId w:val="4"/>
        </w:numPr>
        <w:spacing w:lineRule="auto" w:line="240"/>
        <w:ind w:hanging="425" w:left="709"/>
        <w:rPr>
          <w:sz w:val="21"/>
          <w:szCs w:val="21"/>
        </w:rPr>
      </w:pPr>
      <w:r>
        <w:rPr>
          <w:bCs/>
          <w:color w:val="000000"/>
          <w:sz w:val="21"/>
          <w:szCs w:val="21"/>
        </w:rPr>
        <w:t>Актер, поднявшись на верхнюю площадку по лестнице, пристегивается к страховочному канату</w:t>
      </w:r>
      <w:r>
        <w:rPr>
          <w:color w:val="000000"/>
          <w:sz w:val="21"/>
          <w:szCs w:val="21"/>
        </w:rPr>
        <w:t>, предварительно закрепленному через страховочное устройство, контролируемое страхующим каскадером, находящимся за кулисами, в прямой видимости актера.</w:t>
      </w:r>
    </w:p>
    <w:p>
      <w:pPr>
        <w:pStyle w:val="ListParagraph"/>
        <w:numPr>
          <w:ilvl w:val="0"/>
          <w:numId w:val="4"/>
        </w:numPr>
        <w:spacing w:lineRule="auto" w:line="240"/>
        <w:ind w:hanging="425" w:left="709"/>
        <w:rPr>
          <w:sz w:val="21"/>
          <w:szCs w:val="21"/>
        </w:rPr>
      </w:pPr>
      <w:r>
        <w:rPr>
          <w:color w:val="000000"/>
          <w:sz w:val="21"/>
          <w:szCs w:val="21"/>
        </w:rPr>
        <w:t>Далее Актер вылезает в окно и спускается вниз по металлическим скобам, закрепленным на вертикальной стене декорационного оформления.</w:t>
      </w:r>
    </w:p>
    <w:p>
      <w:pPr>
        <w:pStyle w:val="ListParagraph"/>
        <w:numPr>
          <w:ilvl w:val="0"/>
          <w:numId w:val="4"/>
        </w:numPr>
        <w:spacing w:lineRule="auto" w:line="240"/>
        <w:ind w:hanging="425" w:left="709"/>
        <w:rPr>
          <w:sz w:val="21"/>
          <w:szCs w:val="21"/>
        </w:rPr>
      </w:pPr>
      <w:r>
        <w:rPr>
          <w:color w:val="000000"/>
          <w:sz w:val="21"/>
          <w:szCs w:val="21"/>
        </w:rPr>
        <w:t xml:space="preserve">В процессе спуска, страхующему необходимо соблюдать контроль за движением. Актеру следует избегать боковых и резких движений, которые могут привести к потере равновесия или повреждению карабинов. </w:t>
      </w:r>
    </w:p>
    <w:p>
      <w:pPr>
        <w:pStyle w:val="ListParagraph"/>
        <w:numPr>
          <w:ilvl w:val="0"/>
          <w:numId w:val="4"/>
        </w:numPr>
        <w:spacing w:lineRule="auto" w:line="240"/>
        <w:ind w:hanging="425" w:left="709"/>
        <w:rPr>
          <w:sz w:val="21"/>
          <w:szCs w:val="21"/>
        </w:rPr>
      </w:pPr>
      <w:r>
        <w:rPr>
          <w:color w:val="000000"/>
          <w:sz w:val="21"/>
          <w:szCs w:val="21"/>
        </w:rPr>
        <w:t xml:space="preserve">Страхующий во время спуска должен </w:t>
      </w:r>
      <w:r>
        <w:rPr>
          <w:bCs/>
          <w:color w:val="000000"/>
          <w:sz w:val="21"/>
          <w:szCs w:val="21"/>
        </w:rPr>
        <w:t>плавно пропускать верёвку через ССУ.</w:t>
      </w:r>
    </w:p>
    <w:p>
      <w:pPr>
        <w:pStyle w:val="ListParagraph"/>
        <w:numPr>
          <w:ilvl w:val="0"/>
          <w:numId w:val="4"/>
        </w:numPr>
        <w:spacing w:lineRule="auto" w:line="240"/>
        <w:ind w:hanging="425" w:left="709"/>
        <w:rPr>
          <w:sz w:val="21"/>
          <w:szCs w:val="21"/>
        </w:rPr>
      </w:pPr>
      <w:r>
        <w:rPr>
          <w:color w:val="000000"/>
          <w:sz w:val="21"/>
          <w:szCs w:val="21"/>
        </w:rPr>
        <w:t>После спуска по лестнице на планшет сцены актер отцепляет страховку.</w:t>
      </w:r>
    </w:p>
    <w:p>
      <w:pPr>
        <w:pStyle w:val="ListParagraph"/>
        <w:numPr>
          <w:ilvl w:val="0"/>
          <w:numId w:val="4"/>
        </w:numPr>
        <w:spacing w:lineRule="auto" w:line="240"/>
        <w:ind w:hanging="425" w:left="709"/>
        <w:rPr>
          <w:sz w:val="21"/>
          <w:szCs w:val="21"/>
        </w:rPr>
      </w:pPr>
      <w:r>
        <w:rPr>
          <w:color w:val="000000"/>
          <w:sz w:val="21"/>
          <w:szCs w:val="21"/>
        </w:rPr>
        <w:t>В случае срыва актера с лестницы сработает страховочный зажим и остановит падение. Преднатяжение страховочного каната не позволит актеру развить опасную скорость и таким образом свободный ход страховки будет минимальным. Актеру в указанной ситуации необходимо по возможности сгруппироваться, чтобы исключить травмирование о</w:t>
      </w:r>
      <w:r>
        <w:rPr>
          <w:sz w:val="21"/>
          <w:szCs w:val="21"/>
        </w:rPr>
        <w:t xml:space="preserve"> </w:t>
      </w:r>
      <w:r>
        <w:rPr>
          <w:color w:val="000000"/>
          <w:sz w:val="21"/>
          <w:szCs w:val="21"/>
        </w:rPr>
        <w:t>стену с выступающими скобами.</w:t>
      </w:r>
    </w:p>
    <w:p>
      <w:pPr>
        <w:pStyle w:val="ListParagraph"/>
        <w:spacing w:lineRule="auto" w:line="240"/>
        <w:ind w:hanging="0" w:left="709"/>
        <w:rPr>
          <w:bCs/>
          <w:color w:val="000000"/>
          <w:sz w:val="21"/>
          <w:szCs w:val="21"/>
        </w:rPr>
      </w:pPr>
      <w:r>
        <w:rPr>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«Игра актера сидя на подоконнике со свешенными ногами»</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Актер на глазах у зрителей с площадки, находящейся за окном в декорационном оформлении «Подкатная фура Окно», садится на подоконник и свешивает ноги наружу. По окончании сцены актер возвращается на площадку за окном.</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11"/>
        </w:numPr>
        <w:tabs>
          <w:tab w:val="clear" w:pos="708"/>
          <w:tab w:val="left" w:pos="709" w:leader="none"/>
        </w:tabs>
        <w:spacing w:lineRule="auto" w:line="240"/>
        <w:rPr>
          <w:sz w:val="21"/>
          <w:szCs w:val="21"/>
        </w:rPr>
      </w:pPr>
      <w:r>
        <w:rPr>
          <w:bCs/>
          <w:color w:val="000000"/>
          <w:sz w:val="21"/>
          <w:szCs w:val="21"/>
        </w:rPr>
        <w:t>Монтаж и сопровождение трюка осуществляется 2 (двумя) каскадерами.</w:t>
      </w:r>
    </w:p>
    <w:p>
      <w:pPr>
        <w:pStyle w:val="ListParagraph"/>
        <w:numPr>
          <w:ilvl w:val="0"/>
          <w:numId w:val="11"/>
        </w:numPr>
        <w:spacing w:lineRule="auto" w:line="240"/>
        <w:rPr>
          <w:sz w:val="21"/>
          <w:szCs w:val="21"/>
        </w:rPr>
      </w:pPr>
      <w:r>
        <w:rPr>
          <w:color w:val="000000"/>
          <w:sz w:val="21"/>
          <w:szCs w:val="21"/>
        </w:rPr>
        <w:t>Страховка осуществляется с использованием Удерживающей системы, состоящей из обвязки, предварительно одетой под игровой костюм, и страховочного стропа, закрепленного к анкерному устройству.</w:t>
      </w:r>
    </w:p>
    <w:p>
      <w:pPr>
        <w:pStyle w:val="ListParagraph"/>
        <w:numPr>
          <w:ilvl w:val="0"/>
          <w:numId w:val="11"/>
        </w:numPr>
        <w:spacing w:lineRule="auto" w:line="240"/>
        <w:rPr>
          <w:sz w:val="21"/>
          <w:szCs w:val="21"/>
        </w:rPr>
      </w:pPr>
      <w:r>
        <w:rPr>
          <w:bCs/>
          <w:color w:val="000000"/>
          <w:sz w:val="21"/>
          <w:szCs w:val="21"/>
        </w:rPr>
        <w:t>Актер, поднявшись на верхнюю площадку, пристегивается к страховочному стропу</w:t>
      </w:r>
      <w:r>
        <w:rPr>
          <w:color w:val="000000"/>
          <w:sz w:val="21"/>
          <w:szCs w:val="21"/>
        </w:rPr>
        <w:t>, садится на подоконник и свешивает ноги наружу.</w:t>
      </w:r>
    </w:p>
    <w:p>
      <w:pPr>
        <w:pStyle w:val="ListParagraph"/>
        <w:numPr>
          <w:ilvl w:val="0"/>
          <w:numId w:val="11"/>
        </w:numPr>
        <w:spacing w:lineRule="auto" w:line="240"/>
        <w:rPr>
          <w:sz w:val="21"/>
          <w:szCs w:val="21"/>
        </w:rPr>
      </w:pPr>
      <w:r>
        <w:rPr>
          <w:color w:val="000000"/>
          <w:sz w:val="21"/>
          <w:szCs w:val="21"/>
        </w:rPr>
        <w:t xml:space="preserve">Длина страховочного стропа не позволит актеру выпасть из окна. </w:t>
      </w:r>
    </w:p>
    <w:p>
      <w:pPr>
        <w:pStyle w:val="ListParagraph"/>
        <w:numPr>
          <w:ilvl w:val="0"/>
          <w:numId w:val="11"/>
        </w:numPr>
        <w:spacing w:lineRule="auto" w:line="240"/>
        <w:rPr>
          <w:sz w:val="21"/>
          <w:szCs w:val="21"/>
        </w:rPr>
      </w:pPr>
      <w:r>
        <w:rPr>
          <w:bCs/>
          <w:color w:val="000000"/>
          <w:sz w:val="21"/>
          <w:szCs w:val="21"/>
        </w:rPr>
        <w:t>После вылезания обратно на верхнюю огражденную площадку актер отстегивает страховку и спускается вниз по лестнице с перилами.</w:t>
      </w:r>
    </w:p>
    <w:p>
      <w:pPr>
        <w:pStyle w:val="ListParagraph"/>
        <w:spacing w:lineRule="auto" w:line="240"/>
        <w:ind w:hanging="0" w:left="720"/>
        <w:rPr>
          <w:b/>
          <w:bCs/>
          <w:color w:val="000000"/>
          <w:sz w:val="21"/>
          <w:szCs w:val="21"/>
        </w:rPr>
      </w:pPr>
      <w:r>
        <w:rPr>
          <w:b/>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«Актер на шкафу»</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Актер, невидимый зрителю, забирается по вертикальному трапу внутри декорационного оформления «Шкаф» и вылезает в проем на верхнюю крышку, высота 2600 мм. Актер сидит, лежит и передвигается стоя по площадке с отверстием на глазах у зрителей, далее спускается по стремянке, страхуемой монтировщиками, либо сползает со шкафа на руки нескольким актерам. Трюк выполняется несколькими актерами в течение действия.</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8"/>
        </w:numPr>
        <w:tabs>
          <w:tab w:val="clear" w:pos="708"/>
          <w:tab w:val="left" w:pos="709" w:leader="none"/>
        </w:tabs>
        <w:spacing w:lineRule="auto" w:line="240"/>
        <w:rPr>
          <w:sz w:val="21"/>
          <w:szCs w:val="21"/>
        </w:rPr>
      </w:pPr>
      <w:r>
        <w:rPr>
          <w:bCs/>
          <w:color w:val="000000"/>
          <w:sz w:val="21"/>
          <w:szCs w:val="21"/>
        </w:rPr>
        <w:t>Монтаж и сопровождение трюка осуществляется 2 (двумя) каскадерами.</w:t>
      </w:r>
    </w:p>
    <w:p>
      <w:pPr>
        <w:pStyle w:val="ListParagraph"/>
        <w:numPr>
          <w:ilvl w:val="0"/>
          <w:numId w:val="8"/>
        </w:numPr>
        <w:spacing w:lineRule="auto" w:line="240"/>
        <w:rPr>
          <w:sz w:val="21"/>
          <w:szCs w:val="21"/>
        </w:rPr>
      </w:pPr>
      <w:r>
        <w:rPr>
          <w:color w:val="000000"/>
          <w:sz w:val="21"/>
          <w:szCs w:val="21"/>
        </w:rPr>
        <w:t>Страховка осуществляется с использованием Удерживающие системы, состоящей из обвязки, предварительно одетой под игровой костюм, и страховочного стропа, закрепленного к анкерному устройству.</w:t>
      </w:r>
    </w:p>
    <w:p>
      <w:pPr>
        <w:pStyle w:val="ListParagraph"/>
        <w:numPr>
          <w:ilvl w:val="0"/>
          <w:numId w:val="8"/>
        </w:numPr>
        <w:spacing w:lineRule="auto" w:line="240"/>
        <w:rPr>
          <w:sz w:val="21"/>
          <w:szCs w:val="21"/>
        </w:rPr>
      </w:pPr>
      <w:r>
        <w:rPr>
          <w:bCs/>
          <w:color w:val="000000"/>
          <w:sz w:val="21"/>
          <w:szCs w:val="21"/>
        </w:rPr>
        <w:t>Актер, пристегивается к страховочному стропу,</w:t>
      </w:r>
      <w:r>
        <w:rPr>
          <w:color w:val="000000"/>
          <w:sz w:val="21"/>
          <w:szCs w:val="21"/>
        </w:rPr>
        <w:t xml:space="preserve"> и,</w:t>
      </w:r>
      <w:r>
        <w:rPr>
          <w:bCs/>
          <w:color w:val="000000"/>
          <w:sz w:val="21"/>
          <w:szCs w:val="21"/>
        </w:rPr>
        <w:t xml:space="preserve"> поднявшись на «Шкаф», </w:t>
      </w:r>
      <w:r>
        <w:rPr>
          <w:color w:val="000000"/>
          <w:sz w:val="21"/>
          <w:szCs w:val="21"/>
        </w:rPr>
        <w:t>передвигается стоя по верхней поверхности шкафа, а также садится и ложится на верхнюю поверхность шкафа.</w:t>
      </w:r>
    </w:p>
    <w:p>
      <w:pPr>
        <w:pStyle w:val="ListParagraph"/>
        <w:numPr>
          <w:ilvl w:val="0"/>
          <w:numId w:val="8"/>
        </w:numPr>
        <w:spacing w:lineRule="auto" w:line="240"/>
        <w:rPr>
          <w:sz w:val="21"/>
          <w:szCs w:val="21"/>
        </w:rPr>
      </w:pPr>
      <w:r>
        <w:rPr>
          <w:color w:val="000000"/>
          <w:sz w:val="21"/>
          <w:szCs w:val="21"/>
        </w:rPr>
        <w:t xml:space="preserve">Длина страховочного стропа не позволит актеру упасть с декорации. </w:t>
      </w:r>
    </w:p>
    <w:p>
      <w:pPr>
        <w:pStyle w:val="ListParagraph"/>
        <w:numPr>
          <w:ilvl w:val="0"/>
          <w:numId w:val="8"/>
        </w:numPr>
        <w:spacing w:lineRule="auto" w:line="240"/>
        <w:rPr>
          <w:sz w:val="21"/>
          <w:szCs w:val="21"/>
        </w:rPr>
      </w:pPr>
      <w:r>
        <w:rPr>
          <w:bCs/>
          <w:color w:val="000000"/>
          <w:sz w:val="21"/>
          <w:szCs w:val="21"/>
        </w:rPr>
        <w:t>После спуска с декорации актер отстегивает страховку.</w:t>
      </w:r>
    </w:p>
    <w:p>
      <w:pPr>
        <w:pStyle w:val="Normal"/>
        <w:spacing w:lineRule="auto" w:line="240"/>
        <w:ind w:hanging="0"/>
        <w:rPr>
          <w:b/>
          <w:bCs/>
          <w:color w:val="000000"/>
          <w:sz w:val="21"/>
          <w:szCs w:val="21"/>
        </w:rPr>
      </w:pPr>
      <w:r>
        <w:rPr>
          <w:b/>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«Подъем актеров на цирковой лебедке при взаимодействии с элементом декорации «Сучок-качель»</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 xml:space="preserve">Актеры, видимые зрителю, подходят к элементу декорации «Сучок-качель» и в определенной сцене один </w:t>
      </w:r>
      <w:bookmarkStart w:id="4" w:name="_Hlk230205349"/>
      <w:r>
        <w:rPr>
          <w:color w:val="000000"/>
          <w:sz w:val="21"/>
          <w:szCs w:val="21"/>
        </w:rPr>
        <w:t xml:space="preserve">актер встает на горизонтально подвешенный на цирковой лебедке элемент декорации, пристегивается к страховочному стропу и поднимется вверх на высоту 4000 мм. </w:t>
      </w:r>
      <w:bookmarkEnd w:id="4"/>
      <w:r>
        <w:rPr>
          <w:color w:val="000000"/>
          <w:sz w:val="21"/>
          <w:szCs w:val="21"/>
        </w:rPr>
        <w:t>Далее этот актер опускается вниз, а два актера имитируют посадку на горизонтально подвешенный на цирковой лебедке элемент декорации, пристегиваются к страховочным стропам. Далее актеров поднимают на высоту 4000 мм и по окончании сцены – опускают. После опускания все актеры отстегиваются и уходят.</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9"/>
        </w:numPr>
        <w:tabs>
          <w:tab w:val="clear" w:pos="708"/>
          <w:tab w:val="left" w:pos="709" w:leader="none"/>
        </w:tabs>
        <w:spacing w:lineRule="auto" w:line="240"/>
        <w:rPr>
          <w:sz w:val="21"/>
          <w:szCs w:val="21"/>
        </w:rPr>
      </w:pPr>
      <w:r>
        <w:rPr>
          <w:bCs/>
          <w:color w:val="000000"/>
          <w:sz w:val="21"/>
          <w:szCs w:val="21"/>
        </w:rPr>
        <w:t>Монтаж и сопровождение трюка осуществляется 3(тремя) каскадерами.</w:t>
      </w:r>
    </w:p>
    <w:p>
      <w:pPr>
        <w:pStyle w:val="ListParagraph"/>
        <w:numPr>
          <w:ilvl w:val="0"/>
          <w:numId w:val="9"/>
        </w:numPr>
        <w:tabs>
          <w:tab w:val="clear" w:pos="708"/>
          <w:tab w:val="left" w:pos="709" w:leader="none"/>
        </w:tabs>
        <w:spacing w:lineRule="auto" w:line="240"/>
        <w:rPr>
          <w:sz w:val="21"/>
          <w:szCs w:val="21"/>
        </w:rPr>
      </w:pPr>
      <w:r>
        <w:rPr>
          <w:color w:val="000000"/>
          <w:sz w:val="21"/>
          <w:szCs w:val="21"/>
        </w:rPr>
        <w:t xml:space="preserve">Страховка осуществляется с использованием обвязки, находящейся под костюмом, и </w:t>
      </w:r>
      <w:r>
        <w:rPr>
          <w:bCs/>
          <w:color w:val="000000"/>
          <w:sz w:val="21"/>
          <w:szCs w:val="21"/>
        </w:rPr>
        <w:t xml:space="preserve">Страховочного устройства (лебедка со стропами). </w:t>
      </w:r>
    </w:p>
    <w:p>
      <w:pPr>
        <w:pStyle w:val="ListParagraph"/>
        <w:numPr>
          <w:ilvl w:val="0"/>
          <w:numId w:val="9"/>
        </w:numPr>
        <w:tabs>
          <w:tab w:val="clear" w:pos="708"/>
          <w:tab w:val="left" w:pos="709" w:leader="none"/>
        </w:tabs>
        <w:spacing w:lineRule="auto" w:line="240"/>
        <w:rPr>
          <w:sz w:val="21"/>
          <w:szCs w:val="21"/>
        </w:rPr>
      </w:pPr>
      <w:r>
        <w:rPr>
          <w:bCs/>
          <w:color w:val="000000"/>
          <w:sz w:val="21"/>
          <w:szCs w:val="21"/>
        </w:rPr>
        <w:t xml:space="preserve">Актер встает на горизонтально подвешенный на цирковой лебедке элемент декорации «Сучок-качель», </w:t>
      </w:r>
      <w:bookmarkStart w:id="5" w:name="_Hlk230206032"/>
      <w:r>
        <w:rPr>
          <w:bCs/>
          <w:color w:val="000000"/>
          <w:sz w:val="21"/>
          <w:szCs w:val="21"/>
        </w:rPr>
        <w:t>пристегивается с помощью карабина к страховочному стропу, который подключен к цирковой лебедке, и с его помощью поднимется вверх на высоту 4000 мм и опускается вниз. Дополнительно для удобства перемещения держится руками за страховочные петли на стропах, подключенных к цирковой лебедке. После опускания актер отстегивается от страховочного стропа.</w:t>
      </w:r>
      <w:bookmarkEnd w:id="5"/>
    </w:p>
    <w:p>
      <w:pPr>
        <w:pStyle w:val="ListParagraph"/>
        <w:numPr>
          <w:ilvl w:val="0"/>
          <w:numId w:val="9"/>
        </w:numPr>
        <w:spacing w:lineRule="auto" w:line="240"/>
        <w:rPr>
          <w:sz w:val="21"/>
          <w:szCs w:val="21"/>
        </w:rPr>
      </w:pPr>
      <w:r>
        <w:rPr>
          <w:color w:val="000000"/>
          <w:sz w:val="21"/>
          <w:szCs w:val="21"/>
        </w:rPr>
        <w:t>Актер имитирует посадку на элемент декорации «Сучок-качель», пристегивается с помощью карабина к страховочному стропу, который подключен к цирковой лебедке, и с его помощью поднимется вверх на высоту 4000 мм и опускается вниз. Дополнительно для удобства перемещения может держаться рукой за страховочную петлю на стропе, подключенном к цирковой лебедке. После опускания актеры отстегиваются от страховочных строп.</w:t>
      </w:r>
    </w:p>
    <w:p>
      <w:pPr>
        <w:pStyle w:val="ListParagraph"/>
        <w:numPr>
          <w:ilvl w:val="0"/>
          <w:numId w:val="9"/>
        </w:numPr>
        <w:tabs>
          <w:tab w:val="clear" w:pos="708"/>
          <w:tab w:val="left" w:pos="709" w:leader="none"/>
        </w:tabs>
        <w:spacing w:lineRule="auto" w:line="240"/>
        <w:rPr>
          <w:sz w:val="21"/>
          <w:szCs w:val="21"/>
        </w:rPr>
      </w:pPr>
      <w:r>
        <w:rPr>
          <w:bCs/>
          <w:color w:val="000000"/>
          <w:sz w:val="21"/>
          <w:szCs w:val="21"/>
        </w:rPr>
        <w:t xml:space="preserve">Подъем и спуск элементов декорации и актеров, взаимодействующих с ними, осуществляется с помощью цирковых лебедок ЛГПЦ-6, установленных за кулисами, в прямой видимости декорации. Данные лебедки сертифицированы и предназначены для безопасного подъёма и спуска актеров, цирковых аппаратов и декораций. Скорость подъёма и спуска регулируется плавно от 0 до 1,5 м/с. Управление лебедками осуществляют страхующие каскадеры с помощью пульта. </w:t>
      </w:r>
    </w:p>
    <w:p>
      <w:pPr>
        <w:pStyle w:val="ListParagraph"/>
        <w:spacing w:lineRule="auto" w:line="240"/>
        <w:ind w:hanging="0" w:left="851"/>
        <w:rPr>
          <w:bCs/>
          <w:color w:val="FF4000"/>
          <w:sz w:val="21"/>
          <w:szCs w:val="21"/>
        </w:rPr>
      </w:pPr>
      <w:r>
        <w:rPr>
          <w:bCs/>
          <w:color w:val="FF4000"/>
          <w:sz w:val="21"/>
          <w:szCs w:val="21"/>
        </w:rPr>
      </w:r>
    </w:p>
    <w:p>
      <w:pPr>
        <w:pStyle w:val="ListParagraph"/>
        <w:numPr>
          <w:ilvl w:val="0"/>
          <w:numId w:val="2"/>
        </w:numPr>
        <w:spacing w:lineRule="auto" w:line="240"/>
        <w:rPr>
          <w:sz w:val="21"/>
          <w:szCs w:val="21"/>
        </w:rPr>
      </w:pPr>
      <w:r>
        <w:rPr>
          <w:b/>
          <w:bCs/>
          <w:color w:val="000000"/>
          <w:sz w:val="21"/>
          <w:szCs w:val="21"/>
          <w:u w:val="single"/>
        </w:rPr>
        <w:t>Трюк «Подъем и спуск актера в страховочном снаряжении»</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 xml:space="preserve">Актриса в трюковом страховочном снаряжении, невидимая зрителю, пристегивается к двум страховочным фалам и поднимается с их помощью на высоту 5000 – 6000 мм. синхронно с закрывающим ее подъем банером.  Далее видимая зрителям актриса поет, спускаясь вниз. </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12"/>
        </w:numPr>
        <w:tabs>
          <w:tab w:val="clear" w:pos="708"/>
          <w:tab w:val="left" w:pos="709" w:leader="none"/>
        </w:tabs>
        <w:spacing w:lineRule="auto" w:line="240"/>
        <w:rPr>
          <w:sz w:val="21"/>
          <w:szCs w:val="21"/>
        </w:rPr>
      </w:pPr>
      <w:r>
        <w:rPr>
          <w:bCs/>
          <w:color w:val="000000"/>
          <w:sz w:val="21"/>
          <w:szCs w:val="21"/>
        </w:rPr>
        <w:t>Монтаж и сопровождение трюка осуществляется 2 (двумя) каскадерами.</w:t>
      </w:r>
    </w:p>
    <w:p>
      <w:pPr>
        <w:pStyle w:val="ListParagraph"/>
        <w:numPr>
          <w:ilvl w:val="0"/>
          <w:numId w:val="12"/>
        </w:numPr>
        <w:tabs>
          <w:tab w:val="clear" w:pos="708"/>
          <w:tab w:val="left" w:pos="709" w:leader="none"/>
        </w:tabs>
        <w:spacing w:lineRule="auto" w:line="240"/>
        <w:rPr>
          <w:sz w:val="21"/>
          <w:szCs w:val="21"/>
        </w:rPr>
      </w:pPr>
      <w:r>
        <w:rPr>
          <w:color w:val="000000"/>
          <w:sz w:val="21"/>
          <w:szCs w:val="21"/>
        </w:rPr>
        <w:t>Страховка осуществляется с использованием обвязки, находящейся под костюмом и двух канатов, закрепленных к цирковой лебедке</w:t>
      </w:r>
      <w:r>
        <w:rPr>
          <w:bCs/>
          <w:color w:val="000000"/>
          <w:sz w:val="21"/>
          <w:szCs w:val="21"/>
        </w:rPr>
        <w:t xml:space="preserve">. </w:t>
      </w:r>
    </w:p>
    <w:p>
      <w:pPr>
        <w:pStyle w:val="ListParagraph"/>
        <w:numPr>
          <w:ilvl w:val="0"/>
          <w:numId w:val="12"/>
        </w:numPr>
        <w:tabs>
          <w:tab w:val="clear" w:pos="708"/>
          <w:tab w:val="left" w:pos="709" w:leader="none"/>
        </w:tabs>
        <w:spacing w:lineRule="auto" w:line="240"/>
        <w:rPr>
          <w:sz w:val="21"/>
          <w:szCs w:val="21"/>
        </w:rPr>
      </w:pPr>
      <w:r>
        <w:rPr>
          <w:bCs/>
          <w:color w:val="000000"/>
          <w:sz w:val="21"/>
          <w:szCs w:val="21"/>
        </w:rPr>
        <w:t xml:space="preserve">Каскадер пристегивается актера к двум страховочным канатам с помощью карабинов. </w:t>
      </w:r>
    </w:p>
    <w:p>
      <w:pPr>
        <w:pStyle w:val="ListParagraph"/>
        <w:numPr>
          <w:ilvl w:val="0"/>
          <w:numId w:val="12"/>
        </w:numPr>
        <w:tabs>
          <w:tab w:val="clear" w:pos="708"/>
          <w:tab w:val="left" w:pos="709" w:leader="none"/>
        </w:tabs>
        <w:spacing w:lineRule="auto" w:line="240"/>
        <w:rPr>
          <w:sz w:val="21"/>
          <w:szCs w:val="21"/>
        </w:rPr>
      </w:pPr>
      <w:r>
        <w:rPr>
          <w:bCs/>
          <w:color w:val="000000"/>
          <w:sz w:val="21"/>
          <w:szCs w:val="21"/>
        </w:rPr>
        <w:t>Актер поднимается на высоту 5000 – 6000 мм синхронно с элементом декорационного оформления «Баннер «Счастье». По команде помрежа осуществляется плавный спуск актера открытым приемом.</w:t>
      </w:r>
    </w:p>
    <w:p>
      <w:pPr>
        <w:pStyle w:val="ListParagraph"/>
        <w:numPr>
          <w:ilvl w:val="0"/>
          <w:numId w:val="12"/>
        </w:numPr>
        <w:tabs>
          <w:tab w:val="clear" w:pos="708"/>
          <w:tab w:val="left" w:pos="709" w:leader="none"/>
        </w:tabs>
        <w:spacing w:lineRule="auto" w:line="240"/>
        <w:rPr>
          <w:sz w:val="21"/>
          <w:szCs w:val="21"/>
        </w:rPr>
      </w:pPr>
      <w:r>
        <w:rPr>
          <w:bCs/>
          <w:color w:val="000000"/>
          <w:sz w:val="21"/>
          <w:szCs w:val="21"/>
        </w:rPr>
        <w:t>Подъем и спуск актера осуществляется с помощью цирковой лебедки ЛГПЦ-6, установленной за кулисами, в прямой видимости актера. Данная лебедка сертифицирована и предназначена для безопасного подъёма и спуска людей и декораций. Скорость подъёма и спуска регулируется плавно от 0 до 1,5 м/с. Управление осуществляет оператор с помощью пульта.</w:t>
      </w:r>
    </w:p>
    <w:p>
      <w:pPr>
        <w:pStyle w:val="ListParagraph"/>
        <w:numPr>
          <w:ilvl w:val="0"/>
          <w:numId w:val="12"/>
        </w:numPr>
        <w:tabs>
          <w:tab w:val="clear" w:pos="708"/>
          <w:tab w:val="left" w:pos="709" w:leader="none"/>
        </w:tabs>
        <w:spacing w:lineRule="auto" w:line="240"/>
        <w:rPr>
          <w:sz w:val="21"/>
          <w:szCs w:val="21"/>
        </w:rPr>
      </w:pPr>
      <w:r>
        <w:rPr>
          <w:bCs/>
          <w:color w:val="000000"/>
          <w:sz w:val="21"/>
          <w:szCs w:val="21"/>
        </w:rPr>
        <w:t>По окончании трюка актер самостоятельно отстегивает страховочные канаты.</w:t>
      </w:r>
    </w:p>
    <w:p>
      <w:pPr>
        <w:pStyle w:val="ListParagraph"/>
        <w:spacing w:lineRule="auto" w:line="240"/>
        <w:ind w:hanging="0" w:left="720"/>
        <w:rPr>
          <w:b/>
          <w:bCs/>
          <w:color w:val="000000"/>
          <w:sz w:val="21"/>
          <w:szCs w:val="21"/>
        </w:rPr>
      </w:pPr>
      <w:r>
        <w:rPr>
          <w:b/>
          <w:bCs/>
          <w:color w:val="000000"/>
          <w:sz w:val="21"/>
          <w:szCs w:val="21"/>
        </w:rPr>
      </w:r>
    </w:p>
    <w:p>
      <w:pPr>
        <w:pStyle w:val="Normal"/>
        <w:spacing w:lineRule="auto" w:line="240"/>
        <w:ind w:hanging="0"/>
        <w:jc w:val="center"/>
        <w:rPr>
          <w:sz w:val="21"/>
          <w:szCs w:val="21"/>
        </w:rPr>
      </w:pPr>
      <w:r>
        <w:rPr>
          <w:rFonts w:cs="Times New Roman"/>
          <w:b/>
          <w:bCs/>
          <w:color w:val="000000"/>
          <w:sz w:val="21"/>
          <w:szCs w:val="21"/>
        </w:rPr>
        <w:t>ТРЮКИ, ВЫПОЛНЯЕМЫЕ КАСКАДЕРАМИ:</w:t>
      </w:r>
    </w:p>
    <w:p>
      <w:pPr>
        <w:pStyle w:val="Normal"/>
        <w:spacing w:lineRule="auto" w:line="240"/>
        <w:ind w:hanging="0"/>
        <w:rPr>
          <w:b/>
          <w:bCs/>
          <w:color w:val="000000"/>
          <w:sz w:val="21"/>
          <w:szCs w:val="21"/>
        </w:rPr>
      </w:pPr>
      <w:r>
        <w:rPr>
          <w:b/>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«Перелет персонажа Кошка с одного элемента декорационного оформления на другой»</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Каскадер, дублирующая актрису, исполняющую роль Кошки, на глазах у зрителей перелетает, имитируя прыжок животного, с одного элемента декорации на другой. Со Стула игрового на Кресло игровое и Шкаф игровой, Со Шкафа игрового на стул игровой.</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widowControl/>
        <w:numPr>
          <w:ilvl w:val="0"/>
          <w:numId w:val="13"/>
        </w:numPr>
        <w:tabs>
          <w:tab w:val="clear" w:pos="708"/>
          <w:tab w:val="left" w:pos="709" w:leader="none"/>
        </w:tabs>
        <w:suppressAutoHyphens w:val="true"/>
        <w:bidi w:val="0"/>
        <w:spacing w:lineRule="auto" w:line="240" w:before="0" w:after="60"/>
        <w:contextualSpacing/>
        <w:jc w:val="both"/>
        <w:rPr>
          <w:sz w:val="21"/>
          <w:szCs w:val="21"/>
        </w:rPr>
      </w:pPr>
      <w:r>
        <w:rPr>
          <w:bCs/>
          <w:color w:val="000000"/>
          <w:sz w:val="21"/>
          <w:szCs w:val="21"/>
        </w:rPr>
        <w:t>Монтаж и сопровождение трюка осуществляется 2(двумя) каскадерами.</w:t>
      </w:r>
    </w:p>
    <w:p>
      <w:pPr>
        <w:pStyle w:val="ListParagraph"/>
        <w:widowControl/>
        <w:numPr>
          <w:ilvl w:val="0"/>
          <w:numId w:val="13"/>
        </w:numPr>
        <w:tabs>
          <w:tab w:val="clear" w:pos="708"/>
          <w:tab w:val="left" w:pos="709" w:leader="none"/>
        </w:tabs>
        <w:suppressAutoHyphens w:val="true"/>
        <w:bidi w:val="0"/>
        <w:spacing w:lineRule="auto" w:line="240" w:before="0" w:after="60"/>
        <w:contextualSpacing/>
        <w:jc w:val="both"/>
        <w:rPr>
          <w:sz w:val="21"/>
          <w:szCs w:val="21"/>
        </w:rPr>
      </w:pPr>
      <w:r>
        <w:rPr>
          <w:color w:val="000000"/>
          <w:sz w:val="21"/>
          <w:szCs w:val="21"/>
        </w:rPr>
        <w:t xml:space="preserve">Страховка осуществляется с использованием обвязки, находящейся под костюмом и </w:t>
      </w:r>
      <w:r>
        <w:rPr>
          <w:bCs/>
          <w:color w:val="000000"/>
          <w:sz w:val="21"/>
          <w:szCs w:val="21"/>
        </w:rPr>
        <w:t>Страховочного устройства. Это приспособление, которое позволяет плавно выбирать и пропускать верёвку при подъёме и спуске и при необходимости блокировать её при резком движении или срыве.</w:t>
      </w:r>
    </w:p>
    <w:p>
      <w:pPr>
        <w:pStyle w:val="ListParagraph"/>
        <w:widowControl/>
        <w:numPr>
          <w:ilvl w:val="0"/>
          <w:numId w:val="13"/>
        </w:numPr>
        <w:tabs>
          <w:tab w:val="clear" w:pos="708"/>
          <w:tab w:val="left" w:pos="709" w:leader="none"/>
        </w:tabs>
        <w:suppressAutoHyphens w:val="true"/>
        <w:bidi w:val="0"/>
        <w:spacing w:lineRule="auto" w:line="240" w:before="0" w:after="60"/>
        <w:contextualSpacing/>
        <w:jc w:val="both"/>
        <w:rPr>
          <w:sz w:val="21"/>
          <w:szCs w:val="21"/>
        </w:rPr>
      </w:pPr>
      <w:r>
        <w:rPr>
          <w:bCs/>
          <w:color w:val="000000"/>
          <w:sz w:val="21"/>
          <w:szCs w:val="21"/>
        </w:rPr>
        <w:t>Каскадер, исполняющий трюк, пристегивается к страховочному канату</w:t>
      </w:r>
      <w:r>
        <w:rPr>
          <w:color w:val="000000"/>
          <w:sz w:val="21"/>
          <w:szCs w:val="21"/>
        </w:rPr>
        <w:t>, предварительно закрепленному через страховочное устройство, контролируемое 2 (двумя) страхующими, находящимися за кулисами, в прямой видимости каскадера, исполняющего трюк. Крепление осуществляется двумя карабинами.</w:t>
      </w:r>
    </w:p>
    <w:p>
      <w:pPr>
        <w:pStyle w:val="ListParagraph"/>
        <w:widowControl/>
        <w:numPr>
          <w:ilvl w:val="0"/>
          <w:numId w:val="13"/>
        </w:numPr>
        <w:tabs>
          <w:tab w:val="clear" w:pos="708"/>
          <w:tab w:val="left" w:pos="709" w:leader="none"/>
        </w:tabs>
        <w:suppressAutoHyphens w:val="true"/>
        <w:bidi w:val="0"/>
        <w:spacing w:lineRule="auto" w:line="240" w:before="0" w:after="60"/>
        <w:contextualSpacing/>
        <w:jc w:val="both"/>
        <w:rPr>
          <w:sz w:val="21"/>
          <w:szCs w:val="21"/>
        </w:rPr>
      </w:pPr>
      <w:r>
        <w:rPr>
          <w:bCs/>
          <w:color w:val="000000"/>
          <w:sz w:val="21"/>
          <w:szCs w:val="21"/>
        </w:rPr>
        <w:t>Подъем и спуск каскадера осуществляется вручную, с помощью полиспастной системы, смонтированной за кулисами, в прямой видимости каскадера, исполняющего трюк. Данный тип страховки обеспечивает плавный и безопасный подъём и спуск каскадера с декораций на необходимую высоту.</w:t>
      </w:r>
    </w:p>
    <w:p>
      <w:pPr>
        <w:pStyle w:val="ListParagraph"/>
        <w:widowControl/>
        <w:numPr>
          <w:ilvl w:val="0"/>
          <w:numId w:val="13"/>
        </w:numPr>
        <w:tabs>
          <w:tab w:val="clear" w:pos="708"/>
          <w:tab w:val="left" w:pos="709" w:leader="none"/>
        </w:tabs>
        <w:suppressAutoHyphens w:val="true"/>
        <w:bidi w:val="0"/>
        <w:spacing w:lineRule="auto" w:line="240" w:before="0" w:after="60"/>
        <w:contextualSpacing/>
        <w:jc w:val="both"/>
        <w:rPr>
          <w:sz w:val="21"/>
          <w:szCs w:val="21"/>
        </w:rPr>
      </w:pPr>
      <w:r>
        <w:rPr>
          <w:bCs/>
          <w:color w:val="000000"/>
          <w:sz w:val="21"/>
          <w:szCs w:val="21"/>
        </w:rPr>
        <w:t>По окончании трюка каскадер самостоятельно отстегивает карабины от страховочного каната.</w:t>
      </w:r>
    </w:p>
    <w:p>
      <w:pPr>
        <w:pStyle w:val="ListParagraph"/>
        <w:spacing w:lineRule="auto" w:line="240"/>
        <w:ind w:hanging="0" w:left="720"/>
        <w:rPr>
          <w:b/>
          <w:bCs/>
          <w:color w:val="000000"/>
          <w:sz w:val="21"/>
          <w:szCs w:val="21"/>
        </w:rPr>
      </w:pPr>
      <w:r>
        <w:rPr>
          <w:b/>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Трюк «Взаимодействие персонажа Кошка (каскадер) с элементом декорационного оформления «Люстра бутафорская»</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Каскадер, дублирующая актрису, исполняющую роль Кошки, на глазах у зрителей «запрыгивает» на люстру, сидит на ней, раскачивается в разные стороны, спрыгивает вниз с приспущенной люстры.</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Монтаж и сопровождение трюка осуществляется 3 (тремя) каскадерами.</w:t>
      </w:r>
    </w:p>
    <w:p>
      <w:pPr>
        <w:pStyle w:val="ListParagraph"/>
        <w:numPr>
          <w:ilvl w:val="0"/>
          <w:numId w:val="14"/>
        </w:numPr>
        <w:tabs>
          <w:tab w:val="clear" w:pos="708"/>
          <w:tab w:val="left" w:pos="709" w:leader="none"/>
        </w:tabs>
        <w:spacing w:lineRule="auto" w:line="240"/>
        <w:rPr>
          <w:sz w:val="21"/>
          <w:szCs w:val="21"/>
        </w:rPr>
      </w:pPr>
      <w:r>
        <w:rPr>
          <w:color w:val="000000"/>
          <w:sz w:val="21"/>
          <w:szCs w:val="21"/>
        </w:rPr>
        <w:t xml:space="preserve">Страховка при подъёме и спуске при взаимодействии с элементом декорации «Люстра бутафорская» осуществляется с использованием обвязки, находящейся под костюмом и </w:t>
      </w:r>
      <w:r>
        <w:rPr>
          <w:bCs/>
          <w:color w:val="000000"/>
          <w:sz w:val="21"/>
          <w:szCs w:val="21"/>
        </w:rPr>
        <w:t>Страховочного устройства. Это приспособление, которое позволяет плавно выбирать и пропускать верёвку при подъёме и спуске и при необходимости блокировать её движение.</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Первый страхующий каскадёр пристегивает каскадера-исполнителя к страховочному канату</w:t>
      </w:r>
      <w:r>
        <w:rPr>
          <w:color w:val="000000"/>
          <w:sz w:val="21"/>
          <w:szCs w:val="21"/>
        </w:rPr>
        <w:t>, подсоединённому к цирковой лебедке, управляемой вторым страхующим каскадером (оператором), находящимся за кулисами, в прямой видимости каскадера-исполнителя.</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 xml:space="preserve">Далее каскадер-исполнитель выходит на заданную точку на планшете сцены и имитирует прыжок на элемент декорации «Люстра бутафорская». </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Подъем и спуск каскадера-исполнителя на люстру осуществляется с помощью цирковой лебедки ЛГПЦ-6, установленной за кулисами, в прямой видимости каскадера-исполнителя. Данная лебедка сертифицирована и предназначена для безопасного подъёма и спуска людей и декораций. Скорость подъёма и спуска регулируется плавно от 0 до 1,5 м/с. Управление осуществляет второй страхующий каскадер (оператор) с помощью пульта.</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Элемент декорации «Люстра бутафорская» подвешен на канате, пропущенном через ССУ. Подъём и спуск указанного элемента декорации управляется третьим страхующим каскадёром.</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Подъем каскадера-исполнителя и элемента декорационного оформления «Люстра бутафорская» осуществляется на высоту 5000-6000 мм</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После подъёма на максимальную точку каскадер-исполнитель синхронно с элементом декорации «Люстра бутафорская», опускается вниз, на высоту 1500 мм.</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Контроль в процессе спуска каскадера-исполнителя осуществляется страхующим каскадером с помощью лебёдки, а элемента декорационного оформления «Люстра бутафорская» - страхующим каскадером с помощью ССУ. Спуск осуществляется синхронно.</w:t>
      </w:r>
    </w:p>
    <w:p>
      <w:pPr>
        <w:pStyle w:val="ListParagraph"/>
        <w:numPr>
          <w:ilvl w:val="0"/>
          <w:numId w:val="14"/>
        </w:numPr>
        <w:tabs>
          <w:tab w:val="clear" w:pos="708"/>
          <w:tab w:val="left" w:pos="709" w:leader="none"/>
        </w:tabs>
        <w:spacing w:lineRule="auto" w:line="240"/>
        <w:rPr>
          <w:sz w:val="21"/>
          <w:szCs w:val="21"/>
        </w:rPr>
      </w:pPr>
      <w:r>
        <w:rPr>
          <w:bCs/>
          <w:color w:val="000000"/>
          <w:sz w:val="21"/>
          <w:szCs w:val="21"/>
        </w:rPr>
        <w:t>В конце спуска каскадер-исполнитель самостоятельно отстёгивает свою страховку и имитирует спрыгивание Кошки с Люстры, после этого страхующий каскадер поднимает элемент декорации «Люстра бутафорская» в исходное положение вверху и фиксирует с помощью зажима.</w:t>
      </w:r>
    </w:p>
    <w:p>
      <w:pPr>
        <w:pStyle w:val="ListParagraph"/>
        <w:spacing w:lineRule="auto" w:line="240"/>
        <w:ind w:hanging="0" w:left="720"/>
        <w:rPr>
          <w:b/>
          <w:bCs/>
          <w:color w:val="000000"/>
          <w:sz w:val="21"/>
          <w:szCs w:val="21"/>
        </w:rPr>
      </w:pPr>
      <w:r>
        <w:rPr>
          <w:b/>
          <w:bCs/>
          <w:color w:val="000000"/>
          <w:sz w:val="21"/>
          <w:szCs w:val="21"/>
        </w:rPr>
      </w:r>
    </w:p>
    <w:p>
      <w:pPr>
        <w:pStyle w:val="ListParagraph"/>
        <w:numPr>
          <w:ilvl w:val="0"/>
          <w:numId w:val="2"/>
        </w:numPr>
        <w:spacing w:lineRule="auto" w:line="240"/>
        <w:rPr>
          <w:sz w:val="21"/>
          <w:szCs w:val="21"/>
        </w:rPr>
      </w:pPr>
      <w:r>
        <w:rPr>
          <w:b/>
          <w:bCs/>
          <w:color w:val="000000"/>
          <w:sz w:val="21"/>
          <w:szCs w:val="21"/>
          <w:u w:val="single"/>
        </w:rPr>
        <w:t>Акробатические трюки: прыжки на предметы, через предметы, кувырки, в том числе с использованием батутов, спрыгивание в оркестровую яму.</w:t>
      </w:r>
    </w:p>
    <w:p>
      <w:pPr>
        <w:pStyle w:val="Normal"/>
        <w:spacing w:lineRule="auto" w:line="240"/>
        <w:ind w:hanging="0"/>
        <w:rPr>
          <w:sz w:val="21"/>
          <w:szCs w:val="21"/>
        </w:rPr>
      </w:pPr>
      <w:r>
        <w:rPr>
          <w:rFonts w:cs="Times New Roman"/>
          <w:b/>
          <w:bCs/>
          <w:color w:val="000000"/>
          <w:sz w:val="21"/>
          <w:szCs w:val="21"/>
        </w:rPr>
        <w:t>Визуальное описание трюка (в соответствии с поставленной режиссером задачей):</w:t>
      </w:r>
    </w:p>
    <w:p>
      <w:pPr>
        <w:pStyle w:val="ListParagraph"/>
        <w:spacing w:lineRule="auto" w:line="240"/>
        <w:ind w:hanging="0" w:left="720"/>
        <w:rPr>
          <w:sz w:val="21"/>
          <w:szCs w:val="21"/>
        </w:rPr>
      </w:pPr>
      <w:r>
        <w:rPr>
          <w:color w:val="000000"/>
          <w:sz w:val="21"/>
          <w:szCs w:val="21"/>
        </w:rPr>
        <w:t>Каскадер, дублирующая актрису, исполняющую роль Кошки, на глазах у зрителей прыгает через и на элементы художественного оформления, находящиеся на планшете сцены, в некоторых случаях, отталкиваясь от батутов, стоящих на планшете сцены и встроенных в нее, спрыгивает в опущенную оркестровую яму.</w:t>
      </w:r>
    </w:p>
    <w:p>
      <w:pPr>
        <w:pStyle w:val="Normal"/>
        <w:spacing w:lineRule="auto" w:line="240"/>
        <w:ind w:hanging="0"/>
        <w:rPr>
          <w:sz w:val="21"/>
          <w:szCs w:val="21"/>
        </w:rPr>
      </w:pPr>
      <w:r>
        <w:rPr>
          <w:rFonts w:cs="Times New Roman"/>
          <w:b/>
          <w:bCs/>
          <w:color w:val="000000"/>
          <w:sz w:val="21"/>
          <w:szCs w:val="21"/>
        </w:rPr>
        <w:t>Техника исполнения трюка:</w:t>
      </w:r>
    </w:p>
    <w:p>
      <w:pPr>
        <w:pStyle w:val="ListParagraph"/>
        <w:numPr>
          <w:ilvl w:val="0"/>
          <w:numId w:val="15"/>
        </w:numPr>
        <w:spacing w:lineRule="auto" w:line="240"/>
        <w:rPr>
          <w:sz w:val="21"/>
          <w:szCs w:val="21"/>
        </w:rPr>
      </w:pPr>
      <w:bookmarkStart w:id="6" w:name="_Hlk230293647"/>
      <w:r>
        <w:rPr>
          <w:color w:val="000000"/>
          <w:sz w:val="21"/>
          <w:szCs w:val="21"/>
        </w:rPr>
        <w:t xml:space="preserve">Каскадер-исполнитель </w:t>
      </w:r>
      <w:bookmarkEnd w:id="6"/>
      <w:r>
        <w:rPr>
          <w:color w:val="000000"/>
          <w:sz w:val="21"/>
          <w:szCs w:val="21"/>
        </w:rPr>
        <w:t>обязан выполнять только те трюки, которые поручены постановщиком трюков, по заданному регламенту в строгой последовательности, в заданном темпе, с повышенным вниманием и добиваться их правильного исполнения.</w:t>
      </w:r>
    </w:p>
    <w:p>
      <w:pPr>
        <w:pStyle w:val="ListParagraph"/>
        <w:numPr>
          <w:ilvl w:val="0"/>
          <w:numId w:val="15"/>
        </w:numPr>
        <w:spacing w:lineRule="auto" w:line="240"/>
        <w:rPr>
          <w:sz w:val="21"/>
          <w:szCs w:val="21"/>
        </w:rPr>
      </w:pPr>
      <w:r>
        <w:rPr>
          <w:color w:val="000000"/>
          <w:sz w:val="21"/>
          <w:szCs w:val="21"/>
        </w:rPr>
        <w:t>При выполнении акробатических элементов каскадер-исполнитель должен правильно и умело владеть приемами самостраховки, знать возможные варианты срывов и т.п. в каждом трюке и заранее отрепетировать свои действия, чтобы случайность не застала их врасплох.</w:t>
      </w:r>
    </w:p>
    <w:p>
      <w:pPr>
        <w:pStyle w:val="ListParagraph"/>
        <w:numPr>
          <w:ilvl w:val="0"/>
          <w:numId w:val="15"/>
        </w:numPr>
        <w:spacing w:lineRule="auto" w:line="240"/>
        <w:rPr>
          <w:sz w:val="21"/>
          <w:szCs w:val="21"/>
        </w:rPr>
      </w:pPr>
      <w:r>
        <w:rPr>
          <w:color w:val="000000"/>
          <w:sz w:val="21"/>
          <w:szCs w:val="21"/>
        </w:rPr>
        <w:t>Каскадер-исполнитель не должна допускать исполнения трюков, на пределе физических возможностей.</w:t>
      </w:r>
    </w:p>
    <w:p>
      <w:pPr>
        <w:pStyle w:val="ListParagraph"/>
        <w:numPr>
          <w:ilvl w:val="0"/>
          <w:numId w:val="15"/>
        </w:numPr>
        <w:spacing w:lineRule="auto" w:line="240"/>
        <w:rPr>
          <w:color w:val="000000"/>
          <w:sz w:val="21"/>
          <w:szCs w:val="21"/>
        </w:rPr>
      </w:pPr>
      <w:r>
        <w:rPr>
          <w:color w:val="000000"/>
          <w:sz w:val="21"/>
          <w:szCs w:val="21"/>
        </w:rPr>
        <w:t>При случайном падении на сцену (приход мимо мата, зацепился ногой за кромку ковра или мата и т.п.) не допустимо подставлять жесткие руки, необходимо сгруппироваться, прижать подбородок к груди, напрячь мышцы туловища и перейти в кувырок вперед или назад,  упасть на бок. Приход ногами в манеж должен быть мягким на носки, а колени чуть согнуты. Это исключит сотрясение, смещение внутренних органов и повреждение суставов.</w:t>
      </w:r>
    </w:p>
    <w:p>
      <w:pPr>
        <w:pStyle w:val="ListParagraph"/>
        <w:spacing w:lineRule="auto" w:line="240"/>
        <w:rPr>
          <w:color w:val="000000"/>
          <w:sz w:val="21"/>
          <w:szCs w:val="21"/>
        </w:rPr>
      </w:pPr>
      <w:r>
        <w:rPr>
          <w:color w:val="000000"/>
          <w:sz w:val="21"/>
          <w:szCs w:val="21"/>
        </w:rPr>
      </w:r>
    </w:p>
    <w:p>
      <w:pPr>
        <w:pStyle w:val="Normal"/>
        <w:spacing w:lineRule="auto" w:line="240"/>
        <w:ind w:hanging="0"/>
        <w:jc w:val="center"/>
        <w:rPr>
          <w:sz w:val="21"/>
          <w:szCs w:val="21"/>
        </w:rPr>
      </w:pPr>
      <w:r>
        <w:rPr>
          <w:rFonts w:cs="Times New Roman"/>
          <w:b/>
          <w:bCs/>
          <w:color w:val="000000"/>
          <w:sz w:val="21"/>
          <w:szCs w:val="21"/>
        </w:rPr>
        <w:t>Техническое задание на монтаж и сопровождение трюка для репетиций и показа спектакля с рабочим названием «Каменный гость» (цикл «Маленькие трагедии»)</w:t>
      </w:r>
    </w:p>
    <w:p>
      <w:pPr>
        <w:pStyle w:val="Normal"/>
        <w:spacing w:lineRule="auto" w:line="240"/>
        <w:ind w:firstLine="708"/>
        <w:jc w:val="both"/>
        <w:rPr>
          <w:sz w:val="21"/>
          <w:szCs w:val="21"/>
        </w:rPr>
      </w:pPr>
      <w:r>
        <w:rPr>
          <w:rFonts w:cs="Times New Roman"/>
          <w:sz w:val="21"/>
          <w:szCs w:val="21"/>
        </w:rPr>
        <w:t xml:space="preserve">На проведении монтажа трюкового оборудования и сопровождении трюка на репетиции/ спектакле работает 3 каскадера. </w:t>
      </w:r>
      <w:r>
        <w:rPr>
          <w:rFonts w:cs="Times New Roman"/>
          <w:color w:val="000000"/>
          <w:sz w:val="21"/>
          <w:szCs w:val="21"/>
        </w:rPr>
        <w:t xml:space="preserve">Описание действий на сцене, исходя из поставленных режиссером задач: </w:t>
      </w:r>
    </w:p>
    <w:p>
      <w:pPr>
        <w:pStyle w:val="Normal"/>
        <w:spacing w:lineRule="auto" w:line="240" w:before="0" w:after="0"/>
        <w:ind w:firstLine="708"/>
        <w:jc w:val="both"/>
        <w:rPr>
          <w:sz w:val="21"/>
          <w:szCs w:val="21"/>
        </w:rPr>
      </w:pPr>
      <w:r>
        <w:rPr>
          <w:rFonts w:cs="Times New Roman"/>
          <w:b/>
          <w:bCs/>
          <w:color w:val="000000"/>
          <w:sz w:val="21"/>
          <w:szCs w:val="21"/>
        </w:rPr>
        <w:t>1 трюк «Спуск по канату».</w:t>
      </w:r>
      <w:r>
        <w:rPr>
          <w:rFonts w:cs="Times New Roman"/>
          <w:color w:val="000000"/>
          <w:sz w:val="21"/>
          <w:szCs w:val="21"/>
        </w:rPr>
        <w:t xml:space="preserve"> Зритель видит, как артист спускается по простыням с 3 яруса. Каскадер прицепляет артиста к страхующему тросу на четвертом ярусе зрительного зала, после чего артист, страхуемый вторым каскадером, перелезает через бортик зрительского яруса и начинает спуск по канату. Каскадеры в это время осуществляют страховку артиста согласно схеме, медленно стравливая страхующую веревку до окончания спуска артиста. Внизу после окончания спуска артиста отцепляют от страховочного троса. </w:t>
      </w:r>
    </w:p>
    <w:p>
      <w:pPr>
        <w:pStyle w:val="Normal"/>
        <w:spacing w:lineRule="auto" w:line="240" w:before="0" w:after="0"/>
        <w:ind w:firstLine="708"/>
        <w:jc w:val="both"/>
        <w:rPr>
          <w:sz w:val="21"/>
          <w:szCs w:val="21"/>
        </w:rPr>
      </w:pPr>
      <w:r>
        <w:rPr>
          <w:rFonts w:cs="Times New Roman"/>
          <w:b/>
          <w:bCs/>
          <w:color w:val="000000"/>
          <w:sz w:val="21"/>
          <w:szCs w:val="21"/>
        </w:rPr>
        <w:t>2 трюк «Появление Командора».</w:t>
      </w:r>
      <w:r>
        <w:rPr>
          <w:rFonts w:cs="Times New Roman"/>
          <w:color w:val="000000"/>
          <w:sz w:val="21"/>
          <w:szCs w:val="21"/>
        </w:rPr>
        <w:t xml:space="preserve"> За закрытым занавесом каскадёр прицепляет артиста к страховочной точке, после чего второй каскадер поднимает артиста на высоту 4м. После открытия занавеса зритель видит подвешенного на высоте 4м артиста, держащегося за гимнастические кольца в позиции «крест». Далее он медленно опускается вниз путем стравливания каскадером страховочного троса, после чего второй каскадер отцепляет артиста от страховки.</w:t>
      </w:r>
    </w:p>
    <w:p>
      <w:pPr>
        <w:pStyle w:val="Normal"/>
        <w:spacing w:lineRule="auto" w:line="240" w:before="0" w:after="0"/>
        <w:ind w:firstLine="708"/>
        <w:jc w:val="both"/>
        <w:rPr>
          <w:sz w:val="21"/>
          <w:szCs w:val="21"/>
        </w:rPr>
      </w:pPr>
      <w:r>
        <w:rPr>
          <w:rFonts w:cs="Times New Roman"/>
          <w:b/>
          <w:bCs/>
          <w:color w:val="000000"/>
          <w:sz w:val="21"/>
          <w:szCs w:val="21"/>
        </w:rPr>
        <w:t>3 трюк «Уход Дон Гуана».</w:t>
      </w:r>
      <w:r>
        <w:rPr>
          <w:rFonts w:cs="Times New Roman"/>
          <w:color w:val="000000"/>
          <w:sz w:val="21"/>
          <w:szCs w:val="21"/>
        </w:rPr>
        <w:t xml:space="preserve"> Артист подходит к ожидающему его каскадеру, который прицепляет артиста к страховочной системе (согласно схемы) после чего второй каскадер поднимает держащегося за гимнастические кольца в положении «крест» артиста на высоту 4м. После небольшой остановки артист в том же положении поднимается на высоту 10м, где вдруг «срывается» вниз, имитируя падение. После приземления артиста второй каскадер отцепляет артиста от страховочной системы.  </w:t>
      </w:r>
    </w:p>
    <w:p>
      <w:pPr>
        <w:pStyle w:val="Normal"/>
        <w:spacing w:lineRule="auto" w:line="240" w:before="0" w:after="0"/>
        <w:ind w:firstLine="708"/>
        <w:jc w:val="both"/>
        <w:rPr>
          <w:sz w:val="21"/>
          <w:szCs w:val="21"/>
        </w:rPr>
      </w:pPr>
      <w:r>
        <w:rPr>
          <w:rFonts w:cs="Times New Roman"/>
          <w:bCs/>
          <w:color w:val="000000"/>
          <w:sz w:val="21"/>
          <w:szCs w:val="21"/>
        </w:rPr>
        <w:t>Разработка трюков и инструкций по их выполнению, обучение артистов исполнению трюков должны выполняться профессиональными постановщиками трюков, имеющими документы, подтверждающие право выполнять данные работы, а также специальную подготовку по разработке, проведению и обучению трюкам. Сопровождение трюков должно выполняться каскадерами, прошедшими специальное обучение. Каскадеры должны иметь допуск к работе на высоте и работе с высотным оборудованием и удостоверение специалиста по охране труда.</w:t>
      </w:r>
    </w:p>
    <w:p>
      <w:pPr>
        <w:pStyle w:val="Normal"/>
        <w:spacing w:lineRule="auto" w:line="240" w:before="0" w:after="0"/>
        <w:ind w:firstLine="708"/>
        <w:jc w:val="both"/>
        <w:rPr/>
      </w:pPr>
      <w:r>
        <w:rPr>
          <w:rFonts w:cs="Times New Roman"/>
          <w:bCs/>
          <w:color w:val="000000"/>
          <w:sz w:val="21"/>
          <w:szCs w:val="21"/>
        </w:rPr>
        <w:t>Постановщик трюков  должен знать: учебно-методические программы проведения трюковых номеров; методы и способы выполнения трюковых номеров; требования, предъявляемые к уровню профессионализма каскадера при исполнении соответствующих  трюковых номеров; устройство, назначение и взаимодействие технических  средств, применяемых при исполнении трюковых номеров, правила эксплуатации; основы законодательства о труде и охране труда Российской Федерации; правила и нормы охраны труда, техники безопасности, санитарии и противопожарной защиты.</w:t>
      </w:r>
    </w:p>
    <w:p>
      <w:pPr>
        <w:pStyle w:val="Normal"/>
        <w:spacing w:lineRule="auto" w:line="240"/>
        <w:ind w:firstLine="708"/>
        <w:jc w:val="both"/>
        <w:rPr>
          <w:rFonts w:ascii="Times New Roman" w:hAnsi="Times New Roman" w:cs="Times New Roman"/>
          <w:bCs/>
          <w:color w:val="000000"/>
          <w:sz w:val="21"/>
          <w:szCs w:val="21"/>
        </w:rPr>
      </w:pPr>
      <w:r>
        <w:rPr>
          <w:rFonts w:cs="Times New Roman"/>
          <w:bCs/>
          <w:color w:val="000000"/>
          <w:sz w:val="21"/>
          <w:szCs w:val="21"/>
        </w:rPr>
        <w:t>Постановщик трюков проводит обучение артистов по специальной программе, а также тренировки каскадеров и актеров, исполняющих трюки. Работы должны выполняться только на сертифицированном оборудовании.</w:t>
      </w:r>
    </w:p>
    <w:p>
      <w:pPr>
        <w:pStyle w:val="Normal"/>
        <w:spacing w:lineRule="auto" w:line="240"/>
        <w:ind w:firstLine="708"/>
        <w:jc w:val="both"/>
        <w:rPr>
          <w:rFonts w:ascii="Times New Roman" w:hAnsi="Times New Roman" w:cs="Times New Roman"/>
          <w:bCs/>
          <w:color w:val="000000"/>
          <w:sz w:val="21"/>
          <w:szCs w:val="21"/>
        </w:rPr>
      </w:pPr>
      <w:r>
        <w:rPr>
          <w:rFonts w:cs="Times New Roman"/>
          <w:bCs/>
          <w:color w:val="000000"/>
          <w:sz w:val="21"/>
          <w:szCs w:val="21"/>
        </w:rPr>
        <w:t xml:space="preserve">Перед каждым спектаклем и репетицией проверяет оборудование и записывает в журнал проверки трюкового оборудования. В присутствии сотрудника ХПЧ театра постановщик трюков производит тестовое опускание и подъем точки подвеса с каскадерами. Непосредственно перед спектаклем постановщик трюков производит опускание и подъем без человека, проверяя, чтобы пригруз не зацепился за декорационное оформление и штанкетные подъемы. </w:t>
      </w:r>
    </w:p>
    <w:p>
      <w:pPr>
        <w:pStyle w:val="Normal"/>
        <w:spacing w:lineRule="auto" w:line="240"/>
        <w:ind w:firstLine="708"/>
        <w:jc w:val="both"/>
        <w:rPr>
          <w:rFonts w:ascii="Times New Roman" w:hAnsi="Times New Roman" w:cs="Times New Roman"/>
          <w:bCs/>
          <w:color w:val="000000"/>
          <w:sz w:val="21"/>
          <w:szCs w:val="21"/>
        </w:rPr>
      </w:pPr>
      <w:r>
        <w:rPr>
          <w:rFonts w:cs="Times New Roman"/>
          <w:bCs/>
          <w:color w:val="000000"/>
          <w:sz w:val="21"/>
          <w:szCs w:val="21"/>
        </w:rPr>
        <w:t xml:space="preserve">Перед каждым спектаклем и репетицией постановщик трюков проводит инструктаж с артистами, участвующими в трюке с записью в журнал регистрации инструктажа по ОТ. Время начала монтажа и демонтажа оборудования должно быть согласовано с заведующим ХПЧ. </w:t>
      </w:r>
    </w:p>
    <w:p>
      <w:pPr>
        <w:pStyle w:val="Normal"/>
        <w:spacing w:lineRule="auto" w:line="240"/>
        <w:jc w:val="both"/>
        <w:rPr>
          <w:sz w:val="21"/>
          <w:szCs w:val="21"/>
        </w:rPr>
      </w:pPr>
      <w:r>
        <w:rPr>
          <w:rFonts w:cs="Times New Roman"/>
          <w:sz w:val="21"/>
          <w:szCs w:val="21"/>
        </w:rPr>
        <w:t>Работы включают:</w:t>
      </w:r>
    </w:p>
    <w:p>
      <w:pPr>
        <w:pStyle w:val="Normal"/>
        <w:spacing w:lineRule="auto" w:line="240"/>
        <w:jc w:val="both"/>
        <w:rPr>
          <w:sz w:val="21"/>
          <w:szCs w:val="21"/>
        </w:rPr>
      </w:pPr>
      <w:r>
        <w:rPr>
          <w:rFonts w:cs="Times New Roman"/>
          <w:bCs/>
          <w:color w:val="000000"/>
          <w:sz w:val="21"/>
          <w:szCs w:val="21"/>
        </w:rPr>
        <w:t xml:space="preserve">1. Разработка инструкции по выполнению каждого трюка с проведением тренировок действий в аварийных ситуациях, контроль ее исполнения артистами. </w:t>
      </w:r>
    </w:p>
    <w:p>
      <w:pPr>
        <w:pStyle w:val="Normal"/>
        <w:spacing w:lineRule="auto" w:line="240"/>
        <w:jc w:val="both"/>
        <w:rPr>
          <w:sz w:val="21"/>
          <w:szCs w:val="21"/>
        </w:rPr>
      </w:pPr>
      <w:r>
        <w:rPr>
          <w:rFonts w:cs="Times New Roman"/>
          <w:bCs/>
          <w:color w:val="000000"/>
          <w:sz w:val="21"/>
          <w:szCs w:val="21"/>
        </w:rPr>
        <w:t xml:space="preserve">2. Обучение артистов выполнению трюков. </w:t>
      </w:r>
    </w:p>
    <w:p>
      <w:pPr>
        <w:pStyle w:val="Normal"/>
        <w:spacing w:lineRule="auto" w:line="240"/>
        <w:jc w:val="both"/>
        <w:rPr>
          <w:sz w:val="21"/>
          <w:szCs w:val="21"/>
        </w:rPr>
      </w:pPr>
      <w:r>
        <w:rPr>
          <w:rFonts w:cs="Times New Roman"/>
          <w:bCs/>
          <w:color w:val="000000"/>
          <w:sz w:val="21"/>
          <w:szCs w:val="21"/>
        </w:rPr>
        <w:t xml:space="preserve">3. Проведение монтажных работ по закреплению оборудования необходимого для выполнения трюков. Монтаж должен осуществляться согласно утвержденной схемы монтажа данного оборудования для спектакля «Материнское сердце». </w:t>
      </w:r>
    </w:p>
    <w:p>
      <w:pPr>
        <w:pStyle w:val="Normal"/>
        <w:spacing w:lineRule="auto" w:line="240"/>
        <w:jc w:val="both"/>
        <w:rPr>
          <w:sz w:val="21"/>
          <w:szCs w:val="21"/>
        </w:rPr>
      </w:pPr>
      <w:r>
        <w:rPr>
          <w:rFonts w:cs="Times New Roman"/>
          <w:bCs/>
          <w:color w:val="000000"/>
          <w:sz w:val="21"/>
          <w:szCs w:val="21"/>
        </w:rPr>
        <w:t xml:space="preserve">4. Тестовые подъемы, репетиции. </w:t>
      </w:r>
    </w:p>
    <w:p>
      <w:pPr>
        <w:pStyle w:val="Normal"/>
        <w:spacing w:lineRule="auto" w:line="240"/>
        <w:jc w:val="both"/>
        <w:rPr>
          <w:sz w:val="21"/>
          <w:szCs w:val="21"/>
        </w:rPr>
      </w:pPr>
      <w:r>
        <w:rPr>
          <w:rFonts w:cs="Times New Roman"/>
          <w:bCs/>
          <w:color w:val="000000"/>
          <w:sz w:val="21"/>
          <w:szCs w:val="21"/>
        </w:rPr>
        <w:t xml:space="preserve">5. Одевание страховочных систем на актеров. </w:t>
      </w:r>
    </w:p>
    <w:p>
      <w:pPr>
        <w:pStyle w:val="Normal"/>
        <w:spacing w:lineRule="auto" w:line="240"/>
        <w:jc w:val="both"/>
        <w:rPr>
          <w:sz w:val="21"/>
          <w:szCs w:val="21"/>
        </w:rPr>
      </w:pPr>
      <w:r>
        <w:rPr>
          <w:rFonts w:cs="Times New Roman"/>
          <w:bCs/>
          <w:color w:val="000000"/>
          <w:sz w:val="21"/>
          <w:szCs w:val="21"/>
        </w:rPr>
        <w:t>6. Обеспечение страховки актеров при подъемах и спуске с декораций.</w:t>
      </w:r>
    </w:p>
    <w:p>
      <w:pPr>
        <w:pStyle w:val="Normal"/>
        <w:spacing w:lineRule="auto" w:line="240"/>
        <w:jc w:val="both"/>
        <w:rPr>
          <w:sz w:val="21"/>
          <w:szCs w:val="21"/>
        </w:rPr>
      </w:pPr>
      <w:r>
        <w:rPr>
          <w:rFonts w:cs="Times New Roman"/>
          <w:bCs/>
          <w:color w:val="000000"/>
          <w:sz w:val="21"/>
          <w:szCs w:val="21"/>
        </w:rPr>
        <w:t>7. Проведение демонтажа оборудования для трюков. Упаковка для хранения.</w:t>
      </w:r>
    </w:p>
    <w:p>
      <w:pPr>
        <w:pStyle w:val="Normal"/>
        <w:spacing w:lineRule="auto" w:line="240"/>
        <w:jc w:val="both"/>
        <w:rPr>
          <w:sz w:val="21"/>
          <w:szCs w:val="21"/>
        </w:rPr>
      </w:pPr>
      <w:r>
        <w:rPr>
          <w:rFonts w:cs="Times New Roman"/>
          <w:bCs/>
          <w:sz w:val="21"/>
          <w:szCs w:val="21"/>
        </w:rPr>
        <w:t>Монтажные и демонтажные работы не могут производиться во время репетиции/спектакля и любого другого пребывания людей на сцене.</w:t>
      </w:r>
    </w:p>
    <w:p>
      <w:pPr>
        <w:pStyle w:val="Normal"/>
        <w:spacing w:lineRule="auto" w:line="240"/>
        <w:ind w:hanging="0"/>
        <w:rPr>
          <w:bCs/>
          <w:color w:val="000000"/>
          <w:sz w:val="21"/>
          <w:szCs w:val="21"/>
        </w:rPr>
      </w:pPr>
      <w:r>
        <w:rPr>
          <w:bCs/>
          <w:color w:val="000000"/>
          <w:sz w:val="21"/>
          <w:szCs w:val="21"/>
        </w:rPr>
      </w:r>
    </w:p>
    <w:p>
      <w:pPr>
        <w:pStyle w:val="Normal"/>
        <w:widowControl w:val="false"/>
        <w:spacing w:lineRule="auto" w:line="240" w:before="0" w:after="120"/>
        <w:rPr>
          <w:sz w:val="21"/>
          <w:szCs w:val="21"/>
        </w:rPr>
      </w:pPr>
      <w:r>
        <w:rPr>
          <w:b/>
          <w:sz w:val="21"/>
          <w:szCs w:val="21"/>
          <w:lang w:eastAsia="ar-SA"/>
        </w:rPr>
        <w:t>Согласовано:</w:t>
      </w:r>
    </w:p>
    <w:p>
      <w:pPr>
        <w:pStyle w:val="Normal"/>
        <w:widowControl w:val="false"/>
        <w:spacing w:lineRule="auto" w:line="240" w:before="120" w:after="120"/>
        <w:jc w:val="both"/>
        <w:rPr>
          <w:sz w:val="21"/>
          <w:szCs w:val="21"/>
        </w:rPr>
      </w:pPr>
      <w:r>
        <w:rPr>
          <w:sz w:val="21"/>
          <w:szCs w:val="21"/>
          <w:lang w:eastAsia="ar-SA"/>
        </w:rPr>
        <w:t>Заведующий художественно-постановочной частью</w:t>
        <w:tab/>
        <w:tab/>
        <w:tab/>
        <w:t>Кудряшов А.Е.</w:t>
      </w:r>
    </w:p>
    <w:p>
      <w:pPr>
        <w:pStyle w:val="Normal"/>
        <w:widowControl w:val="false"/>
        <w:spacing w:lineRule="auto" w:line="240" w:before="0" w:after="120"/>
        <w:jc w:val="both"/>
        <w:rPr>
          <w:b/>
          <w:sz w:val="21"/>
          <w:szCs w:val="21"/>
          <w:lang w:eastAsia="ar-SA"/>
        </w:rPr>
      </w:pPr>
      <w:r>
        <w:rPr>
          <w:b/>
          <w:sz w:val="21"/>
          <w:szCs w:val="21"/>
          <w:lang w:eastAsia="ar-SA"/>
        </w:rPr>
      </w:r>
    </w:p>
    <w:p>
      <w:pPr>
        <w:pStyle w:val="Normal"/>
        <w:keepNext w:val="true"/>
        <w:keepLines/>
        <w:spacing w:lineRule="auto" w:line="240"/>
        <w:jc w:val="both"/>
        <w:rPr>
          <w:sz w:val="21"/>
          <w:szCs w:val="21"/>
        </w:rPr>
      </w:pPr>
      <w:r>
        <w:rPr>
          <w:sz w:val="21"/>
          <w:szCs w:val="21"/>
          <w:lang w:eastAsia="ar-SA"/>
        </w:rPr>
        <w:t>Начальник отдела по охране труда</w:t>
        <w:tab/>
        <w:tab/>
        <w:tab/>
        <w:tab/>
        <w:tab/>
        <w:t>Ворсина В.В</w:t>
      </w:r>
    </w:p>
    <w:p>
      <w:pPr>
        <w:pStyle w:val="Normal"/>
        <w:keepNext w:val="true"/>
        <w:keepLines/>
        <w:spacing w:lineRule="auto" w:line="240"/>
        <w:jc w:val="center"/>
        <w:rPr>
          <w:sz w:val="21"/>
          <w:szCs w:val="21"/>
        </w:rPr>
      </w:pPr>
      <w:r>
        <w:rPr>
          <w:sz w:val="21"/>
          <w:szCs w:val="21"/>
        </w:rPr>
      </w:r>
    </w:p>
    <w:p>
      <w:pPr>
        <w:pStyle w:val="Normal"/>
        <w:keepNext w:val="true"/>
        <w:keepLines/>
        <w:spacing w:lineRule="auto" w:line="240"/>
        <w:jc w:val="center"/>
        <w:rPr>
          <w:sz w:val="21"/>
          <w:szCs w:val="21"/>
        </w:rPr>
      </w:pPr>
      <w:r>
        <w:rPr>
          <w:sz w:val="21"/>
          <w:szCs w:val="21"/>
        </w:rPr>
      </w:r>
    </w:p>
    <w:p>
      <w:pPr>
        <w:pStyle w:val="Normal"/>
        <w:keepNext w:val="true"/>
        <w:keepLines/>
        <w:spacing w:lineRule="auto" w:line="240"/>
        <w:jc w:val="center"/>
        <w:rPr>
          <w:sz w:val="21"/>
          <w:szCs w:val="21"/>
        </w:rPr>
      </w:pPr>
      <w:r>
        <w:rPr>
          <w:sz w:val="21"/>
          <w:szCs w:val="21"/>
        </w:rPr>
        <w:t>Подписи Сторон</w:t>
      </w:r>
    </w:p>
    <w:p>
      <w:pPr>
        <w:pStyle w:val="Normal"/>
        <w:spacing w:lineRule="auto" w:line="240"/>
        <w:ind w:firstLine="540"/>
        <w:jc w:val="both"/>
        <w:rPr>
          <w:b/>
          <w:sz w:val="21"/>
          <w:szCs w:val="21"/>
        </w:rPr>
      </w:pPr>
      <w:r>
        <w:rPr>
          <w:b/>
          <w:sz w:val="21"/>
          <w:szCs w:val="21"/>
        </w:rPr>
      </w:r>
    </w:p>
    <w:p>
      <w:pPr>
        <w:pStyle w:val="Normal"/>
        <w:tabs>
          <w:tab w:val="clear" w:pos="708"/>
          <w:tab w:val="left" w:pos="5245" w:leader="none"/>
        </w:tabs>
        <w:spacing w:lineRule="auto" w:line="240"/>
        <w:jc w:val="both"/>
        <w:rPr>
          <w:sz w:val="21"/>
          <w:szCs w:val="21"/>
        </w:rPr>
      </w:pPr>
      <w:r>
        <w:rPr>
          <w:sz w:val="21"/>
          <w:szCs w:val="21"/>
        </w:rPr>
        <w:t>Заказчик</w:t>
        <w:tab/>
        <w:t>Исполнитель</w:t>
      </w:r>
    </w:p>
    <w:p>
      <w:pPr>
        <w:pStyle w:val="Normal"/>
        <w:tabs>
          <w:tab w:val="clear" w:pos="708"/>
          <w:tab w:val="left" w:pos="5245" w:leader="none"/>
        </w:tabs>
        <w:spacing w:lineRule="auto" w:line="240"/>
        <w:jc w:val="both"/>
        <w:rPr>
          <w:sz w:val="21"/>
          <w:szCs w:val="21"/>
        </w:rPr>
      </w:pPr>
      <w:r>
        <w:rPr>
          <w:sz w:val="21"/>
          <w:szCs w:val="21"/>
        </w:rPr>
        <w:t>Директор</w:t>
        <w:tab/>
      </w:r>
    </w:p>
    <w:p>
      <w:pPr>
        <w:pStyle w:val="Normal"/>
        <w:spacing w:lineRule="auto" w:line="240"/>
        <w:jc w:val="both"/>
        <w:rPr>
          <w:sz w:val="21"/>
          <w:szCs w:val="21"/>
        </w:rPr>
      </w:pPr>
      <w:r>
        <w:rPr>
          <w:sz w:val="21"/>
          <w:szCs w:val="21"/>
        </w:rPr>
      </w:r>
    </w:p>
    <w:p>
      <w:pPr>
        <w:pStyle w:val="Normal"/>
        <w:spacing w:lineRule="auto" w:line="240"/>
        <w:jc w:val="both"/>
        <w:rPr>
          <w:sz w:val="21"/>
          <w:szCs w:val="21"/>
        </w:rPr>
      </w:pPr>
      <w:r>
        <w:rPr>
          <w:sz w:val="21"/>
          <w:szCs w:val="21"/>
        </w:rPr>
      </w:r>
    </w:p>
    <w:p>
      <w:pPr>
        <w:pStyle w:val="Normal"/>
        <w:tabs>
          <w:tab w:val="clear" w:pos="708"/>
          <w:tab w:val="left" w:pos="5245" w:leader="none"/>
        </w:tabs>
        <w:spacing w:lineRule="auto" w:line="240"/>
        <w:jc w:val="both"/>
        <w:rPr>
          <w:sz w:val="21"/>
          <w:szCs w:val="21"/>
        </w:rPr>
      </w:pPr>
      <w:r>
        <w:rPr>
          <w:sz w:val="21"/>
          <w:szCs w:val="21"/>
        </w:rPr>
        <w:t>__________________ Т.С. Архипова</w:t>
        <w:tab/>
        <w:t xml:space="preserve">_________________ </w:t>
      </w:r>
    </w:p>
    <w:p>
      <w:pPr>
        <w:pStyle w:val="Normal"/>
        <w:widowControl w:val="false"/>
        <w:spacing w:lineRule="auto" w:line="240"/>
        <w:jc w:val="right"/>
        <w:rPr>
          <w:bCs/>
          <w:sz w:val="21"/>
          <w:szCs w:val="21"/>
        </w:rPr>
      </w:pPr>
      <w:r>
        <w:rPr>
          <w:bCs/>
          <w:sz w:val="21"/>
          <w:szCs w:val="21"/>
        </w:rPr>
      </w:r>
      <w:r>
        <w:br w:type="page"/>
      </w:r>
    </w:p>
    <w:p>
      <w:pPr>
        <w:pStyle w:val="Normal"/>
        <w:widowControl w:val="false"/>
        <w:spacing w:lineRule="auto" w:line="240" w:before="0" w:after="0"/>
        <w:jc w:val="right"/>
        <w:rPr>
          <w:sz w:val="21"/>
          <w:szCs w:val="21"/>
        </w:rPr>
      </w:pPr>
      <w:r>
        <w:rPr>
          <w:bCs/>
          <w:sz w:val="21"/>
          <w:szCs w:val="21"/>
        </w:rPr>
        <w:t xml:space="preserve">Приложение № 3 к Контракту </w:t>
      </w:r>
    </w:p>
    <w:p>
      <w:pPr>
        <w:pStyle w:val="Normal"/>
        <w:widowControl w:val="false"/>
        <w:spacing w:lineRule="auto" w:line="240"/>
        <w:jc w:val="right"/>
        <w:rPr>
          <w:sz w:val="21"/>
          <w:szCs w:val="21"/>
        </w:rPr>
      </w:pPr>
      <w:r>
        <w:rPr>
          <w:bCs/>
          <w:sz w:val="21"/>
          <w:szCs w:val="21"/>
        </w:rPr>
        <w:t xml:space="preserve">№ </w:t>
      </w:r>
      <w:r>
        <w:rPr>
          <w:bCs/>
          <w:sz w:val="21"/>
          <w:szCs w:val="21"/>
        </w:rPr>
        <w:t>_______/5/26 от «____» _________ 2026 года</w:t>
      </w:r>
    </w:p>
    <w:p>
      <w:pPr>
        <w:pStyle w:val="Normal"/>
        <w:widowControl w:val="false"/>
        <w:spacing w:lineRule="auto" w:line="240"/>
        <w:jc w:val="right"/>
        <w:rPr>
          <w:b/>
          <w:sz w:val="21"/>
          <w:szCs w:val="21"/>
        </w:rPr>
      </w:pPr>
      <w:r>
        <w:rPr>
          <w:b/>
          <w:sz w:val="21"/>
          <w:szCs w:val="21"/>
        </w:rPr>
      </w:r>
    </w:p>
    <w:p>
      <w:pPr>
        <w:pStyle w:val="ConsPlusNonformat"/>
        <w:spacing w:lineRule="auto" w:line="240"/>
        <w:jc w:val="center"/>
        <w:rPr>
          <w:rFonts w:ascii="Times New Roman" w:hAnsi="Times New Roman" w:cs="Times New Roman"/>
          <w:b/>
          <w:sz w:val="21"/>
          <w:szCs w:val="21"/>
        </w:rPr>
      </w:pPr>
      <w:r>
        <w:rPr>
          <w:rFonts w:cs="Times New Roman" w:ascii="Times New Roman" w:hAnsi="Times New Roman"/>
          <w:b/>
          <w:sz w:val="21"/>
          <w:szCs w:val="21"/>
        </w:rPr>
      </w:r>
    </w:p>
    <w:p>
      <w:pPr>
        <w:pStyle w:val="Normal"/>
        <w:widowControl w:val="false"/>
        <w:numPr>
          <w:ilvl w:val="0"/>
          <w:numId w:val="0"/>
        </w:numPr>
        <w:spacing w:lineRule="auto" w:line="240"/>
        <w:ind w:hanging="0" w:left="0"/>
        <w:jc w:val="center"/>
        <w:outlineLvl w:val="0"/>
        <w:rPr>
          <w:b/>
          <w:sz w:val="21"/>
          <w:szCs w:val="21"/>
        </w:rPr>
      </w:pPr>
      <w:r>
        <w:rPr>
          <w:b/>
          <w:sz w:val="21"/>
          <w:szCs w:val="21"/>
        </w:rPr>
      </w:r>
    </w:p>
    <w:p>
      <w:pPr>
        <w:pStyle w:val="Normal"/>
        <w:widowControl w:val="false"/>
        <w:numPr>
          <w:ilvl w:val="0"/>
          <w:numId w:val="0"/>
        </w:numPr>
        <w:spacing w:lineRule="auto" w:line="240"/>
        <w:ind w:hanging="0" w:left="0"/>
        <w:jc w:val="center"/>
        <w:outlineLvl w:val="0"/>
        <w:rPr>
          <w:bCs/>
          <w:sz w:val="21"/>
          <w:szCs w:val="21"/>
        </w:rPr>
      </w:pPr>
      <w:r>
        <w:rPr>
          <w:bCs/>
          <w:sz w:val="21"/>
          <w:szCs w:val="21"/>
        </w:rPr>
      </w:r>
    </w:p>
    <w:p>
      <w:pPr>
        <w:pStyle w:val="Normal"/>
        <w:widowControl w:val="false"/>
        <w:numPr>
          <w:ilvl w:val="0"/>
          <w:numId w:val="0"/>
        </w:numPr>
        <w:spacing w:lineRule="auto" w:line="240"/>
        <w:ind w:hanging="0" w:left="0"/>
        <w:jc w:val="center"/>
        <w:outlineLvl w:val="0"/>
        <w:rPr>
          <w:sz w:val="21"/>
          <w:szCs w:val="21"/>
        </w:rPr>
      </w:pPr>
      <w:r>
        <w:rPr>
          <w:bCs/>
          <w:sz w:val="21"/>
          <w:szCs w:val="21"/>
        </w:rPr>
        <w:t>ФОРМА</w:t>
      </w:r>
    </w:p>
    <w:p>
      <w:pPr>
        <w:pStyle w:val="Normal"/>
        <w:widowControl w:val="false"/>
        <w:spacing w:lineRule="auto" w:line="240"/>
        <w:jc w:val="center"/>
        <w:rPr>
          <w:bCs/>
          <w:sz w:val="21"/>
          <w:szCs w:val="21"/>
        </w:rPr>
      </w:pPr>
      <w:r>
        <w:rPr>
          <w:bCs/>
          <w:sz w:val="21"/>
          <w:szCs w:val="21"/>
        </w:rPr>
      </w:r>
    </w:p>
    <w:p>
      <w:pPr>
        <w:pStyle w:val="Normal"/>
        <w:widowControl w:val="false"/>
        <w:numPr>
          <w:ilvl w:val="0"/>
          <w:numId w:val="0"/>
        </w:numPr>
        <w:spacing w:lineRule="auto" w:line="240"/>
        <w:ind w:hanging="0" w:left="0"/>
        <w:jc w:val="center"/>
        <w:outlineLvl w:val="0"/>
        <w:rPr>
          <w:sz w:val="21"/>
          <w:szCs w:val="21"/>
        </w:rPr>
      </w:pPr>
      <w:r>
        <w:rPr>
          <w:bCs/>
          <w:sz w:val="21"/>
          <w:szCs w:val="21"/>
        </w:rPr>
        <w:t>Акт</w:t>
      </w:r>
    </w:p>
    <w:p>
      <w:pPr>
        <w:pStyle w:val="Normal"/>
        <w:widowControl w:val="false"/>
        <w:numPr>
          <w:ilvl w:val="0"/>
          <w:numId w:val="0"/>
        </w:numPr>
        <w:spacing w:lineRule="auto" w:line="240"/>
        <w:ind w:hanging="0" w:left="0"/>
        <w:jc w:val="center"/>
        <w:outlineLvl w:val="0"/>
        <w:rPr>
          <w:sz w:val="21"/>
          <w:szCs w:val="21"/>
        </w:rPr>
      </w:pPr>
      <w:r>
        <w:rPr>
          <w:bCs/>
          <w:sz w:val="21"/>
          <w:szCs w:val="21"/>
        </w:rPr>
        <w:t>Оказанных услуг</w:t>
      </w:r>
    </w:p>
    <w:p>
      <w:pPr>
        <w:pStyle w:val="Normal"/>
        <w:widowControl w:val="false"/>
        <w:spacing w:lineRule="auto" w:line="240"/>
        <w:jc w:val="center"/>
        <w:rPr>
          <w:sz w:val="21"/>
          <w:szCs w:val="21"/>
        </w:rPr>
      </w:pPr>
      <w:r>
        <w:rPr>
          <w:bCs/>
          <w:sz w:val="21"/>
          <w:szCs w:val="21"/>
        </w:rPr>
        <w:t>к Контракту № ________ от «___» __________ 2026 г.</w:t>
      </w:r>
    </w:p>
    <w:p>
      <w:pPr>
        <w:pStyle w:val="Normal"/>
        <w:widowControl w:val="false"/>
        <w:spacing w:lineRule="auto" w:line="240"/>
        <w:jc w:val="both"/>
        <w:rPr>
          <w:b/>
          <w:sz w:val="21"/>
          <w:szCs w:val="21"/>
        </w:rPr>
      </w:pPr>
      <w:r>
        <w:rPr>
          <w:b/>
          <w:sz w:val="21"/>
          <w:szCs w:val="21"/>
        </w:rPr>
      </w:r>
    </w:p>
    <w:p>
      <w:pPr>
        <w:pStyle w:val="Normal"/>
        <w:widowControl w:val="false"/>
        <w:spacing w:lineRule="auto" w:line="240"/>
        <w:ind w:firstLine="567"/>
        <w:jc w:val="both"/>
        <w:rPr>
          <w:sz w:val="21"/>
          <w:szCs w:val="21"/>
        </w:rPr>
      </w:pPr>
      <w:r>
        <w:rPr>
          <w:b/>
          <w:sz w:val="21"/>
          <w:szCs w:val="21"/>
        </w:rPr>
        <w:t xml:space="preserve">Федеральное государственное бюджетное учреждение культуры «Российский государственный академический Большой драматический театр им. Г.А. Товстоногова», </w:t>
      </w:r>
      <w:r>
        <w:rPr>
          <w:sz w:val="21"/>
          <w:szCs w:val="21"/>
        </w:rPr>
        <w:t>именуемое в дальнейшем «Заказчик», в лице Директора Архиповой Татьяны Сергеевны, действующего на основании Устава</w:t>
      </w:r>
      <w:r>
        <w:rPr>
          <w:color w:val="000000"/>
          <w:sz w:val="21"/>
          <w:szCs w:val="21"/>
        </w:rPr>
        <w:t xml:space="preserve">, </w:t>
        <w:br/>
        <w:t>с одной стороны, и</w:t>
      </w:r>
    </w:p>
    <w:p>
      <w:pPr>
        <w:pStyle w:val="Normal"/>
        <w:widowControl w:val="false"/>
        <w:spacing w:lineRule="auto" w:line="240"/>
        <w:ind w:firstLine="567"/>
        <w:jc w:val="both"/>
        <w:rPr>
          <w:sz w:val="21"/>
          <w:szCs w:val="21"/>
        </w:rPr>
      </w:pPr>
      <w:r>
        <w:rPr>
          <w:color w:val="000000"/>
          <w:sz w:val="21"/>
          <w:szCs w:val="21"/>
        </w:rPr>
        <w:t>__________________________________________________, в лице _________________________________, действующего на основании ______________________, именуем</w:t>
      </w:r>
      <w:r>
        <w:rPr>
          <w:color w:val="000000"/>
          <w:sz w:val="21"/>
          <w:szCs w:val="21"/>
        </w:rPr>
        <w:t>ое</w:t>
      </w:r>
      <w:r>
        <w:rPr>
          <w:color w:val="000000"/>
          <w:sz w:val="21"/>
          <w:szCs w:val="21"/>
        </w:rPr>
        <w:t xml:space="preserve"> в дальнейшем «Исполнитель», с другой стороны, совместно именуемые «Стороны», составили настоящий акт о нижеследующем:</w:t>
      </w:r>
    </w:p>
    <w:p>
      <w:pPr>
        <w:pStyle w:val="Normal"/>
        <w:widowControl w:val="false"/>
        <w:spacing w:lineRule="auto" w:line="240"/>
        <w:rPr>
          <w:sz w:val="21"/>
          <w:szCs w:val="21"/>
        </w:rPr>
      </w:pPr>
      <w:r>
        <w:rPr>
          <w:sz w:val="21"/>
          <w:szCs w:val="21"/>
        </w:rPr>
      </w:r>
    </w:p>
    <w:p>
      <w:pPr>
        <w:pStyle w:val="Normal"/>
        <w:widowControl w:val="false"/>
        <w:spacing w:lineRule="auto" w:line="240"/>
        <w:ind w:firstLine="360"/>
        <w:jc w:val="both"/>
        <w:rPr/>
      </w:pPr>
      <w:r>
        <w:rPr>
          <w:sz w:val="21"/>
          <w:szCs w:val="21"/>
        </w:rPr>
        <w:t>1. Исполнитель оказал услуги по исполнению трюковых номеров (далее - Услуги) при проведении репетиций и показе спектакля «Губернатор» (далее – Спектакль), в соответствии с Техническим Заданием (Приложение №2 к Контракту) в порядке и на условиях, предусмотренных настоящим Контрактом.</w:t>
      </w:r>
    </w:p>
    <w:p>
      <w:pPr>
        <w:pStyle w:val="Normal"/>
        <w:widowControl w:val="false"/>
        <w:spacing w:lineRule="auto" w:line="240"/>
        <w:ind w:firstLine="360"/>
        <w:jc w:val="both"/>
        <w:rPr/>
      </w:pPr>
      <w:r>
        <w:rPr>
          <w:sz w:val="21"/>
          <w:szCs w:val="21"/>
        </w:rPr>
        <w:t>2. Общее количество оплачиваемых репетиций и Спектаклей - _______.</w:t>
      </w:r>
    </w:p>
    <w:p>
      <w:pPr>
        <w:pStyle w:val="Normal"/>
        <w:widowControl w:val="false"/>
        <w:spacing w:lineRule="auto" w:line="240"/>
        <w:ind w:firstLine="360"/>
        <w:jc w:val="both"/>
        <w:rPr/>
      </w:pPr>
      <w:r>
        <w:rPr>
          <w:sz w:val="21"/>
          <w:szCs w:val="21"/>
        </w:rPr>
        <w:t>Дата Спектакля: ____________</w:t>
      </w:r>
    </w:p>
    <w:p>
      <w:pPr>
        <w:pStyle w:val="Normal"/>
        <w:widowControl w:val="false"/>
        <w:spacing w:lineRule="auto" w:line="240"/>
        <w:ind w:firstLine="360"/>
        <w:jc w:val="both"/>
        <w:rPr/>
      </w:pPr>
      <w:r>
        <w:rPr>
          <w:sz w:val="21"/>
          <w:szCs w:val="21"/>
        </w:rPr>
        <w:t>3. Услуги оказаны в полном объёме и в срок.</w:t>
      </w:r>
    </w:p>
    <w:p>
      <w:pPr>
        <w:pStyle w:val="Normal"/>
        <w:widowControl w:val="false"/>
        <w:spacing w:lineRule="auto" w:line="240"/>
        <w:ind w:firstLine="360"/>
        <w:jc w:val="both"/>
        <w:rPr/>
      </w:pPr>
      <w:r>
        <w:rPr>
          <w:sz w:val="21"/>
          <w:szCs w:val="21"/>
        </w:rPr>
        <w:t>4. Заказчик претензий к Исполнителю не имеет.</w:t>
      </w:r>
    </w:p>
    <w:p>
      <w:pPr>
        <w:pStyle w:val="Normal"/>
        <w:widowControl w:val="false"/>
        <w:spacing w:lineRule="auto" w:line="240"/>
        <w:ind w:firstLine="360"/>
        <w:jc w:val="both"/>
        <w:rPr/>
      </w:pPr>
      <w:r>
        <w:rPr>
          <w:sz w:val="21"/>
          <w:szCs w:val="21"/>
        </w:rPr>
        <w:t xml:space="preserve">5. Общая цена Контракта составляет: ______________ (________________) рублей 00 копеек, </w:t>
      </w:r>
      <w:r>
        <w:rPr>
          <w:i/>
          <w:iCs/>
          <w:sz w:val="21"/>
          <w:szCs w:val="21"/>
        </w:rPr>
        <w:t>в т.ч. НДС/НДС не облагается (указать причину).</w:t>
      </w:r>
    </w:p>
    <w:p>
      <w:pPr>
        <w:pStyle w:val="Normal"/>
        <w:widowControl w:val="false"/>
        <w:spacing w:lineRule="auto" w:line="240"/>
        <w:ind w:firstLine="360"/>
        <w:jc w:val="both"/>
        <w:rPr/>
      </w:pPr>
      <w:r>
        <w:rPr>
          <w:sz w:val="21"/>
          <w:szCs w:val="21"/>
        </w:rPr>
        <w:t xml:space="preserve">6. Исполнителем оказано услуг на сумму _____________ (_______________) руб.  ______ коп., ______________, </w:t>
      </w:r>
      <w:r>
        <w:rPr>
          <w:i/>
          <w:iCs/>
          <w:sz w:val="21"/>
          <w:szCs w:val="21"/>
        </w:rPr>
        <w:t>в т.ч. НДС/НДС не облагается (указать причину).</w:t>
      </w:r>
    </w:p>
    <w:p>
      <w:pPr>
        <w:pStyle w:val="Normal"/>
        <w:widowControl w:val="false"/>
        <w:spacing w:lineRule="auto" w:line="240"/>
        <w:ind w:firstLine="360"/>
        <w:jc w:val="both"/>
        <w:rPr/>
      </w:pPr>
      <w:r>
        <w:rPr>
          <w:sz w:val="21"/>
          <w:szCs w:val="21"/>
        </w:rPr>
        <w:t xml:space="preserve">7. Настоящий Акт является основанием выплаты Исполнителю вознаграждения в сумме </w:t>
      </w:r>
      <w:r>
        <w:rPr>
          <w:b/>
          <w:sz w:val="21"/>
          <w:szCs w:val="21"/>
        </w:rPr>
        <w:t xml:space="preserve">____________ </w:t>
      </w:r>
      <w:r>
        <w:rPr>
          <w:bCs/>
          <w:sz w:val="21"/>
          <w:szCs w:val="21"/>
        </w:rPr>
        <w:t xml:space="preserve">(____________) руб. ___ коп._____, </w:t>
      </w:r>
      <w:r>
        <w:rPr>
          <w:bCs/>
          <w:i/>
          <w:iCs/>
          <w:sz w:val="21"/>
          <w:szCs w:val="21"/>
        </w:rPr>
        <w:t xml:space="preserve">в т.ч. НДС/НДС не облагается (указать причину). </w:t>
      </w:r>
    </w:p>
    <w:p>
      <w:pPr>
        <w:pStyle w:val="Normal"/>
        <w:widowControl w:val="false"/>
        <w:spacing w:lineRule="auto" w:line="240"/>
        <w:jc w:val="both"/>
        <w:rPr>
          <w:sz w:val="21"/>
          <w:szCs w:val="21"/>
        </w:rPr>
      </w:pPr>
      <w:r>
        <w:rPr>
          <w:sz w:val="21"/>
          <w:szCs w:val="21"/>
        </w:rPr>
      </w:r>
    </w:p>
    <w:p>
      <w:pPr>
        <w:pStyle w:val="Normal"/>
        <w:widowControl w:val="false"/>
        <w:spacing w:lineRule="auto" w:line="240"/>
        <w:jc w:val="both"/>
        <w:rPr>
          <w:sz w:val="21"/>
          <w:szCs w:val="21"/>
        </w:rPr>
      </w:pPr>
      <w:r>
        <w:rPr>
          <w:sz w:val="21"/>
          <w:szCs w:val="21"/>
        </w:rPr>
      </w:r>
    </w:p>
    <w:p>
      <w:pPr>
        <w:pStyle w:val="ConsPlusNonformat"/>
        <w:spacing w:lineRule="auto" w:line="240"/>
        <w:jc w:val="center"/>
        <w:rPr>
          <w:sz w:val="21"/>
          <w:szCs w:val="21"/>
        </w:rPr>
      </w:pPr>
      <w:r>
        <w:rPr>
          <w:rFonts w:cs="Times New Roman" w:ascii="Times New Roman" w:hAnsi="Times New Roman"/>
          <w:b/>
          <w:sz w:val="21"/>
          <w:szCs w:val="21"/>
        </w:rPr>
        <w:t>Подписи Сторон</w:t>
      </w:r>
    </w:p>
    <w:p>
      <w:pPr>
        <w:pStyle w:val="Normal"/>
        <w:widowControl w:val="false"/>
        <w:spacing w:lineRule="auto" w:line="240"/>
        <w:rPr>
          <w:b/>
          <w:sz w:val="21"/>
          <w:szCs w:val="21"/>
        </w:rPr>
      </w:pPr>
      <w:r>
        <w:rPr>
          <w:b/>
          <w:sz w:val="21"/>
          <w:szCs w:val="21"/>
        </w:rPr>
      </w:r>
    </w:p>
    <w:p>
      <w:pPr>
        <w:pStyle w:val="Normal"/>
        <w:widowControl w:val="false"/>
        <w:tabs>
          <w:tab w:val="clear" w:pos="708"/>
          <w:tab w:val="left" w:pos="7350" w:leader="none"/>
        </w:tabs>
        <w:spacing w:lineRule="auto" w:line="240"/>
        <w:rPr>
          <w:rFonts w:eastAsia="Calibri"/>
          <w:sz w:val="21"/>
          <w:szCs w:val="21"/>
          <w:lang w:eastAsia="en-US"/>
        </w:rPr>
      </w:pPr>
      <w:r>
        <w:rPr>
          <w:rFonts w:eastAsia="Calibri"/>
          <w:sz w:val="21"/>
          <w:szCs w:val="21"/>
          <w:lang w:eastAsia="en-US"/>
        </w:rPr>
      </w:r>
    </w:p>
    <w:p>
      <w:pPr>
        <w:pStyle w:val="Normal"/>
        <w:spacing w:lineRule="auto" w:line="240"/>
        <w:ind w:firstLine="540"/>
        <w:jc w:val="center"/>
        <w:rPr>
          <w:sz w:val="21"/>
          <w:szCs w:val="21"/>
        </w:rPr>
      </w:pPr>
      <w:r>
        <w:rPr>
          <w:b/>
          <w:sz w:val="21"/>
          <w:szCs w:val="21"/>
        </w:rPr>
        <w:t>ФОРМА АКТА СОГЛАСОВАНА СТОРОНАМИ</w:t>
      </w:r>
    </w:p>
    <w:p>
      <w:pPr>
        <w:pStyle w:val="Normal"/>
        <w:spacing w:lineRule="auto" w:line="240"/>
        <w:ind w:firstLine="540"/>
        <w:jc w:val="center"/>
        <w:rPr>
          <w:b/>
          <w:sz w:val="21"/>
          <w:szCs w:val="21"/>
        </w:rPr>
      </w:pPr>
      <w:r>
        <w:rPr>
          <w:b/>
          <w:sz w:val="21"/>
          <w:szCs w:val="21"/>
        </w:rPr>
      </w:r>
    </w:p>
    <w:p>
      <w:pPr>
        <w:pStyle w:val="Normal"/>
        <w:spacing w:lineRule="auto" w:line="240"/>
        <w:ind w:firstLine="540"/>
        <w:jc w:val="center"/>
        <w:rPr>
          <w:b/>
          <w:sz w:val="21"/>
          <w:szCs w:val="21"/>
        </w:rPr>
      </w:pPr>
      <w:r>
        <w:rPr>
          <w:b/>
          <w:sz w:val="21"/>
          <w:szCs w:val="21"/>
        </w:rPr>
      </w:r>
    </w:p>
    <w:p>
      <w:pPr>
        <w:pStyle w:val="Normal"/>
        <w:tabs>
          <w:tab w:val="clear" w:pos="708"/>
          <w:tab w:val="left" w:pos="5245" w:leader="none"/>
        </w:tabs>
        <w:spacing w:lineRule="auto" w:line="240"/>
        <w:rPr>
          <w:sz w:val="21"/>
          <w:szCs w:val="21"/>
        </w:rPr>
      </w:pPr>
      <w:r>
        <w:rPr>
          <w:sz w:val="21"/>
          <w:szCs w:val="21"/>
        </w:rPr>
        <w:t>Заказчик</w:t>
        <w:tab/>
        <w:t>Исполнитель</w:t>
      </w:r>
    </w:p>
    <w:p>
      <w:pPr>
        <w:pStyle w:val="Normal"/>
        <w:tabs>
          <w:tab w:val="clear" w:pos="708"/>
          <w:tab w:val="left" w:pos="5245" w:leader="none"/>
        </w:tabs>
        <w:spacing w:lineRule="auto" w:line="240"/>
        <w:rPr>
          <w:sz w:val="21"/>
          <w:szCs w:val="21"/>
        </w:rPr>
      </w:pPr>
      <w:r>
        <w:rPr>
          <w:sz w:val="21"/>
          <w:szCs w:val="21"/>
        </w:rPr>
        <w:t>Директор</w:t>
        <w:tab/>
        <w:t xml:space="preserve"> </w:t>
      </w:r>
    </w:p>
    <w:p>
      <w:pPr>
        <w:pStyle w:val="Normal"/>
        <w:spacing w:lineRule="auto" w:line="240"/>
        <w:rPr>
          <w:sz w:val="21"/>
          <w:szCs w:val="21"/>
        </w:rPr>
      </w:pPr>
      <w:r>
        <w:rPr>
          <w:sz w:val="21"/>
          <w:szCs w:val="21"/>
        </w:rPr>
      </w:r>
    </w:p>
    <w:p>
      <w:pPr>
        <w:pStyle w:val="Normal"/>
        <w:spacing w:lineRule="auto" w:line="240"/>
        <w:rPr>
          <w:sz w:val="21"/>
          <w:szCs w:val="21"/>
        </w:rPr>
      </w:pPr>
      <w:r>
        <w:rPr>
          <w:sz w:val="21"/>
          <w:szCs w:val="21"/>
        </w:rPr>
      </w:r>
    </w:p>
    <w:p>
      <w:pPr>
        <w:pStyle w:val="Normal"/>
        <w:tabs>
          <w:tab w:val="clear" w:pos="708"/>
          <w:tab w:val="left" w:pos="5245" w:leader="none"/>
        </w:tabs>
        <w:spacing w:lineRule="auto" w:line="240"/>
        <w:rPr>
          <w:sz w:val="21"/>
          <w:szCs w:val="21"/>
        </w:rPr>
      </w:pPr>
      <w:r>
        <w:rPr>
          <w:sz w:val="21"/>
          <w:szCs w:val="21"/>
        </w:rPr>
        <w:t>_______________ Т.С. Архипова</w:t>
        <w:tab/>
        <w:t xml:space="preserve">_________________ </w:t>
      </w:r>
    </w:p>
    <w:p>
      <w:pPr>
        <w:pStyle w:val="Normal"/>
        <w:spacing w:lineRule="auto" w:line="240"/>
        <w:rPr>
          <w:sz w:val="21"/>
          <w:szCs w:val="21"/>
        </w:rPr>
      </w:pPr>
      <w:r>
        <w:rPr>
          <w:sz w:val="21"/>
          <w:szCs w:val="21"/>
        </w:rPr>
      </w:r>
    </w:p>
    <w:p>
      <w:pPr>
        <w:pStyle w:val="Normal"/>
        <w:spacing w:lineRule="auto" w:line="240"/>
        <w:jc w:val="center"/>
        <w:rPr>
          <w:rFonts w:eastAsia="Calibri"/>
          <w:sz w:val="21"/>
          <w:szCs w:val="21"/>
          <w:lang w:eastAsia="en-US"/>
        </w:rPr>
      </w:pPr>
      <w:r>
        <w:rPr>
          <w:rFonts w:eastAsia="Calibri"/>
          <w:sz w:val="21"/>
          <w:szCs w:val="21"/>
          <w:lang w:eastAsia="en-US"/>
        </w:rPr>
      </w:r>
    </w:p>
    <w:p>
      <w:pPr>
        <w:pStyle w:val="Normal"/>
        <w:spacing w:lineRule="auto" w:line="240"/>
        <w:rPr>
          <w:sz w:val="21"/>
          <w:szCs w:val="21"/>
        </w:rPr>
      </w:pPr>
      <w:r>
        <w:rPr>
          <w:sz w:val="21"/>
          <w:szCs w:val="21"/>
        </w:rPr>
      </w:r>
    </w:p>
    <w:sectPr>
      <w:footerReference w:type="even" r:id="rId2"/>
      <w:footerReference w:type="default" r:id="rId3"/>
      <w:footerReference w:type="first" r:id="rId4"/>
      <w:type w:val="nextPage"/>
      <w:pgSz w:w="11906" w:h="16838"/>
      <w:pgMar w:left="870" w:right="551" w:gutter="0" w:header="0" w:top="495" w:footer="114" w:bottom="503"/>
      <w:pgNumType w:fmt="decimal"/>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OpenSymbol">
    <w:altName w:val="Arial Unicode MS"/>
    <w:charset w:val="01"/>
    <w:family w:val="roman"/>
    <w:pitch w:val="default"/>
  </w:font>
  <w:font w:name="Courier New">
    <w:charset w:val="01"/>
    <w:family w:val="roman"/>
    <w:pitch w:val="default"/>
  </w:font>
  <w:font w:name="Tahoma">
    <w:charset w:val="01"/>
    <w:family w:val="swiss"/>
    <w:pitch w:val="default"/>
  </w:font>
  <w:font w:name="@Arial">
    <w:charset w:val="01"/>
    <w:family w:val="swiss"/>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1">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635" distL="0" distR="0" simplePos="0" locked="0" layoutInCell="0" allowOverlap="1" relativeHeight="28">
              <wp:simplePos x="0" y="0"/>
              <wp:positionH relativeFrom="margin">
                <wp:align>right</wp:align>
              </wp:positionH>
              <wp:positionV relativeFrom="paragraph">
                <wp:posOffset>635</wp:posOffset>
              </wp:positionV>
              <wp:extent cx="64135" cy="292100"/>
              <wp:effectExtent l="0" t="0" r="0" b="0"/>
              <wp:wrapSquare wrapText="bothSides"/>
              <wp:docPr id="2" name="Врезка2"/>
              <a:graphic xmlns:a="http://schemas.openxmlformats.org/drawingml/2006/main">
                <a:graphicData uri="http://schemas.microsoft.com/office/word/2010/wordprocessingShape">
                  <wps:wsp>
                    <wps:cNvSpPr/>
                    <wps:spPr>
                      <a:xfrm>
                        <a:off x="0" y="0"/>
                        <a:ext cx="64080" cy="2919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fillcolor="white" stroked="f" o:allowincell="f" style="position:absolute;margin-left:519.1pt;margin-top:0.05pt;width:5pt;height:22.9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635" distL="0" distR="0" simplePos="0" locked="0" layoutInCell="0" allowOverlap="1" relativeHeight="28">
              <wp:simplePos x="0" y="0"/>
              <wp:positionH relativeFrom="margin">
                <wp:align>right</wp:align>
              </wp:positionH>
              <wp:positionV relativeFrom="paragraph">
                <wp:posOffset>635</wp:posOffset>
              </wp:positionV>
              <wp:extent cx="64135" cy="292100"/>
              <wp:effectExtent l="0" t="0" r="0" b="0"/>
              <wp:wrapSquare wrapText="bothSides"/>
              <wp:docPr id="3" name="Врезка2"/>
              <a:graphic xmlns:a="http://schemas.openxmlformats.org/drawingml/2006/main">
                <a:graphicData uri="http://schemas.microsoft.com/office/word/2010/wordprocessingShape">
                  <wps:wsp>
                    <wps:cNvSpPr/>
                    <wps:spPr>
                      <a:xfrm>
                        <a:off x="0" y="0"/>
                        <a:ext cx="64080" cy="2919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fillcolor="white" stroked="f" o:allowincell="f" style="position:absolute;margin-left:519.1pt;margin-top:0.05pt;width:5pt;height:22.9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b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360"/>
        </w:tabs>
        <w:ind w:left="360" w:hanging="360"/>
      </w:pPr>
      <w:rPr>
        <w:b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720"/>
        </w:tabs>
        <w:ind w:left="720" w:hanging="360"/>
      </w:pPr>
      <w:rPr/>
    </w:lvl>
    <w:lvl w:ilvl="1">
      <w:start w:val="4"/>
      <w:numFmt w:val="decimal"/>
      <w:lvlText w:val="%1.%2."/>
      <w:lvlJc w:val="left"/>
      <w:pPr>
        <w:tabs>
          <w:tab w:val="num" w:pos="1080"/>
        </w:tabs>
        <w:ind w:left="1080" w:hanging="360"/>
      </w:pPr>
      <w:rPr/>
    </w:lvl>
    <w:lvl w:ilvl="2">
      <w:start w:val="1"/>
      <w:numFmt w:val="decimal"/>
      <w:lvlText w:val="%1.%2.%3."/>
      <w:lvlJc w:val="left"/>
      <w:pPr>
        <w:tabs>
          <w:tab w:val="num" w:pos="1440"/>
        </w:tabs>
        <w:ind w:left="1440" w:hanging="360"/>
      </w:pPr>
      <w:rPr/>
    </w:lvl>
    <w:lvl w:ilvl="3">
      <w:start w:val="1"/>
      <w:numFmt w:val="decimal"/>
      <w:lvlText w:val="%1.%2.%3.%4."/>
      <w:lvlJc w:val="left"/>
      <w:pPr>
        <w:tabs>
          <w:tab w:val="num" w:pos="1800"/>
        </w:tabs>
        <w:ind w:left="1800" w:hanging="360"/>
      </w:pPr>
      <w:rPr/>
    </w:lvl>
    <w:lvl w:ilvl="4">
      <w:start w:val="1"/>
      <w:numFmt w:val="decimal"/>
      <w:lvlText w:val="%1.%2.%3.%4.%5."/>
      <w:lvlJc w:val="left"/>
      <w:pPr>
        <w:tabs>
          <w:tab w:val="num" w:pos="2160"/>
        </w:tabs>
        <w:ind w:left="2160" w:hanging="360"/>
      </w:pPr>
      <w:rPr/>
    </w:lvl>
    <w:lvl w:ilvl="5">
      <w:start w:val="1"/>
      <w:numFmt w:val="decimal"/>
      <w:lvlText w:val="%1.%2.%3.%4.%5.%6."/>
      <w:lvlJc w:val="left"/>
      <w:pPr>
        <w:tabs>
          <w:tab w:val="num" w:pos="2520"/>
        </w:tabs>
        <w:ind w:left="2520" w:hanging="360"/>
      </w:pPr>
      <w:rPr/>
    </w:lvl>
    <w:lvl w:ilvl="6">
      <w:start w:val="1"/>
      <w:numFmt w:val="decimal"/>
      <w:lvlText w:val="%1.%2.%3.%4.%5.%6.%7."/>
      <w:lvlJc w:val="left"/>
      <w:pPr>
        <w:tabs>
          <w:tab w:val="num" w:pos="2880"/>
        </w:tabs>
        <w:ind w:left="2880" w:hanging="360"/>
      </w:pPr>
      <w:rPr/>
    </w:lvl>
    <w:lvl w:ilvl="7">
      <w:start w:val="1"/>
      <w:numFmt w:val="decimal"/>
      <w:lvlText w:val="%1.%2.%3.%4.%5.%6.%7.%8."/>
      <w:lvlJc w:val="left"/>
      <w:pPr>
        <w:tabs>
          <w:tab w:val="num" w:pos="3240"/>
        </w:tabs>
        <w:ind w:left="3240" w:hanging="360"/>
      </w:pPr>
      <w:rPr/>
    </w:lvl>
    <w:lvl w:ilvl="8">
      <w:start w:val="1"/>
      <w:numFmt w:val="decimal"/>
      <w:lvlText w:val="%1.%2.%3.%4.%5.%6.%7.%8.%9."/>
      <w:lvlJc w:val="left"/>
      <w:pPr>
        <w:tabs>
          <w:tab w:val="num" w:pos="3600"/>
        </w:tabs>
        <w:ind w:left="3600" w:hanging="360"/>
      </w:pPr>
      <w:r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3"/>
      <w:numFmt w:val="decimal"/>
      <w:lvlText w:val="%1."/>
      <w:lvlJc w:val="left"/>
      <w:pPr>
        <w:tabs>
          <w:tab w:val="num" w:pos="0"/>
        </w:tabs>
        <w:ind w:left="720" w:hanging="360"/>
      </w:pPr>
      <w:rPr/>
    </w:lvl>
    <w:lvl w:ilvl="1">
      <w:start w:val="1"/>
      <w:isLgl/>
      <w:numFmt w:val="decimal"/>
      <w:lvlText w:val="%1.%2."/>
      <w:lvlJc w:val="left"/>
      <w:pPr>
        <w:tabs>
          <w:tab w:val="num" w:pos="0"/>
        </w:tabs>
        <w:ind w:left="900" w:hanging="54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8">
    <w:lvl w:ilvl="0">
      <w:start w:val="1"/>
      <w:numFmt w:val="decimal"/>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decimal"/>
      <w:lvlText w:val="%1."/>
      <w:lvlJc w:val="left"/>
      <w:pPr>
        <w:tabs>
          <w:tab w:val="num" w:pos="644"/>
        </w:tabs>
        <w:ind w:left="644" w:hanging="360"/>
      </w:pPr>
      <w:rPr/>
    </w:lvl>
    <w:lvl w:ilvl="1">
      <w:start w:val="1"/>
      <w:numFmt w:val="decimal"/>
      <w:lvlText w:val="%2."/>
      <w:lvlJc w:val="left"/>
      <w:pPr>
        <w:tabs>
          <w:tab w:val="num" w:pos="1004"/>
        </w:tabs>
        <w:ind w:left="1004" w:hanging="360"/>
      </w:pPr>
      <w:rPr/>
    </w:lvl>
    <w:lvl w:ilvl="2">
      <w:start w:val="1"/>
      <w:numFmt w:val="decimal"/>
      <w:lvlText w:val="%3."/>
      <w:lvlJc w:val="left"/>
      <w:pPr>
        <w:tabs>
          <w:tab w:val="num" w:pos="1364"/>
        </w:tabs>
        <w:ind w:left="1364" w:hanging="360"/>
      </w:pPr>
      <w:rPr/>
    </w:lvl>
    <w:lvl w:ilvl="3">
      <w:start w:val="1"/>
      <w:numFmt w:val="decimal"/>
      <w:lvlText w:val="%4."/>
      <w:lvlJc w:val="left"/>
      <w:pPr>
        <w:tabs>
          <w:tab w:val="num" w:pos="1724"/>
        </w:tabs>
        <w:ind w:left="1724" w:hanging="360"/>
      </w:pPr>
      <w:rPr/>
    </w:lvl>
    <w:lvl w:ilvl="4">
      <w:start w:val="1"/>
      <w:numFmt w:val="decimal"/>
      <w:lvlText w:val="%5."/>
      <w:lvlJc w:val="left"/>
      <w:pPr>
        <w:tabs>
          <w:tab w:val="num" w:pos="2084"/>
        </w:tabs>
        <w:ind w:left="2084" w:hanging="360"/>
      </w:pPr>
      <w:rPr/>
    </w:lvl>
    <w:lvl w:ilvl="5">
      <w:start w:val="1"/>
      <w:numFmt w:val="decimal"/>
      <w:lvlText w:val="%6."/>
      <w:lvlJc w:val="left"/>
      <w:pPr>
        <w:tabs>
          <w:tab w:val="num" w:pos="2444"/>
        </w:tabs>
        <w:ind w:left="2444" w:hanging="360"/>
      </w:pPr>
      <w:rPr/>
    </w:lvl>
    <w:lvl w:ilvl="6">
      <w:start w:val="1"/>
      <w:numFmt w:val="decimal"/>
      <w:lvlText w:val="%7."/>
      <w:lvlJc w:val="left"/>
      <w:pPr>
        <w:tabs>
          <w:tab w:val="num" w:pos="2804"/>
        </w:tabs>
        <w:ind w:left="2804" w:hanging="360"/>
      </w:pPr>
      <w:rPr/>
    </w:lvl>
    <w:lvl w:ilvl="7">
      <w:start w:val="1"/>
      <w:numFmt w:val="decimal"/>
      <w:lvlText w:val="%8."/>
      <w:lvlJc w:val="left"/>
      <w:pPr>
        <w:tabs>
          <w:tab w:val="num" w:pos="3164"/>
        </w:tabs>
        <w:ind w:left="3164" w:hanging="360"/>
      </w:pPr>
      <w:rPr/>
    </w:lvl>
    <w:lvl w:ilvl="8">
      <w:start w:val="1"/>
      <w:numFmt w:val="decimal"/>
      <w:lvlText w:val="%9."/>
      <w:lvlJc w:val="left"/>
      <w:pPr>
        <w:tabs>
          <w:tab w:val="num" w:pos="3524"/>
        </w:tabs>
        <w:ind w:left="3524" w:hanging="360"/>
      </w:pPr>
      <w:rPr/>
    </w:lvl>
  </w:abstractNum>
  <w:abstractNum w:abstractNumId="1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417"/>
        </w:tabs>
        <w:ind w:left="417" w:hanging="360"/>
      </w:pPr>
      <w:rPr/>
    </w:lvl>
    <w:lvl w:ilvl="1">
      <w:start w:val="1"/>
      <w:numFmt w:val="decimal"/>
      <w:lvlText w:val="%2."/>
      <w:lvlJc w:val="left"/>
      <w:pPr>
        <w:tabs>
          <w:tab w:val="num" w:pos="777"/>
        </w:tabs>
        <w:ind w:left="777" w:hanging="360"/>
      </w:pPr>
      <w:rPr/>
    </w:lvl>
    <w:lvl w:ilvl="2">
      <w:start w:val="1"/>
      <w:numFmt w:val="decimal"/>
      <w:lvlText w:val="%3."/>
      <w:lvlJc w:val="left"/>
      <w:pPr>
        <w:tabs>
          <w:tab w:val="num" w:pos="1137"/>
        </w:tabs>
        <w:ind w:left="1137" w:hanging="360"/>
      </w:pPr>
      <w:rPr/>
    </w:lvl>
    <w:lvl w:ilvl="3">
      <w:start w:val="1"/>
      <w:numFmt w:val="decimal"/>
      <w:lvlText w:val="%4."/>
      <w:lvlJc w:val="left"/>
      <w:pPr>
        <w:tabs>
          <w:tab w:val="num" w:pos="1497"/>
        </w:tabs>
        <w:ind w:left="1497" w:hanging="360"/>
      </w:pPr>
      <w:rPr/>
    </w:lvl>
    <w:lvl w:ilvl="4">
      <w:start w:val="1"/>
      <w:numFmt w:val="decimal"/>
      <w:lvlText w:val="%5."/>
      <w:lvlJc w:val="left"/>
      <w:pPr>
        <w:tabs>
          <w:tab w:val="num" w:pos="1857"/>
        </w:tabs>
        <w:ind w:left="1857" w:hanging="360"/>
      </w:pPr>
      <w:rPr/>
    </w:lvl>
    <w:lvl w:ilvl="5">
      <w:start w:val="1"/>
      <w:numFmt w:val="decimal"/>
      <w:lvlText w:val="%6."/>
      <w:lvlJc w:val="left"/>
      <w:pPr>
        <w:tabs>
          <w:tab w:val="num" w:pos="2217"/>
        </w:tabs>
        <w:ind w:left="2217" w:hanging="360"/>
      </w:pPr>
      <w:rPr/>
    </w:lvl>
    <w:lvl w:ilvl="6">
      <w:start w:val="1"/>
      <w:numFmt w:val="decimal"/>
      <w:lvlText w:val="%7."/>
      <w:lvlJc w:val="left"/>
      <w:pPr>
        <w:tabs>
          <w:tab w:val="num" w:pos="2577"/>
        </w:tabs>
        <w:ind w:left="2577" w:hanging="360"/>
      </w:pPr>
      <w:rPr/>
    </w:lvl>
    <w:lvl w:ilvl="7">
      <w:start w:val="1"/>
      <w:numFmt w:val="decimal"/>
      <w:lvlText w:val="%8."/>
      <w:lvlJc w:val="left"/>
      <w:pPr>
        <w:tabs>
          <w:tab w:val="num" w:pos="2937"/>
        </w:tabs>
        <w:ind w:left="2937" w:hanging="360"/>
      </w:pPr>
      <w:rPr/>
    </w:lvl>
    <w:lvl w:ilvl="8">
      <w:start w:val="1"/>
      <w:numFmt w:val="decimal"/>
      <w:lvlText w:val="%9."/>
      <w:lvlJc w:val="left"/>
      <w:pPr>
        <w:tabs>
          <w:tab w:val="num" w:pos="3297"/>
        </w:tabs>
        <w:ind w:left="3297" w:hanging="360"/>
      </w:pPr>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20"/>
  <w:embedSystemFonts/>
  <w:defaultTabStop w:val="708"/>
  <w:autoHyphenation w:val="true"/>
  <w:doNotHyphenateCaps/>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f05b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9"/>
    <w:qFormat/>
    <w:rsid w:val="00cf1d86"/>
    <w:pPr>
      <w:keepNext w:val="true"/>
      <w:tabs>
        <w:tab w:val="clear" w:pos="708"/>
        <w:tab w:val="left" w:pos="142" w:leader="none"/>
      </w:tabs>
      <w:jc w:val="both"/>
      <w:outlineLvl w:val="0"/>
    </w:pPr>
    <w:rPr>
      <w:sz w:val="24"/>
      <w:szCs w:val="24"/>
      <w:lang w:val="x-none" w:eastAsia="x-none"/>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123a43"/>
    <w:rPr/>
  </w:style>
  <w:style w:type="character" w:styleId="Hyperlink">
    <w:name w:val="Hyperlink"/>
    <w:rsid w:val="0085536e"/>
    <w:rPr>
      <w:color w:val="0000FF"/>
      <w:u w:val="single"/>
    </w:rPr>
  </w:style>
  <w:style w:type="character" w:styleId="CommentReference">
    <w:name w:val="annotation reference"/>
    <w:qFormat/>
    <w:rsid w:val="00076627"/>
    <w:rPr>
      <w:sz w:val="16"/>
      <w:szCs w:val="16"/>
    </w:rPr>
  </w:style>
  <w:style w:type="character" w:styleId="Style13" w:customStyle="1">
    <w:name w:val="Текст примечания Знак"/>
    <w:basedOn w:val="DefaultParagraphFont"/>
    <w:qFormat/>
    <w:rsid w:val="00076627"/>
    <w:rPr/>
  </w:style>
  <w:style w:type="character" w:styleId="Style14" w:customStyle="1">
    <w:name w:val="Тема примечания Знак"/>
    <w:link w:val="annotationsubject"/>
    <w:qFormat/>
    <w:rsid w:val="00076627"/>
    <w:rPr>
      <w:b/>
      <w:bCs/>
    </w:rPr>
  </w:style>
  <w:style w:type="character" w:styleId="1" w:customStyle="1">
    <w:name w:val="Заголовок 1 Знак"/>
    <w:uiPriority w:val="99"/>
    <w:qFormat/>
    <w:rsid w:val="00cf1d86"/>
    <w:rPr>
      <w:sz w:val="24"/>
      <w:szCs w:val="24"/>
    </w:rPr>
  </w:style>
  <w:style w:type="character" w:styleId="4" w:customStyle="1">
    <w:name w:val="Основной текст Знак4"/>
    <w:uiPriority w:val="99"/>
    <w:semiHidden/>
    <w:qFormat/>
    <w:rsid w:val="00c70561"/>
    <w:rPr>
      <w:rFonts w:ascii="Times New Roman" w:hAnsi="Times New Roman" w:cs="Times New Roman"/>
      <w:color w:val="000000"/>
    </w:rPr>
  </w:style>
  <w:style w:type="character" w:styleId="Style15" w:customStyle="1">
    <w:name w:val="Основной текст Знак"/>
    <w:qFormat/>
    <w:rsid w:val="007126f9"/>
    <w:rPr>
      <w:sz w:val="24"/>
    </w:rPr>
  </w:style>
  <w:style w:type="character" w:styleId="3" w:customStyle="1">
    <w:name w:val="Основной текст 3 Знак"/>
    <w:link w:val="BodyText3"/>
    <w:qFormat/>
    <w:rsid w:val="005c6468"/>
    <w:rPr>
      <w:sz w:val="16"/>
      <w:szCs w:val="16"/>
    </w:rPr>
  </w:style>
  <w:style w:type="character" w:styleId="Style16" w:customStyle="1">
    <w:name w:val="Основной текст с отступом Знак"/>
    <w:qFormat/>
    <w:rsid w:val="001902c4"/>
    <w:rPr>
      <w:sz w:val="24"/>
    </w:rPr>
  </w:style>
  <w:style w:type="character" w:styleId="ConsPlusNormal" w:customStyle="1">
    <w:name w:val="ConsPlusNormal Знак"/>
    <w:link w:val="ConsPlusNormal1"/>
    <w:qFormat/>
    <w:locked/>
    <w:rsid w:val="00a50efd"/>
    <w:rPr>
      <w:rFonts w:ascii="Arial" w:hAnsi="Arial" w:cs="Arial"/>
    </w:rPr>
  </w:style>
  <w:style w:type="character" w:styleId="user">
    <w:name w:val="Маркеры (user)"/>
    <w:qFormat/>
    <w:rPr>
      <w:rFonts w:ascii="OpenSymbol" w:hAnsi="OpenSymbol" w:eastAsia="OpenSymbol" w:cs="OpenSymbol"/>
    </w:rPr>
  </w:style>
  <w:style w:type="character" w:styleId="user1">
    <w:name w:val="Символ нумерации (user)"/>
    <w:qFormat/>
    <w:rPr/>
  </w:style>
  <w:style w:type="paragraph" w:styleId="Style17">
    <w:name w:val="Заголовок"/>
    <w:basedOn w:val="Normal"/>
    <w:next w:val="BodyText"/>
    <w:qFormat/>
    <w:pPr>
      <w:keepNext w:val="true"/>
      <w:spacing w:before="240" w:after="120"/>
    </w:pPr>
    <w:rPr>
      <w:rFonts w:ascii="Times New Roman" w:hAnsi="Times New Roman" w:eastAsia="Noto Sans CJK SC" w:cs="FreeSans"/>
      <w:sz w:val="24"/>
      <w:szCs w:val="28"/>
    </w:rPr>
  </w:style>
  <w:style w:type="paragraph" w:styleId="BodyText">
    <w:name w:val="Body Text"/>
    <w:basedOn w:val="Normal"/>
    <w:link w:val="Style15"/>
    <w:pPr/>
    <w:rPr>
      <w:sz w:val="24"/>
      <w:lang w:val="x-none" w:eastAsia="x-none"/>
    </w:rPr>
  </w:style>
  <w:style w:type="paragraph" w:styleId="List">
    <w:name w:val="List"/>
    <w:basedOn w:val="BodyText"/>
    <w:pPr/>
    <w:rPr>
      <w:rFonts w:ascii="Times New Roman" w:hAnsi="Times New Roman" w:cs="FreeSans"/>
    </w:rPr>
  </w:style>
  <w:style w:type="paragraph" w:styleId="Caption">
    <w:name w:val="caption"/>
    <w:basedOn w:val="Normal"/>
    <w:qFormat/>
    <w:pPr>
      <w:suppressLineNumbers/>
      <w:spacing w:before="120" w:after="120"/>
    </w:pPr>
    <w:rPr>
      <w:rFonts w:ascii="Times New Roman" w:hAnsi="Times New Roman" w:cs="FreeSans"/>
      <w:i/>
      <w:iCs/>
      <w:sz w:val="24"/>
      <w:szCs w:val="24"/>
    </w:rPr>
  </w:style>
  <w:style w:type="paragraph" w:styleId="Style18">
    <w:name w:val="Указатель"/>
    <w:basedOn w:val="Normal"/>
    <w:qFormat/>
    <w:pPr>
      <w:suppressLineNumbers/>
    </w:pPr>
    <w:rPr>
      <w:rFonts w:ascii="Times New Roman" w:hAnsi="Times New Roman" w:cs="FreeSans"/>
    </w:rPr>
  </w:style>
  <w:style w:type="paragraph" w:styleId="user2">
    <w:name w:val="Заголовок (user)"/>
    <w:basedOn w:val="Normal"/>
    <w:next w:val="BodyText"/>
    <w:qFormat/>
    <w:pPr>
      <w:keepNext w:val="true"/>
      <w:spacing w:before="240" w:after="120"/>
    </w:pPr>
    <w:rPr>
      <w:rFonts w:ascii="Times New Roman" w:hAnsi="Times New Roman" w:eastAsia="Noto Sans CJK SC" w:cs="FreeSans"/>
      <w:sz w:val="24"/>
      <w:szCs w:val="28"/>
    </w:rPr>
  </w:style>
  <w:style w:type="paragraph" w:styleId="user3">
    <w:name w:val="Указатель (user)"/>
    <w:basedOn w:val="Normal"/>
    <w:qFormat/>
    <w:pPr>
      <w:suppressLineNumbers/>
    </w:pPr>
    <w:rPr>
      <w:rFonts w:ascii="Times New Roman" w:hAnsi="Times New Roman" w:cs="FreeSans"/>
    </w:rPr>
  </w:style>
  <w:style w:type="paragraph" w:styleId="BodyTextIndent">
    <w:name w:val="Body Text Indent"/>
    <w:basedOn w:val="Normal"/>
    <w:link w:val="Style16"/>
    <w:pPr>
      <w:ind w:left="993"/>
    </w:pPr>
    <w:rPr>
      <w:sz w:val="24"/>
      <w:lang w:val="x-none" w:eastAsia="x-none"/>
    </w:rPr>
  </w:style>
  <w:style w:type="paragraph" w:styleId="ConsNormal" w:customStyle="1">
    <w:name w:val="ConsNormal"/>
    <w:qFormat/>
    <w:rsid w:val="0049664a"/>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ConsNonformat" w:customStyle="1">
    <w:name w:val="ConsNonformat"/>
    <w:qFormat/>
    <w:rsid w:val="002c796e"/>
    <w:pPr>
      <w:widowControl w:val="false"/>
      <w:suppressAutoHyphens w:val="true"/>
      <w:bidi w:val="0"/>
      <w:spacing w:before="0" w:after="0"/>
      <w:ind w:right="19772"/>
      <w:jc w:val="left"/>
    </w:pPr>
    <w:rPr>
      <w:rFonts w:ascii="Courier New" w:hAnsi="Courier New" w:eastAsia="Times New Roman" w:cs="Courier New"/>
      <w:color w:val="auto"/>
      <w:kern w:val="0"/>
      <w:sz w:val="20"/>
      <w:szCs w:val="20"/>
      <w:lang w:val="ru-RU" w:eastAsia="ru-RU" w:bidi="ar-SA"/>
    </w:rPr>
  </w:style>
  <w:style w:type="paragraph" w:styleId="user4">
    <w:name w:val="Колонтитулы (user)"/>
    <w:basedOn w:val="Normal"/>
    <w:qFormat/>
    <w:pPr/>
    <w:rPr/>
  </w:style>
  <w:style w:type="paragraph" w:styleId="Style19">
    <w:name w:val="Колонтитулы"/>
    <w:basedOn w:val="Normal"/>
    <w:qFormat/>
    <w:pPr/>
    <w:rPr/>
  </w:style>
  <w:style w:type="paragraph" w:styleId="Footer">
    <w:name w:val="footer"/>
    <w:basedOn w:val="Normal"/>
    <w:rsid w:val="00123a43"/>
    <w:pPr>
      <w:tabs>
        <w:tab w:val="clear" w:pos="708"/>
        <w:tab w:val="center" w:pos="4677" w:leader="none"/>
        <w:tab w:val="right" w:pos="9355" w:leader="none"/>
      </w:tabs>
    </w:pPr>
    <w:rPr/>
  </w:style>
  <w:style w:type="paragraph" w:styleId="BalloonText">
    <w:name w:val="Balloon Text"/>
    <w:basedOn w:val="Normal"/>
    <w:semiHidden/>
    <w:qFormat/>
    <w:rsid w:val="00a73195"/>
    <w:pPr/>
    <w:rPr>
      <w:rFonts w:ascii="Tahoma" w:hAnsi="Tahoma" w:cs="Tahoma"/>
      <w:sz w:val="16"/>
      <w:szCs w:val="16"/>
    </w:rPr>
  </w:style>
  <w:style w:type="paragraph" w:styleId="BodyTextIndent2">
    <w:name w:val="Body Text Indent 2"/>
    <w:basedOn w:val="Normal"/>
    <w:qFormat/>
    <w:rsid w:val="00fd3596"/>
    <w:pPr>
      <w:spacing w:lineRule="auto" w:line="480" w:before="0" w:after="120"/>
      <w:ind w:left="283"/>
    </w:pPr>
    <w:rPr/>
  </w:style>
  <w:style w:type="paragraph" w:styleId="DocumentMap">
    <w:name w:val="Document Map"/>
    <w:basedOn w:val="Normal"/>
    <w:semiHidden/>
    <w:qFormat/>
    <w:rsid w:val="00366b4b"/>
    <w:pPr>
      <w:shd w:val="clear" w:color="auto" w:fill="000080"/>
    </w:pPr>
    <w:rPr>
      <w:rFonts w:ascii="Tahoma" w:hAnsi="Tahoma" w:cs="Tahoma"/>
    </w:rPr>
  </w:style>
  <w:style w:type="paragraph" w:styleId="CommentText">
    <w:name w:val="annotation text"/>
    <w:basedOn w:val="Normal"/>
    <w:link w:val="Style13"/>
    <w:rsid w:val="00076627"/>
    <w:pPr/>
    <w:rPr/>
  </w:style>
  <w:style w:type="paragraph" w:styleId="annotationsubject">
    <w:name w:val="annotation subject"/>
    <w:basedOn w:val="CommentText"/>
    <w:next w:val="CommentText"/>
    <w:link w:val="Style14"/>
    <w:qFormat/>
    <w:rsid w:val="00076627"/>
    <w:pPr/>
    <w:rPr>
      <w:b/>
      <w:bCs/>
      <w:lang w:val="x-none" w:eastAsia="x-none"/>
    </w:rPr>
  </w:style>
  <w:style w:type="paragraph" w:styleId="Header">
    <w:name w:val="header"/>
    <w:basedOn w:val="Normal"/>
    <w:rsid w:val="006a397b"/>
    <w:pPr>
      <w:tabs>
        <w:tab w:val="clear" w:pos="708"/>
        <w:tab w:val="center" w:pos="4677" w:leader="none"/>
        <w:tab w:val="right" w:pos="9355" w:leader="none"/>
      </w:tabs>
    </w:pPr>
    <w:rPr/>
  </w:style>
  <w:style w:type="paragraph" w:styleId="ConsPlusNormal1" w:customStyle="1">
    <w:name w:val="ConsPlusNormal"/>
    <w:link w:val="ConsPlusNormal"/>
    <w:qFormat/>
    <w:rsid w:val="00b803f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ConsPlusNonformat" w:customStyle="1">
    <w:name w:val="ConsPlusNonformat"/>
    <w:qFormat/>
    <w:rsid w:val="00054db4"/>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BodyText3">
    <w:name w:val="Body Text 3"/>
    <w:basedOn w:val="Normal"/>
    <w:link w:val="3"/>
    <w:qFormat/>
    <w:rsid w:val="005c6468"/>
    <w:pPr>
      <w:spacing w:before="0" w:after="120"/>
    </w:pPr>
    <w:rPr>
      <w:sz w:val="16"/>
      <w:szCs w:val="16"/>
      <w:lang w:val="x-none" w:eastAsia="x-none"/>
    </w:rPr>
  </w:style>
  <w:style w:type="paragraph" w:styleId="ListParagraph">
    <w:name w:val="List Paragraph"/>
    <w:basedOn w:val="Normal"/>
    <w:uiPriority w:val="34"/>
    <w:qFormat/>
    <w:rsid w:val="005c6468"/>
    <w:pPr>
      <w:spacing w:before="0" w:after="60"/>
      <w:ind w:left="720"/>
      <w:contextualSpacing/>
      <w:jc w:val="both"/>
    </w:pPr>
    <w:rPr>
      <w:sz w:val="24"/>
      <w:szCs w:val="24"/>
    </w:rPr>
  </w:style>
  <w:style w:type="paragraph" w:styleId="Style20" w:customStyle="1">
    <w:name w:val="Обычный (веб)"/>
    <w:basedOn w:val="Normal"/>
    <w:uiPriority w:val="99"/>
    <w:unhideWhenUsed/>
    <w:qFormat/>
    <w:rsid w:val="00fe011c"/>
    <w:pPr>
      <w:spacing w:beforeAutospacing="1" w:afterAutospacing="1"/>
    </w:pPr>
    <w:rPr>
      <w:sz w:val="24"/>
      <w:szCs w:val="24"/>
    </w:rPr>
  </w:style>
  <w:style w:type="paragraph" w:styleId="31" w:customStyle="1">
    <w:name w:val="Основной текст 31"/>
    <w:basedOn w:val="Normal"/>
    <w:qFormat/>
    <w:rsid w:val="00f059fc"/>
    <w:pPr>
      <w:widowControl w:val="false"/>
      <w:suppressAutoHyphens w:val="true"/>
      <w:jc w:val="both"/>
    </w:pPr>
    <w:rPr>
      <w:rFonts w:ascii="@Arial" w:hAnsi="@Arial"/>
      <w:sz w:val="22"/>
      <w:lang w:eastAsia="ar-SA"/>
    </w:rPr>
  </w:style>
  <w:style w:type="paragraph" w:styleId="Standard" w:customStyle="1">
    <w:name w:val="Standard"/>
    <w:qFormat/>
    <w:rsid w:val="007144fc"/>
    <w:pPr>
      <w:widowControl w:val="false"/>
      <w:suppressAutoHyphens w:val="true"/>
      <w:bidi w:val="0"/>
      <w:spacing w:before="0" w:after="0"/>
      <w:jc w:val="left"/>
    </w:pPr>
    <w:rPr>
      <w:rFonts w:ascii="Times New Roman" w:hAnsi="Times New Roman" w:eastAsia="SimSun" w:cs="Mangal"/>
      <w:color w:val="auto"/>
      <w:kern w:val="2"/>
      <w:sz w:val="24"/>
      <w:szCs w:val="24"/>
      <w:lang w:val="ru-RU" w:eastAsia="zh-CN" w:bidi="hi-IN"/>
    </w:rPr>
  </w:style>
  <w:style w:type="paragraph" w:styleId="ListBullet">
    <w:name w:val="List Bullet"/>
    <w:basedOn w:val="Normal"/>
    <w:rsid w:val="008b2e64"/>
    <w:pPr>
      <w:numPr>
        <w:ilvl w:val="0"/>
        <w:numId w:val="5"/>
      </w:numPr>
      <w:spacing w:before="0" w:after="0"/>
      <w:contextualSpacing/>
    </w:pPr>
    <w:rPr/>
  </w:style>
  <w:style w:type="paragraph" w:styleId="user5">
    <w:name w:val="Содержимое врезки (user)"/>
    <w:basedOn w:val="Normal"/>
    <w:qFormat/>
    <w:pPr/>
    <w:rPr/>
  </w:style>
  <w:style w:type="paragraph" w:styleId="Style21">
    <w:name w:val="Содержимое врезки"/>
    <w:basedOn w:val="Normal"/>
    <w:qFormat/>
    <w:pPr/>
    <w:rPr/>
  </w:style>
  <w:style w:type="numbering" w:styleId="user6" w:default="1">
    <w:name w:val="Без списка (user)"/>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3">
    <w:name w:val="Table Grid"/>
    <w:basedOn w:val="a2"/>
    <w:rsid w:val="00b46d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2"/>
    <w:uiPriority w:val="39"/>
    <w:rsid w:val="00ea330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Сетка таблицы2"/>
    <w:basedOn w:val="a2"/>
    <w:uiPriority w:val="39"/>
    <w:rsid w:val="00572e4f"/>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9FB78-728D-4A74-AA4D-F1DED779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LibreOffice/25.2.6.2$Linux_X86_64 LibreOffice_project/520$Build-2</Application>
  <AppVersion>15.0000</AppVersion>
  <Pages>14</Pages>
  <Words>7204</Words>
  <Characters>50479</Characters>
  <CharactersWithSpaces>57603</CharactersWithSpaces>
  <Paragraphs>352</Paragraphs>
  <Company>РГАТД имени А. С. Пушкина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2026-10-02T09:44:00Z</dcterms:created>
  <dc:creator>ЕРМОЛАЕВ  АЛЕКСАНДР</dc:creator>
  <dc:description/>
  <dc:language>ru-RU</dc:language>
  <cp:lastModifiedBy>Георгий  Краснов</cp:lastModifiedBy>
  <cp:lastPrinted>2026-10-14T14:05:05Z</cp:lastPrinted>
  <dcterms:modified xsi:type="dcterms:W3CDTF">2026-10-14T14:05:02Z</dcterms:modified>
  <cp:revision>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