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header3.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14"/>
        <w:ind w:firstLine="709" w:left="-426"/>
        <w:jc w:val="center"/>
        <w:rPr>
          <w:b/>
          <w:color w:val="000000"/>
          <w:sz w:val="22"/>
          <w:szCs w:val="22"/>
        </w:rPr>
      </w:pPr>
      <w:r>
        <w:rPr>
          <w:b/>
          <w:color w:val="000000"/>
          <w:sz w:val="22"/>
          <w:szCs w:val="22"/>
        </w:rPr>
        <w:t>ГОСУДАРСТВЕННЫЙ КОНТРАКТ №</w:t>
      </w:r>
    </w:p>
    <w:p>
      <w:pPr>
        <w:pStyle w:val="14"/>
        <w:ind w:firstLine="709" w:left="-426"/>
        <w:jc w:val="center"/>
        <w:rPr>
          <w:b/>
          <w:bCs/>
          <w:color w:val="000000"/>
          <w:sz w:val="22"/>
          <w:szCs w:val="22"/>
        </w:rPr>
      </w:pPr>
      <w:r>
        <w:rPr>
          <w:b/>
          <w:color w:val="000000"/>
          <w:sz w:val="22"/>
          <w:szCs w:val="22"/>
        </w:rPr>
        <w:t>на оказание услуг по медицинскому осмотру</w:t>
      </w:r>
    </w:p>
    <w:p>
      <w:pPr>
        <w:pStyle w:val="Normal"/>
        <w:jc w:val="center"/>
        <w:rPr>
          <w:rFonts w:ascii="Times New Roman" w:hAnsi="Times New Roman" w:cs="Times New Roman"/>
          <w:b/>
          <w:sz w:val="22"/>
          <w:szCs w:val="22"/>
        </w:rPr>
      </w:pPr>
      <w:r>
        <w:rPr>
          <w:rFonts w:cs="Times New Roman" w:ascii="Times New Roman" w:hAnsi="Times New Roman"/>
          <w:b/>
          <w:sz w:val="22"/>
          <w:szCs w:val="22"/>
        </w:rPr>
        <w:t xml:space="preserve">                                                                                                                                                      </w:t>
      </w:r>
    </w:p>
    <w:p>
      <w:pPr>
        <w:pStyle w:val="Normal"/>
        <w:rPr>
          <w:rFonts w:ascii="Times New Roman" w:hAnsi="Times New Roman" w:cs="Times New Roman"/>
          <w:sz w:val="22"/>
          <w:szCs w:val="22"/>
        </w:rPr>
      </w:pPr>
      <w:r>
        <w:rPr>
          <w:rFonts w:cs="Times New Roman" w:ascii="Times New Roman" w:hAnsi="Times New Roman"/>
          <w:sz w:val="22"/>
          <w:szCs w:val="22"/>
        </w:rPr>
        <w:t>г. Пенза</w:t>
        <w:tab/>
        <w:tab/>
        <w:tab/>
        <w:tab/>
        <w:tab/>
        <w:tab/>
        <w:tab/>
        <w:t xml:space="preserve">                     « ____ »  _________ 2026 г.</w:t>
      </w:r>
    </w:p>
    <w:p>
      <w:pPr>
        <w:pStyle w:val="Normal"/>
        <w:rPr>
          <w:rFonts w:ascii="Times New Roman" w:hAnsi="Times New Roman" w:cs="Times New Roman"/>
          <w:sz w:val="22"/>
          <w:szCs w:val="22"/>
        </w:rPr>
      </w:pPr>
      <w:r>
        <w:rPr>
          <w:rFonts w:cs="Times New Roman" w:ascii="Times New Roman" w:hAnsi="Times New Roman"/>
          <w:sz w:val="22"/>
          <w:szCs w:val="22"/>
        </w:rPr>
      </w:r>
    </w:p>
    <w:p>
      <w:pPr>
        <w:pStyle w:val="211"/>
        <w:spacing w:lineRule="auto" w:line="240" w:before="0" w:after="0"/>
        <w:ind w:firstLine="708"/>
        <w:contextualSpacing/>
        <w:jc w:val="both"/>
        <w:rPr>
          <w:rFonts w:ascii="PT Astra Serif" w:hAnsi="PT Astra Serif"/>
          <w:sz w:val="24"/>
          <w:szCs w:val="24"/>
        </w:rPr>
      </w:pPr>
      <w:r>
        <w:rPr>
          <w:rFonts w:ascii="PT Astra Serif" w:hAnsi="PT Astra Serif"/>
          <w:b/>
          <w:bCs/>
          <w:sz w:val="24"/>
          <w:szCs w:val="24"/>
        </w:rPr>
        <w:t>Федеральное казенное учреждение «База материально-технического</w:t>
        <w:br/>
        <w:t>и военного снабжения Управления Федеральной службы исполнения наказаний</w:t>
        <w:br/>
        <w:t>по Пензенской области»</w:t>
      </w:r>
      <w:r>
        <w:rPr>
          <w:rFonts w:ascii="PT Astra Serif" w:hAnsi="PT Astra Serif"/>
          <w:bCs/>
          <w:sz w:val="24"/>
          <w:szCs w:val="24"/>
        </w:rPr>
        <w:t xml:space="preserve"> (далее – ФКУ БМТиВС УФСИН России по Пензенской области), выступающее от имени Российской Федерации, в целях обеспечения государственных нужд, именуемое в дальнейшем «Государственный заказчик», </w:t>
      </w:r>
      <w:r>
        <w:rPr>
          <w:rFonts w:ascii="PT Astra Serif" w:hAnsi="PT Astra Serif"/>
          <w:sz w:val="24"/>
          <w:szCs w:val="24"/>
        </w:rPr>
        <w:t xml:space="preserve">в лице </w:t>
      </w:r>
      <w:r>
        <w:rPr>
          <w:rFonts w:ascii="PT Astra Serif" w:hAnsi="PT Astra Serif"/>
          <w:bCs/>
          <w:sz w:val="24"/>
          <w:szCs w:val="24"/>
        </w:rPr>
        <w:t>начальника Закревского Александра Сергеевича, действующего на основании Устава, с одной стороны</w:t>
      </w:r>
      <w:r>
        <w:rPr>
          <w:rFonts w:ascii="PT Astra Serif" w:hAnsi="PT Astra Serif"/>
          <w:sz w:val="24"/>
          <w:szCs w:val="24"/>
        </w:rPr>
        <w:t>,</w:t>
      </w:r>
    </w:p>
    <w:p>
      <w:pPr>
        <w:pStyle w:val="211"/>
        <w:widowControl w:val="false"/>
        <w:spacing w:lineRule="auto" w:line="235" w:before="0" w:after="0"/>
        <w:ind w:firstLine="709"/>
        <w:contextualSpacing/>
        <w:jc w:val="both"/>
        <w:rPr>
          <w:rFonts w:ascii="Times New Roman" w:hAnsi="Times New Roman" w:eastAsia="Arial Unicode MS"/>
          <w:color w:val="000000"/>
          <w:kern w:val="0"/>
          <w:lang w:eastAsia="ru-RU"/>
        </w:rPr>
      </w:pPr>
      <w:r>
        <w:rPr>
          <w:rFonts w:eastAsia="Arial Unicode MS" w:ascii="Times New Roman" w:hAnsi="Times New Roman"/>
          <w:color w:val="000000"/>
          <w:kern w:val="0"/>
          <w:lang w:eastAsia="ru-RU"/>
        </w:rPr>
        <w:t xml:space="preserve">и </w:t>
      </w:r>
      <w:r>
        <w:rPr>
          <w:rFonts w:eastAsia="Arial Unicode MS" w:ascii="Times New Roman" w:hAnsi="Times New Roman"/>
          <w:b/>
          <w:bCs/>
          <w:color w:val="000000"/>
          <w:kern w:val="0"/>
          <w:lang w:eastAsia="ru-RU"/>
        </w:rPr>
        <w:t xml:space="preserve">_________________________, </w:t>
      </w:r>
      <w:r>
        <w:rPr>
          <w:rFonts w:eastAsia="Arial Unicode MS" w:ascii="Times New Roman" w:hAnsi="Times New Roman"/>
          <w:color w:val="000000"/>
          <w:kern w:val="0"/>
          <w:lang w:eastAsia="ru-RU"/>
        </w:rPr>
        <w:t>(________________), именуемое в дальнейшем «Исполнитель», в лице _________________, действующего на основании ________, с другой стороны, вместе именуемые в дальнейшем «Стороны», на основании пункта 4 части 1 статьи 93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 44-ФЗ), заключили настоящий государственный контракт (далее — Контракт) о нижеследующем:</w:t>
      </w:r>
    </w:p>
    <w:p>
      <w:pPr>
        <w:pStyle w:val="211"/>
        <w:widowControl w:val="false"/>
        <w:spacing w:lineRule="auto" w:line="235" w:before="0" w:after="0"/>
        <w:ind w:firstLine="709"/>
        <w:contextualSpacing/>
        <w:jc w:val="both"/>
        <w:rPr>
          <w:rFonts w:ascii="Times New Roman" w:hAnsi="Times New Roman" w:eastAsia="Arial Unicode MS"/>
          <w:color w:val="000000"/>
          <w:kern w:val="0"/>
          <w:lang w:eastAsia="ru-RU"/>
        </w:rPr>
      </w:pPr>
      <w:r>
        <w:rPr>
          <w:rFonts w:eastAsia="Arial Unicode MS" w:ascii="Times New Roman" w:hAnsi="Times New Roman"/>
          <w:color w:val="000000"/>
          <w:kern w:val="0"/>
          <w:lang w:eastAsia="ru-RU"/>
        </w:rPr>
      </w:r>
    </w:p>
    <w:p>
      <w:pPr>
        <w:pStyle w:val="Normal"/>
        <w:shd w:val="clear" w:color="auto" w:fill="FFFFFF"/>
        <w:jc w:val="center"/>
        <w:rPr>
          <w:rFonts w:ascii="Times New Roman" w:hAnsi="Times New Roman" w:cs="Times New Roman"/>
          <w:b/>
          <w:bCs/>
          <w:sz w:val="22"/>
          <w:szCs w:val="22"/>
        </w:rPr>
      </w:pPr>
      <w:r>
        <w:rPr>
          <w:rFonts w:cs="Times New Roman" w:ascii="Times New Roman" w:hAnsi="Times New Roman"/>
          <w:b/>
          <w:bCs/>
          <w:sz w:val="22"/>
          <w:szCs w:val="22"/>
        </w:rPr>
        <w:t>1. Предмет контракта</w:t>
      </w:r>
    </w:p>
    <w:p>
      <w:pPr>
        <w:pStyle w:val="Normal"/>
        <w:widowControl w:val="false"/>
        <w:ind w:firstLine="720"/>
        <w:jc w:val="both"/>
        <w:rPr>
          <w:rFonts w:ascii="Times New Roman" w:hAnsi="Times New Roman" w:cs="Times New Roman"/>
          <w:sz w:val="22"/>
          <w:szCs w:val="22"/>
        </w:rPr>
      </w:pPr>
      <w:r>
        <w:rPr>
          <w:rFonts w:cs="Times New Roman" w:ascii="Times New Roman" w:hAnsi="Times New Roman"/>
          <w:sz w:val="22"/>
          <w:szCs w:val="22"/>
        </w:rPr>
        <w:t xml:space="preserve">1.1 Исполнитель принимает на себя обязательства </w:t>
      </w:r>
      <w:r>
        <w:rPr>
          <w:rFonts w:cs="Times New Roman" w:ascii="Times New Roman" w:hAnsi="Times New Roman"/>
          <w:b/>
          <w:i/>
          <w:sz w:val="22"/>
          <w:szCs w:val="22"/>
        </w:rPr>
        <w:t xml:space="preserve">оказать услуги </w:t>
        <w:br/>
      </w:r>
      <w:r>
        <w:rPr>
          <w:rFonts w:cs="Times New Roman" w:ascii="Times New Roman" w:hAnsi="Times New Roman"/>
          <w:b/>
          <w:i/>
          <w:color w:val="auto"/>
          <w:sz w:val="22"/>
          <w:szCs w:val="22"/>
        </w:rPr>
        <w:t xml:space="preserve">по проведению предварительного и периодического медицинского осмотра (в соответствии с приказом Минздрава России от 28.01.2021 № 29н) </w:t>
      </w:r>
      <w:r>
        <w:rPr>
          <w:rFonts w:cs="Times New Roman" w:ascii="Times New Roman" w:hAnsi="Times New Roman"/>
          <w:sz w:val="22"/>
          <w:szCs w:val="22"/>
        </w:rPr>
        <w:t>(далее – Услуги), а Государственный заказчик обязуется принять и оплатить оказанные Исполнителем Услуги согласно условиям настоящего Контракта.</w:t>
      </w:r>
    </w:p>
    <w:p>
      <w:pPr>
        <w:pStyle w:val="Normal"/>
        <w:shd w:val="clear" w:color="auto" w:fill="FFFFFF"/>
        <w:spacing w:lineRule="atLeast" w:line="255"/>
        <w:ind w:firstLine="720"/>
        <w:jc w:val="both"/>
        <w:rPr>
          <w:rFonts w:ascii="Times New Roman" w:hAnsi="Times New Roman" w:cs="Times New Roman"/>
          <w:sz w:val="22"/>
          <w:szCs w:val="22"/>
        </w:rPr>
      </w:pPr>
      <w:r>
        <w:rPr>
          <w:rFonts w:cs="Times New Roman" w:ascii="Times New Roman" w:hAnsi="Times New Roman"/>
          <w:sz w:val="22"/>
          <w:szCs w:val="22"/>
        </w:rPr>
        <w:t xml:space="preserve">1.2. Услуги оказываются </w:t>
      </w:r>
      <w:r>
        <w:rPr>
          <w:rFonts w:cs="Times New Roman" w:ascii="Times New Roman" w:hAnsi="Times New Roman"/>
          <w:color w:val="auto"/>
          <w:sz w:val="22"/>
          <w:szCs w:val="22"/>
        </w:rPr>
        <w:t xml:space="preserve">сотрудникам и работникам учреждения по месту расположения </w:t>
        <w:br/>
        <w:t>Пензенская обл., г.Пенза.</w:t>
      </w:r>
    </w:p>
    <w:p>
      <w:pPr>
        <w:pStyle w:val="Normal"/>
        <w:shd w:val="clear" w:color="auto" w:fill="FFFFFF"/>
        <w:spacing w:lineRule="atLeast" w:line="255"/>
        <w:ind w:firstLine="720"/>
        <w:jc w:val="both"/>
        <w:rPr>
          <w:rFonts w:ascii="Times New Roman" w:hAnsi="Times New Roman" w:cs="Times New Roman"/>
          <w:sz w:val="22"/>
          <w:szCs w:val="22"/>
        </w:rPr>
      </w:pPr>
      <w:r>
        <w:rPr>
          <w:rFonts w:cs="Times New Roman" w:ascii="Times New Roman" w:hAnsi="Times New Roman"/>
          <w:sz w:val="22"/>
          <w:szCs w:val="22"/>
        </w:rPr>
        <w:t>1.3. Цена Услуг определяется в соответствии со спецификацией (Приложение № 1 к настоящему Контракту).</w:t>
      </w:r>
    </w:p>
    <w:p>
      <w:pPr>
        <w:pStyle w:val="Normal"/>
        <w:shd w:val="clear" w:color="auto" w:fill="FFFFFF"/>
        <w:spacing w:lineRule="atLeast" w:line="255"/>
        <w:ind w:firstLine="720"/>
        <w:jc w:val="both"/>
        <w:rPr>
          <w:rFonts w:ascii="Times New Roman" w:hAnsi="Times New Roman" w:cs="Times New Roman"/>
          <w:sz w:val="22"/>
          <w:szCs w:val="22"/>
        </w:rPr>
      </w:pPr>
      <w:r>
        <w:rPr>
          <w:rFonts w:cs="Times New Roman" w:ascii="Times New Roman" w:hAnsi="Times New Roman"/>
          <w:color w:val="auto"/>
          <w:sz w:val="22"/>
          <w:szCs w:val="22"/>
        </w:rPr>
        <w:t>1.4. ИКЗ: __________________________________</w:t>
      </w:r>
    </w:p>
    <w:p>
      <w:pPr>
        <w:pStyle w:val="Normal"/>
        <w:shd w:val="clear" w:color="auto" w:fill="FFFFFF"/>
        <w:spacing w:lineRule="atLeast" w:line="255"/>
        <w:ind w:firstLine="720"/>
        <w:jc w:val="both"/>
        <w:rPr>
          <w:rFonts w:ascii="Times New Roman" w:hAnsi="Times New Roman" w:cs="Times New Roman"/>
          <w:sz w:val="22"/>
          <w:szCs w:val="22"/>
        </w:rPr>
      </w:pPr>
      <w:r>
        <w:rPr>
          <w:rFonts w:cs="Times New Roman" w:ascii="Times New Roman" w:hAnsi="Times New Roman"/>
          <w:sz w:val="22"/>
          <w:szCs w:val="22"/>
        </w:rPr>
        <w:t>1.5. КБК __________________________________</w:t>
      </w:r>
    </w:p>
    <w:p>
      <w:pPr>
        <w:pStyle w:val="Normal"/>
        <w:shd w:val="clear" w:color="auto" w:fill="FFFFFF"/>
        <w:spacing w:lineRule="atLeast" w:line="255"/>
        <w:ind w:firstLine="720"/>
        <w:jc w:val="both"/>
        <w:rPr>
          <w:rFonts w:ascii="Times New Roman" w:hAnsi="Times New Roman" w:cs="Times New Roman"/>
          <w:sz w:val="22"/>
          <w:szCs w:val="22"/>
        </w:rPr>
      </w:pPr>
      <w:r>
        <w:rPr>
          <w:rFonts w:cs="Times New Roman" w:ascii="Times New Roman" w:hAnsi="Times New Roman"/>
          <w:sz w:val="22"/>
          <w:szCs w:val="22"/>
        </w:rPr>
      </w:r>
    </w:p>
    <w:p>
      <w:pPr>
        <w:pStyle w:val="Normal"/>
        <w:ind w:firstLine="709"/>
        <w:jc w:val="center"/>
        <w:rPr>
          <w:rFonts w:ascii="Times New Roman" w:hAnsi="Times New Roman" w:cs="Times New Roman"/>
          <w:b/>
          <w:bCs/>
          <w:sz w:val="22"/>
          <w:szCs w:val="22"/>
        </w:rPr>
      </w:pPr>
      <w:r>
        <w:rPr>
          <w:rFonts w:cs="Times New Roman" w:ascii="Times New Roman" w:hAnsi="Times New Roman"/>
          <w:b/>
          <w:bCs/>
          <w:sz w:val="22"/>
          <w:szCs w:val="22"/>
        </w:rPr>
        <w:t>2. Цена Контракта и порядок расчетов.</w:t>
      </w:r>
    </w:p>
    <w:p>
      <w:pPr>
        <w:pStyle w:val="Normal"/>
        <w:ind w:firstLine="709"/>
        <w:jc w:val="both"/>
        <w:rPr>
          <w:rFonts w:ascii="Times New Roman" w:hAnsi="Times New Roman" w:cs="Times New Roman"/>
          <w:sz w:val="22"/>
          <w:szCs w:val="22"/>
        </w:rPr>
      </w:pPr>
      <w:r>
        <w:rPr>
          <w:rFonts w:cs="Times New Roman" w:ascii="Times New Roman" w:hAnsi="Times New Roman"/>
          <w:sz w:val="22"/>
          <w:szCs w:val="22"/>
        </w:rPr>
        <w:t xml:space="preserve">2.1. Цена настоящего Контракта составляет: __________ </w:t>
      </w:r>
      <w:r>
        <w:rPr>
          <w:rFonts w:cs="Times New Roman" w:ascii="Times New Roman" w:hAnsi="Times New Roman"/>
          <w:bCs/>
          <w:sz w:val="22"/>
          <w:szCs w:val="22"/>
        </w:rPr>
        <w:t>(________ тысяч _________ рублей</w:t>
      </w:r>
      <w:r>
        <w:rPr>
          <w:rFonts w:cs="Times New Roman" w:ascii="Times New Roman" w:hAnsi="Times New Roman"/>
          <w:b/>
          <w:sz w:val="22"/>
          <w:szCs w:val="22"/>
        </w:rPr>
        <w:t xml:space="preserve">), </w:t>
      </w:r>
      <w:r>
        <w:rPr>
          <w:rFonts w:eastAsia="Times New Roman" w:cs="Times New Roman" w:ascii="Times New Roman" w:hAnsi="Times New Roman"/>
          <w:sz w:val="22"/>
          <w:szCs w:val="22"/>
        </w:rPr>
        <w:t>НДС __%.</w:t>
      </w:r>
    </w:p>
    <w:p>
      <w:pPr>
        <w:pStyle w:val="Normal"/>
        <w:ind w:firstLine="709"/>
        <w:jc w:val="both"/>
        <w:rPr>
          <w:rFonts w:ascii="Times New Roman" w:hAnsi="Times New Roman" w:eastAsia="Times New Roman" w:cs="Times New Roman"/>
          <w:sz w:val="22"/>
          <w:szCs w:val="22"/>
        </w:rPr>
      </w:pPr>
      <w:r>
        <w:rPr>
          <w:rFonts w:eastAsia="Times New Roman" w:cs="Times New Roman" w:ascii="Times New Roman" w:hAnsi="Times New Roman"/>
          <w:sz w:val="22"/>
          <w:szCs w:val="22"/>
        </w:rPr>
        <w:t>2.2. Цена Контракта является твердой, не может изменяться в ходе заключения и исполнения Контракта, за исключением случаев, установленных Контрактом и (или) предусмотренных законодательством Российской Федерации.</w:t>
      </w:r>
    </w:p>
    <w:p>
      <w:pPr>
        <w:pStyle w:val="Normal"/>
        <w:tabs>
          <w:tab w:val="clear" w:pos="708"/>
          <w:tab w:val="left" w:pos="709" w:leader="none"/>
        </w:tabs>
        <w:ind w:firstLine="709" w:right="-2"/>
        <w:jc w:val="both"/>
        <w:rPr>
          <w:rFonts w:ascii="Times New Roman" w:hAnsi="Times New Roman" w:cs="Times New Roman"/>
          <w:sz w:val="22"/>
          <w:szCs w:val="22"/>
        </w:rPr>
      </w:pPr>
      <w:r>
        <w:rPr>
          <w:rFonts w:cs="Times New Roman" w:ascii="Times New Roman" w:hAnsi="Times New Roman"/>
          <w:sz w:val="22"/>
          <w:szCs w:val="22"/>
        </w:rPr>
        <w:t xml:space="preserve">2.3. Оплата по Контракту производится в рублях Российской Федерации </w:t>
        <w:br/>
        <w:t xml:space="preserve">в безналичном порядке в форме платежных поручений путем перечисления Государственным заказчиком денежных средств федерального бюджета на расчетный счет Исполнителя, </w:t>
      </w:r>
      <w:r>
        <w:rPr>
          <w:rFonts w:cs="Times New Roman" w:ascii="Times New Roman" w:hAnsi="Times New Roman"/>
          <w:color w:val="auto"/>
          <w:sz w:val="22"/>
          <w:szCs w:val="22"/>
        </w:rPr>
        <w:t xml:space="preserve">указанный в разделе 13 </w:t>
      </w:r>
      <w:r>
        <w:rPr>
          <w:rFonts w:cs="Times New Roman" w:ascii="Times New Roman" w:hAnsi="Times New Roman"/>
          <w:sz w:val="22"/>
          <w:szCs w:val="22"/>
        </w:rPr>
        <w:t>Контракта в течение 10 (десяти) рабочих дней после исполнения Исполнителем обязательства по Контрату (после подписания Государственным заказчиком без замечаний Акта оказанных услуг) и предоставления Государственному заказчику документов на оплату, оформленных надлежащим образом.</w:t>
      </w:r>
    </w:p>
    <w:p>
      <w:pPr>
        <w:pStyle w:val="Normal"/>
        <w:tabs>
          <w:tab w:val="clear" w:pos="708"/>
          <w:tab w:val="left" w:pos="0" w:leader="none"/>
          <w:tab w:val="left" w:pos="1134" w:leader="none"/>
        </w:tabs>
        <w:ind w:firstLine="720"/>
        <w:rPr>
          <w:rFonts w:ascii="Times New Roman" w:hAnsi="Times New Roman" w:cs="Times New Roman"/>
          <w:sz w:val="22"/>
          <w:szCs w:val="22"/>
        </w:rPr>
      </w:pPr>
      <w:r>
        <w:rPr>
          <w:rFonts w:cs="Times New Roman" w:ascii="Times New Roman" w:hAnsi="Times New Roman"/>
          <w:sz w:val="22"/>
          <w:szCs w:val="22"/>
        </w:rPr>
        <w:t>Доставка Актов, счетов возлагается на Исполнителя.</w:t>
      </w:r>
    </w:p>
    <w:p>
      <w:pPr>
        <w:pStyle w:val="Normal"/>
        <w:tabs>
          <w:tab w:val="clear" w:pos="708"/>
          <w:tab w:val="left" w:pos="0" w:leader="none"/>
          <w:tab w:val="left" w:pos="1134" w:leader="none"/>
        </w:tabs>
        <w:ind w:firstLine="720"/>
        <w:jc w:val="both"/>
        <w:rPr>
          <w:rFonts w:ascii="Times New Roman" w:hAnsi="Times New Roman" w:cs="Times New Roman"/>
          <w:sz w:val="22"/>
          <w:szCs w:val="22"/>
        </w:rPr>
      </w:pPr>
      <w:r>
        <w:rPr>
          <w:rFonts w:cs="Times New Roman" w:ascii="Times New Roman" w:hAnsi="Times New Roman"/>
          <w:sz w:val="22"/>
          <w:szCs w:val="22"/>
        </w:rPr>
        <w:t>Исполнитель гарантирует правильное оформление документов. В случае выявления Государственным заказчиком несоответствий представленных документов условиям Контракта, он вправе не производить оплату Услуг до момента предоставления Исполнителем документов, оформленных надлежащим образом.</w:t>
      </w:r>
    </w:p>
    <w:p>
      <w:pPr>
        <w:pStyle w:val="21"/>
        <w:spacing w:lineRule="auto" w:line="240"/>
        <w:ind w:firstLine="709"/>
        <w:rPr>
          <w:spacing w:val="2"/>
          <w:sz w:val="22"/>
          <w:szCs w:val="22"/>
        </w:rPr>
      </w:pPr>
      <w:r>
        <w:rPr>
          <w:spacing w:val="2"/>
          <w:sz w:val="22"/>
          <w:szCs w:val="22"/>
        </w:rPr>
        <w:t>2.4. Обязательства по оплате оказанных Услуг считаются выполненными в день списания денежных средств со счетов Государственного заказчика.</w:t>
      </w:r>
    </w:p>
    <w:p>
      <w:pPr>
        <w:pStyle w:val="13"/>
        <w:ind w:firstLine="709"/>
        <w:jc w:val="both"/>
        <w:rPr>
          <w:rFonts w:ascii="Times New Roman" w:hAnsi="Times New Roman"/>
        </w:rPr>
      </w:pPr>
      <w:r>
        <w:rPr>
          <w:rFonts w:ascii="Times New Roman" w:hAnsi="Times New Roman"/>
        </w:rPr>
        <w:t>2.5. В случае изменения банковских реквизитов Исполнитель обязан в течение 3 (трех) рабочих дней в письменной форме сообщить об этом Государственному заказчику с указанием новых реквизитов. В противном случае все риски, связанные с перечислением Государственным заказчиком денежных средств по указанным в Контракте реквизитам Исполнителя, несет Исполнитель.</w:t>
      </w:r>
    </w:p>
    <w:p>
      <w:pPr>
        <w:pStyle w:val="13"/>
        <w:ind w:firstLine="709"/>
        <w:jc w:val="both"/>
        <w:rPr>
          <w:rFonts w:ascii="Times New Roman" w:hAnsi="Times New Roman"/>
        </w:rPr>
      </w:pPr>
      <w:r>
        <w:rPr>
          <w:rFonts w:ascii="Times New Roman" w:hAnsi="Times New Roman"/>
        </w:rPr>
        <w:t>2.6. Сумма, предполагаемая к уплате Государственным заказчиком, подлежит уменьшению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pPr>
        <w:pStyle w:val="13"/>
        <w:ind w:firstLine="709"/>
        <w:jc w:val="both"/>
        <w:rPr>
          <w:rFonts w:ascii="Times New Roman" w:hAnsi="Times New Roman"/>
        </w:rPr>
      </w:pPr>
      <w:r>
        <w:rPr>
          <w:rFonts w:ascii="Times New Roman" w:hAnsi="Times New Roman"/>
        </w:rPr>
      </w:r>
    </w:p>
    <w:p>
      <w:pPr>
        <w:pStyle w:val="xl24"/>
        <w:widowControl w:val="false"/>
        <w:spacing w:before="0" w:after="0"/>
        <w:ind w:firstLine="709"/>
        <w:textAlignment w:val="auto"/>
        <w:rPr>
          <w:b/>
          <w:sz w:val="22"/>
          <w:szCs w:val="22"/>
        </w:rPr>
      </w:pPr>
      <w:r>
        <w:rPr>
          <w:b/>
          <w:sz w:val="22"/>
          <w:szCs w:val="22"/>
        </w:rPr>
        <w:t>3. Права и обязанности Исполнителя</w:t>
      </w:r>
    </w:p>
    <w:p>
      <w:pPr>
        <w:pStyle w:val="xl24"/>
        <w:widowControl w:val="false"/>
        <w:spacing w:before="0" w:after="0"/>
        <w:ind w:firstLine="709"/>
        <w:jc w:val="left"/>
        <w:textAlignment w:val="auto"/>
        <w:rPr>
          <w:b/>
          <w:sz w:val="22"/>
          <w:szCs w:val="22"/>
        </w:rPr>
      </w:pPr>
      <w:r>
        <w:rPr>
          <w:b/>
          <w:sz w:val="22"/>
          <w:szCs w:val="22"/>
        </w:rPr>
        <w:t>3.1. Исполнитель обязуется:</w:t>
      </w:r>
    </w:p>
    <w:p>
      <w:pPr>
        <w:pStyle w:val="12"/>
        <w:widowControl w:val="false"/>
        <w:tabs>
          <w:tab w:val="clear" w:pos="708"/>
          <w:tab w:val="left" w:pos="709" w:leader="none"/>
        </w:tabs>
        <w:spacing w:before="0" w:after="0"/>
        <w:ind w:firstLine="709"/>
        <w:rPr>
          <w:sz w:val="22"/>
          <w:szCs w:val="22"/>
        </w:rPr>
      </w:pPr>
      <w:r>
        <w:rPr>
          <w:sz w:val="22"/>
          <w:szCs w:val="22"/>
        </w:rPr>
        <w:t xml:space="preserve">3.1.1. Своевременно и качественно оказать Услуги, указанные в п. 1.1. Контракта, в соответствии со Спецификацией (Приложение № 1) и условиям настоящего Контракта с привлечением высококвалифицированных специалистов. </w:t>
      </w:r>
    </w:p>
    <w:p>
      <w:pPr>
        <w:pStyle w:val="12"/>
        <w:widowControl w:val="false"/>
        <w:tabs>
          <w:tab w:val="clear" w:pos="708"/>
          <w:tab w:val="left" w:pos="567" w:leader="none"/>
        </w:tabs>
        <w:spacing w:before="0" w:after="0"/>
        <w:ind w:firstLine="709"/>
        <w:rPr>
          <w:sz w:val="22"/>
          <w:szCs w:val="22"/>
        </w:rPr>
      </w:pPr>
      <w:r>
        <w:rPr>
          <w:sz w:val="22"/>
          <w:szCs w:val="22"/>
        </w:rPr>
        <w:t>3.1.2. Оказать Услуги по предварительно согласованному с Государственным заказчиком графикам прохождения медицинского осмотра.</w:t>
      </w:r>
    </w:p>
    <w:p>
      <w:pPr>
        <w:pStyle w:val="12"/>
        <w:widowControl w:val="false"/>
        <w:tabs>
          <w:tab w:val="clear" w:pos="708"/>
          <w:tab w:val="left" w:pos="709" w:leader="none"/>
        </w:tabs>
        <w:spacing w:before="0" w:after="0"/>
        <w:ind w:firstLine="720"/>
        <w:rPr>
          <w:sz w:val="22"/>
          <w:szCs w:val="22"/>
        </w:rPr>
      </w:pPr>
      <w:r>
        <w:rPr>
          <w:sz w:val="22"/>
          <w:szCs w:val="22"/>
        </w:rPr>
        <w:t>3.1.3. Работники Исполнителя обязаны прибывать на территорию Государственного заказчика для проведения медицинского осмотра за свой счет, своими силами и средствами.</w:t>
      </w:r>
    </w:p>
    <w:p>
      <w:pPr>
        <w:pStyle w:val="12"/>
        <w:widowControl w:val="false"/>
        <w:tabs>
          <w:tab w:val="clear" w:pos="708"/>
          <w:tab w:val="left" w:pos="709" w:leader="none"/>
        </w:tabs>
        <w:spacing w:before="0" w:after="0"/>
        <w:ind w:firstLine="720"/>
        <w:rPr>
          <w:sz w:val="22"/>
          <w:szCs w:val="22"/>
        </w:rPr>
      </w:pPr>
      <w:r>
        <w:rPr>
          <w:sz w:val="22"/>
          <w:szCs w:val="22"/>
        </w:rPr>
        <w:t xml:space="preserve">3.1.4. Медицинский осмотр проводится в рабочее время с понедельника по пятницу </w:t>
        <w:br/>
        <w:t xml:space="preserve">с 08:00 до 16:00. </w:t>
      </w:r>
    </w:p>
    <w:p>
      <w:pPr>
        <w:pStyle w:val="12"/>
        <w:widowControl w:val="false"/>
        <w:tabs>
          <w:tab w:val="clear" w:pos="708"/>
          <w:tab w:val="left" w:pos="709" w:leader="none"/>
        </w:tabs>
        <w:spacing w:before="0" w:after="0"/>
        <w:ind w:firstLine="720"/>
        <w:rPr>
          <w:sz w:val="22"/>
          <w:szCs w:val="22"/>
        </w:rPr>
      </w:pPr>
      <w:r>
        <w:rPr>
          <w:sz w:val="22"/>
          <w:szCs w:val="22"/>
        </w:rPr>
        <w:t xml:space="preserve">3.1.5. Для входа на режимную территорию Государственного заказчика работники Исполнителя обязаны иметь с собой оригинал документа, подтверждающего личность (паспорт). </w:t>
      </w:r>
    </w:p>
    <w:p>
      <w:pPr>
        <w:pStyle w:val="12"/>
        <w:widowControl w:val="false"/>
        <w:tabs>
          <w:tab w:val="clear" w:pos="708"/>
          <w:tab w:val="left" w:pos="709" w:leader="none"/>
        </w:tabs>
        <w:spacing w:before="0" w:after="0"/>
        <w:ind w:firstLine="720"/>
        <w:rPr>
          <w:sz w:val="22"/>
          <w:szCs w:val="22"/>
        </w:rPr>
      </w:pPr>
      <w:r>
        <w:rPr>
          <w:sz w:val="22"/>
          <w:szCs w:val="22"/>
        </w:rPr>
        <w:t>3.1.6. При оказании Услуг на территории Государственного з</w:t>
      </w:r>
      <w:r>
        <w:rPr>
          <w:spacing w:val="-5"/>
          <w:sz w:val="22"/>
          <w:szCs w:val="22"/>
        </w:rPr>
        <w:t>аказчика с</w:t>
      </w:r>
      <w:r>
        <w:rPr>
          <w:spacing w:val="-2"/>
          <w:sz w:val="22"/>
          <w:szCs w:val="22"/>
        </w:rPr>
        <w:t>облюдать</w:t>
      </w:r>
      <w:r>
        <w:rPr>
          <w:sz w:val="22"/>
          <w:szCs w:val="22"/>
        </w:rPr>
        <w:t xml:space="preserve"> правила техники безопасности, </w:t>
      </w:r>
      <w:r>
        <w:rPr>
          <w:bCs/>
          <w:sz w:val="22"/>
          <w:szCs w:val="22"/>
        </w:rPr>
        <w:t xml:space="preserve">требования пожарной безопасности и правила санитарии, </w:t>
      </w:r>
      <w:r>
        <w:rPr>
          <w:sz w:val="22"/>
          <w:szCs w:val="22"/>
        </w:rPr>
        <w:t>соблюдать установленные требования режима Государственного з</w:t>
      </w:r>
      <w:r>
        <w:rPr>
          <w:bCs/>
          <w:sz w:val="22"/>
          <w:szCs w:val="22"/>
        </w:rPr>
        <w:t>аказчика,</w:t>
      </w:r>
      <w:r>
        <w:rPr>
          <w:spacing w:val="-2"/>
          <w:sz w:val="22"/>
          <w:szCs w:val="22"/>
        </w:rPr>
        <w:t xml:space="preserve"> а также правила внутреннего </w:t>
      </w:r>
      <w:r>
        <w:rPr>
          <w:spacing w:val="-5"/>
          <w:sz w:val="22"/>
          <w:szCs w:val="22"/>
        </w:rPr>
        <w:t>распорядка</w:t>
      </w:r>
      <w:r>
        <w:rPr>
          <w:sz w:val="22"/>
          <w:szCs w:val="22"/>
        </w:rPr>
        <w:t>. Нести всю полноту ответственности, вытекающую из фактов нарушения его персоналом вышеуказанных правил.</w:t>
      </w:r>
    </w:p>
    <w:p>
      <w:pPr>
        <w:pStyle w:val="Normal"/>
        <w:ind w:firstLine="720"/>
        <w:jc w:val="both"/>
        <w:rPr>
          <w:rFonts w:ascii="Times New Roman" w:hAnsi="Times New Roman" w:cs="Times New Roman"/>
          <w:b/>
          <w:bCs/>
          <w:sz w:val="22"/>
          <w:szCs w:val="22"/>
        </w:rPr>
      </w:pPr>
      <w:r>
        <w:rPr>
          <w:rFonts w:cs="Times New Roman" w:ascii="Times New Roman" w:hAnsi="Times New Roman"/>
          <w:b/>
          <w:spacing w:val="-10"/>
          <w:sz w:val="22"/>
          <w:szCs w:val="22"/>
        </w:rPr>
        <w:t>3.2.</w:t>
      </w:r>
      <w:r>
        <w:rPr>
          <w:rFonts w:cs="Times New Roman" w:ascii="Times New Roman" w:hAnsi="Times New Roman"/>
          <w:b/>
          <w:sz w:val="22"/>
          <w:szCs w:val="22"/>
        </w:rPr>
        <w:t xml:space="preserve"> </w:t>
      </w:r>
      <w:r>
        <w:rPr>
          <w:rFonts w:cs="Times New Roman" w:ascii="Times New Roman" w:hAnsi="Times New Roman"/>
          <w:b/>
          <w:bCs/>
          <w:sz w:val="22"/>
          <w:szCs w:val="22"/>
        </w:rPr>
        <w:t xml:space="preserve">Исполнитель </w:t>
      </w:r>
      <w:r>
        <w:rPr>
          <w:rFonts w:cs="Times New Roman" w:ascii="Times New Roman" w:hAnsi="Times New Roman"/>
          <w:b/>
          <w:sz w:val="22"/>
          <w:szCs w:val="22"/>
        </w:rPr>
        <w:t>имеет право:</w:t>
      </w:r>
    </w:p>
    <w:p>
      <w:pPr>
        <w:pStyle w:val="12"/>
        <w:widowControl w:val="false"/>
        <w:tabs>
          <w:tab w:val="clear" w:pos="708"/>
          <w:tab w:val="left" w:pos="567" w:leader="none"/>
        </w:tabs>
        <w:spacing w:before="0" w:after="0"/>
        <w:ind w:firstLine="720"/>
        <w:rPr>
          <w:sz w:val="22"/>
          <w:szCs w:val="22"/>
        </w:rPr>
      </w:pPr>
      <w:r>
        <w:rPr>
          <w:bCs/>
          <w:sz w:val="22"/>
          <w:szCs w:val="22"/>
        </w:rPr>
        <w:t>3.2.1.</w:t>
      </w:r>
      <w:r>
        <w:rPr>
          <w:sz w:val="22"/>
          <w:szCs w:val="22"/>
        </w:rPr>
        <w:t xml:space="preserve"> Требовать уплату неустоек (штрафов, пеней), а также возмещения убытков, согласно пункта 6.2. Контракта                </w:t>
        <w:tab/>
        <w:t xml:space="preserve"> </w:t>
      </w:r>
    </w:p>
    <w:p>
      <w:pPr>
        <w:pStyle w:val="Normal"/>
        <w:ind w:firstLine="720"/>
        <w:jc w:val="both"/>
        <w:rPr>
          <w:rFonts w:ascii="Times New Roman" w:hAnsi="Times New Roman" w:cs="Times New Roman"/>
          <w:color w:val="auto"/>
          <w:sz w:val="22"/>
          <w:szCs w:val="22"/>
        </w:rPr>
      </w:pPr>
      <w:r>
        <w:rPr>
          <w:rFonts w:cs="Times New Roman" w:ascii="Times New Roman" w:hAnsi="Times New Roman"/>
          <w:color w:val="auto"/>
          <w:sz w:val="22"/>
          <w:szCs w:val="22"/>
        </w:rPr>
        <w:t xml:space="preserve">3.3. Исполнитель гарантирует качество оказанных Услуг по настоящему </w:t>
      </w:r>
      <w:r>
        <w:rPr>
          <w:rFonts w:eastAsia="Batang" w:cs="Times New Roman" w:ascii="Times New Roman" w:hAnsi="Times New Roman"/>
          <w:color w:val="auto"/>
          <w:sz w:val="22"/>
          <w:szCs w:val="22"/>
          <w:lang w:eastAsia="ar-SA"/>
        </w:rPr>
        <w:t>Контракту в соответствии</w:t>
      </w:r>
      <w:r>
        <w:rPr>
          <w:rFonts w:cs="Times New Roman" w:ascii="Times New Roman" w:hAnsi="Times New Roman"/>
          <w:color w:val="auto"/>
          <w:sz w:val="22"/>
          <w:szCs w:val="22"/>
        </w:rPr>
        <w:t xml:space="preserve"> с требованиями, предъявляемыми к данному виду Услуг действующим законодательством РФ и требованиями настоящего Контракта. </w:t>
      </w:r>
    </w:p>
    <w:p>
      <w:pPr>
        <w:pStyle w:val="BodyTextIndent3"/>
        <w:spacing w:before="0" w:after="0"/>
        <w:ind w:left="0"/>
        <w:jc w:val="center"/>
        <w:rPr>
          <w:b/>
          <w:sz w:val="22"/>
          <w:szCs w:val="22"/>
        </w:rPr>
      </w:pPr>
      <w:r>
        <w:rPr>
          <w:b/>
          <w:sz w:val="22"/>
          <w:szCs w:val="22"/>
        </w:rPr>
        <w:t>4. Права и обязанности Государственного заказчика</w:t>
      </w:r>
    </w:p>
    <w:p>
      <w:pPr>
        <w:pStyle w:val="xl24"/>
        <w:widowControl w:val="false"/>
        <w:spacing w:before="0" w:after="0"/>
        <w:ind w:firstLine="709"/>
        <w:jc w:val="left"/>
        <w:textAlignment w:val="auto"/>
        <w:rPr>
          <w:b/>
          <w:sz w:val="22"/>
          <w:szCs w:val="22"/>
        </w:rPr>
      </w:pPr>
      <w:r>
        <w:rPr>
          <w:b/>
          <w:sz w:val="22"/>
          <w:szCs w:val="22"/>
        </w:rPr>
        <w:t>4.1. Государственный заказчик обязуется:</w:t>
      </w:r>
    </w:p>
    <w:p>
      <w:pPr>
        <w:pStyle w:val="12"/>
        <w:widowControl w:val="false"/>
        <w:tabs>
          <w:tab w:val="clear" w:pos="708"/>
          <w:tab w:val="left" w:pos="709" w:leader="none"/>
        </w:tabs>
        <w:spacing w:before="0" w:after="0"/>
        <w:rPr>
          <w:sz w:val="22"/>
          <w:szCs w:val="22"/>
        </w:rPr>
      </w:pPr>
      <w:r>
        <w:rPr>
          <w:sz w:val="22"/>
          <w:szCs w:val="22"/>
        </w:rPr>
        <w:tab/>
        <w:t>4.1.1. Своевременно проверить, принять и оплатить оказанные Услуги Исполнителя в размере и сроки, предусмотренные настоящим Контрактом.</w:t>
      </w:r>
    </w:p>
    <w:p>
      <w:pPr>
        <w:pStyle w:val="12"/>
        <w:widowControl w:val="false"/>
        <w:tabs>
          <w:tab w:val="clear" w:pos="708"/>
          <w:tab w:val="left" w:pos="709" w:leader="none"/>
        </w:tabs>
        <w:spacing w:before="0" w:after="0"/>
        <w:rPr>
          <w:sz w:val="22"/>
          <w:szCs w:val="22"/>
        </w:rPr>
      </w:pPr>
      <w:r>
        <w:rPr>
          <w:sz w:val="22"/>
          <w:szCs w:val="22"/>
        </w:rPr>
        <w:tab/>
        <w:t xml:space="preserve">4.1.2. Согласовывать график на оказание Исполнителем Услуг. </w:t>
      </w:r>
    </w:p>
    <w:p>
      <w:pPr>
        <w:pStyle w:val="12"/>
        <w:widowControl w:val="false"/>
        <w:tabs>
          <w:tab w:val="clear" w:pos="708"/>
          <w:tab w:val="left" w:pos="709" w:leader="none"/>
        </w:tabs>
        <w:spacing w:before="0" w:after="0"/>
        <w:ind w:firstLine="720"/>
        <w:rPr>
          <w:sz w:val="22"/>
          <w:szCs w:val="22"/>
        </w:rPr>
      </w:pPr>
      <w:r>
        <w:rPr>
          <w:sz w:val="22"/>
          <w:szCs w:val="22"/>
        </w:rPr>
        <w:t xml:space="preserve">4.1.3. Требовать уплату неустоек (штрафов, пеней), а также возмещения убытков, согласно пункта 6.3. Контракта. </w:t>
      </w:r>
    </w:p>
    <w:p>
      <w:pPr>
        <w:pStyle w:val="Normal"/>
        <w:ind w:firstLine="720"/>
        <w:jc w:val="both"/>
        <w:rPr>
          <w:rFonts w:ascii="Times New Roman" w:hAnsi="Times New Roman" w:cs="Times New Roman"/>
          <w:b/>
          <w:bCs/>
          <w:sz w:val="22"/>
          <w:szCs w:val="22"/>
        </w:rPr>
      </w:pPr>
      <w:r>
        <w:rPr>
          <w:rFonts w:cs="Times New Roman" w:ascii="Times New Roman" w:hAnsi="Times New Roman"/>
          <w:b/>
          <w:sz w:val="22"/>
          <w:szCs w:val="22"/>
        </w:rPr>
        <w:t>4.2. Государственный заказчик</w:t>
      </w:r>
      <w:r>
        <w:rPr>
          <w:rFonts w:cs="Times New Roman" w:ascii="Times New Roman" w:hAnsi="Times New Roman"/>
          <w:b/>
          <w:bCs/>
          <w:sz w:val="22"/>
          <w:szCs w:val="22"/>
        </w:rPr>
        <w:t xml:space="preserve"> </w:t>
      </w:r>
      <w:r>
        <w:rPr>
          <w:rFonts w:cs="Times New Roman" w:ascii="Times New Roman" w:hAnsi="Times New Roman"/>
          <w:b/>
          <w:sz w:val="22"/>
          <w:szCs w:val="22"/>
        </w:rPr>
        <w:t>имеет право:</w:t>
      </w:r>
    </w:p>
    <w:p>
      <w:pPr>
        <w:pStyle w:val="12"/>
        <w:widowControl w:val="false"/>
        <w:tabs>
          <w:tab w:val="clear" w:pos="708"/>
          <w:tab w:val="left" w:pos="709" w:leader="none"/>
        </w:tabs>
        <w:spacing w:before="0" w:after="0"/>
        <w:rPr>
          <w:sz w:val="22"/>
          <w:szCs w:val="22"/>
        </w:rPr>
      </w:pPr>
      <w:r>
        <w:rPr>
          <w:sz w:val="22"/>
          <w:szCs w:val="22"/>
        </w:rPr>
        <w:tab/>
        <w:t>4.2.1. Государственный заказчик, а также его представители, имеют право требовать от Исполнителя и его представителей:</w:t>
      </w:r>
    </w:p>
    <w:p>
      <w:pPr>
        <w:pStyle w:val="12"/>
        <w:widowControl w:val="false"/>
        <w:tabs>
          <w:tab w:val="clear" w:pos="708"/>
          <w:tab w:val="left" w:pos="709" w:leader="none"/>
        </w:tabs>
        <w:spacing w:before="0" w:after="0"/>
        <w:rPr>
          <w:sz w:val="22"/>
          <w:szCs w:val="22"/>
        </w:rPr>
      </w:pPr>
      <w:r>
        <w:rPr>
          <w:sz w:val="22"/>
          <w:szCs w:val="22"/>
        </w:rPr>
        <w:tab/>
        <w:t>а) соблюдения правил обеспечения безопасности информации ограниченного распространения, предусмотренного законодательством РФ;</w:t>
      </w:r>
    </w:p>
    <w:p>
      <w:pPr>
        <w:pStyle w:val="12"/>
        <w:widowControl w:val="false"/>
        <w:tabs>
          <w:tab w:val="clear" w:pos="708"/>
          <w:tab w:val="left" w:pos="709" w:leader="none"/>
        </w:tabs>
        <w:spacing w:before="0" w:after="0"/>
        <w:rPr>
          <w:sz w:val="22"/>
          <w:szCs w:val="22"/>
        </w:rPr>
      </w:pPr>
      <w:r>
        <w:rPr>
          <w:sz w:val="22"/>
          <w:szCs w:val="22"/>
        </w:rPr>
        <w:tab/>
        <w:t>б) личного присутствия при оказании Услуг Исполнителем.</w:t>
      </w:r>
    </w:p>
    <w:p>
      <w:pPr>
        <w:pStyle w:val="13"/>
        <w:ind w:firstLine="709"/>
        <w:jc w:val="both"/>
        <w:rPr>
          <w:rFonts w:ascii="Times New Roman" w:hAnsi="Times New Roman"/>
        </w:rPr>
      </w:pPr>
      <w:r>
        <w:rPr>
          <w:rFonts w:ascii="Times New Roman" w:hAnsi="Times New Roman"/>
        </w:rPr>
        <w:t>4.2.2. В случае необходимости привлекать экспертов, в том числе независимых, выбор которых осуществляется в соответствии с требованиями законодательства Российской Федерации, для оценки (экспертизы) показателей качества, оказываемого по настоящему Контракту Услуг.</w:t>
      </w:r>
    </w:p>
    <w:p>
      <w:pPr>
        <w:pStyle w:val="ListParagraph"/>
        <w:widowControl w:val="false"/>
        <w:tabs>
          <w:tab w:val="clear" w:pos="708"/>
          <w:tab w:val="left" w:pos="1276" w:leader="none"/>
        </w:tabs>
        <w:ind w:firstLine="709" w:left="0"/>
        <w:jc w:val="both"/>
        <w:rPr>
          <w:sz w:val="22"/>
          <w:szCs w:val="22"/>
        </w:rPr>
      </w:pPr>
      <w:r>
        <w:rPr>
          <w:sz w:val="22"/>
          <w:szCs w:val="22"/>
        </w:rPr>
        <w:t xml:space="preserve">4.2.3 Удерживать сумму неисполненных Исполнителем требований об уплате неустоек (штрафов, пеней), предъявленных Государственным заказчиком в соответствии с разделом 6 Контракта, из суммы, подлежащей оплате Исполнителю, на следующие реквизиты: </w:t>
      </w:r>
    </w:p>
    <w:p>
      <w:pPr>
        <w:pStyle w:val="ListParagraph"/>
        <w:widowControl w:val="false"/>
        <w:tabs>
          <w:tab w:val="clear" w:pos="708"/>
          <w:tab w:val="left" w:pos="1276" w:leader="none"/>
        </w:tabs>
        <w:ind w:left="660"/>
        <w:jc w:val="both"/>
        <w:rPr>
          <w:rFonts w:ascii="PT Astra Serif" w:hAnsi="PT Astra Serif"/>
          <w:sz w:val="22"/>
          <w:szCs w:val="22"/>
        </w:rPr>
      </w:pPr>
      <w:r>
        <w:rPr>
          <w:rFonts w:ascii="PT Astra Serif" w:hAnsi="PT Astra Serif"/>
          <w:sz w:val="22"/>
          <w:szCs w:val="22"/>
        </w:rPr>
        <w:t>ФКУ БМТиВС УФСИН России по Пензенской области:</w:t>
      </w:r>
    </w:p>
    <w:p>
      <w:pPr>
        <w:pStyle w:val="ListParagraph"/>
        <w:widowControl w:val="false"/>
        <w:tabs>
          <w:tab w:val="clear" w:pos="708"/>
          <w:tab w:val="left" w:pos="1276" w:leader="none"/>
        </w:tabs>
        <w:ind w:left="660"/>
        <w:jc w:val="both"/>
        <w:rPr>
          <w:rFonts w:ascii="PT Astra Serif" w:hAnsi="PT Astra Serif"/>
          <w:sz w:val="22"/>
          <w:szCs w:val="22"/>
        </w:rPr>
      </w:pPr>
      <w:r>
        <w:rPr>
          <w:rFonts w:ascii="PT Astra Serif" w:hAnsi="PT Astra Serif"/>
          <w:sz w:val="22"/>
          <w:szCs w:val="22"/>
        </w:rPr>
        <w:t>ИНН/КПП 5262063600/583501001</w:t>
      </w:r>
    </w:p>
    <w:p>
      <w:pPr>
        <w:pStyle w:val="ListParagraph"/>
        <w:tabs>
          <w:tab w:val="clear" w:pos="708"/>
          <w:tab w:val="right" w:pos="709" w:leader="none"/>
        </w:tabs>
        <w:ind w:left="660" w:right="7"/>
        <w:jc w:val="both"/>
        <w:rPr>
          <w:rFonts w:ascii="PT Astra Serif" w:hAnsi="PT Astra Serif"/>
          <w:sz w:val="22"/>
          <w:szCs w:val="22"/>
        </w:rPr>
      </w:pPr>
      <w:r>
        <w:rPr>
          <w:rFonts w:ascii="PT Astra Serif" w:hAnsi="PT Astra Serif"/>
          <w:spacing w:val="-4"/>
          <w:sz w:val="22"/>
          <w:szCs w:val="22"/>
        </w:rPr>
        <w:t xml:space="preserve">Банк получателя: </w:t>
      </w:r>
      <w:r>
        <w:rPr>
          <w:rFonts w:ascii="PT Astra Serif" w:hAnsi="PT Astra Serif"/>
          <w:color w:val="000000"/>
          <w:sz w:val="22"/>
          <w:szCs w:val="22"/>
        </w:rPr>
        <w:t xml:space="preserve">ОКЦ № 1 ВВГУ Банка России // УФК по Пензенской области, </w:t>
        <w:br/>
        <w:t>г. Пенза</w:t>
      </w:r>
    </w:p>
    <w:p>
      <w:pPr>
        <w:pStyle w:val="ListParagraph"/>
        <w:tabs>
          <w:tab w:val="clear" w:pos="708"/>
          <w:tab w:val="right" w:pos="709" w:leader="none"/>
        </w:tabs>
        <w:ind w:left="660" w:right="7"/>
        <w:jc w:val="both"/>
        <w:rPr>
          <w:rFonts w:ascii="PT Astra Serif" w:hAnsi="PT Astra Serif"/>
          <w:sz w:val="22"/>
          <w:szCs w:val="22"/>
        </w:rPr>
      </w:pPr>
      <w:r>
        <w:rPr>
          <w:rFonts w:ascii="PT Astra Serif" w:hAnsi="PT Astra Serif"/>
          <w:sz w:val="22"/>
          <w:szCs w:val="22"/>
        </w:rPr>
        <w:t>БИК:  042202113</w:t>
      </w:r>
    </w:p>
    <w:p>
      <w:pPr>
        <w:pStyle w:val="ListParagraph"/>
        <w:widowControl w:val="false"/>
        <w:tabs>
          <w:tab w:val="clear" w:pos="708"/>
          <w:tab w:val="left" w:pos="1276" w:leader="none"/>
        </w:tabs>
        <w:ind w:left="660"/>
        <w:jc w:val="both"/>
        <w:rPr>
          <w:rFonts w:ascii="PT Astra Serif" w:hAnsi="PT Astra Serif"/>
          <w:sz w:val="22"/>
          <w:szCs w:val="22"/>
        </w:rPr>
      </w:pPr>
      <w:r>
        <w:rPr>
          <w:rFonts w:ascii="PT Astra Serif" w:hAnsi="PT Astra Serif"/>
          <w:sz w:val="22"/>
          <w:szCs w:val="22"/>
        </w:rPr>
        <w:t>ЕКС 40102810245370000113</w:t>
      </w:r>
    </w:p>
    <w:p>
      <w:pPr>
        <w:pStyle w:val="ListParagraph"/>
        <w:widowControl w:val="false"/>
        <w:tabs>
          <w:tab w:val="clear" w:pos="708"/>
          <w:tab w:val="left" w:pos="1276" w:leader="none"/>
        </w:tabs>
        <w:ind w:left="660"/>
        <w:jc w:val="both"/>
        <w:rPr>
          <w:rFonts w:ascii="PT Astra Serif" w:hAnsi="PT Astra Serif"/>
          <w:sz w:val="22"/>
          <w:szCs w:val="22"/>
        </w:rPr>
      </w:pPr>
      <w:r>
        <w:rPr>
          <w:rFonts w:ascii="PT Astra Serif" w:hAnsi="PT Astra Serif"/>
          <w:sz w:val="22"/>
          <w:szCs w:val="22"/>
        </w:rPr>
        <w:t xml:space="preserve">р/с 03100643000000015500   </w:t>
      </w:r>
    </w:p>
    <w:p>
      <w:pPr>
        <w:pStyle w:val="ListParagraph"/>
        <w:widowControl w:val="false"/>
        <w:tabs>
          <w:tab w:val="clear" w:pos="708"/>
          <w:tab w:val="left" w:pos="1276" w:leader="none"/>
        </w:tabs>
        <w:ind w:left="660"/>
        <w:jc w:val="both"/>
        <w:rPr>
          <w:rFonts w:ascii="PT Astra Serif" w:hAnsi="PT Astra Serif"/>
          <w:sz w:val="22"/>
          <w:szCs w:val="22"/>
        </w:rPr>
      </w:pPr>
      <w:r>
        <w:rPr>
          <w:rFonts w:ascii="PT Astra Serif" w:hAnsi="PT Astra Serif"/>
          <w:sz w:val="22"/>
          <w:szCs w:val="22"/>
        </w:rPr>
        <w:t>л/с 04551088880 в УФК по Пензенской области г Пенза</w:t>
      </w:r>
    </w:p>
    <w:p>
      <w:pPr>
        <w:pStyle w:val="ListParagraph"/>
        <w:widowControl w:val="false"/>
        <w:tabs>
          <w:tab w:val="clear" w:pos="708"/>
          <w:tab w:val="left" w:pos="1276" w:leader="none"/>
        </w:tabs>
        <w:ind w:left="660"/>
        <w:jc w:val="both"/>
        <w:rPr>
          <w:rFonts w:ascii="PT Astra Serif" w:hAnsi="PT Astra Serif"/>
          <w:sz w:val="22"/>
          <w:szCs w:val="22"/>
        </w:rPr>
      </w:pPr>
      <w:r>
        <w:rPr>
          <w:rFonts w:ascii="PT Astra Serif" w:hAnsi="PT Astra Serif"/>
          <w:sz w:val="22"/>
          <w:szCs w:val="22"/>
        </w:rPr>
        <w:t>ОГРН 1025203743993</w:t>
      </w:r>
    </w:p>
    <w:p>
      <w:pPr>
        <w:pStyle w:val="ConsPlusNormal1"/>
        <w:ind w:firstLine="660"/>
        <w:jc w:val="both"/>
        <w:rPr>
          <w:rFonts w:ascii="PT Astra Serif" w:hAnsi="PT Astra Serif"/>
          <w:sz w:val="22"/>
          <w:szCs w:val="22"/>
        </w:rPr>
      </w:pPr>
      <w:r>
        <w:rPr>
          <w:rFonts w:ascii="PT Astra Serif" w:hAnsi="PT Astra Serif"/>
          <w:sz w:val="22"/>
          <w:szCs w:val="22"/>
        </w:rPr>
        <w:t>ОКТМО 56701000001</w:t>
      </w:r>
    </w:p>
    <w:p>
      <w:pPr>
        <w:pStyle w:val="Normal"/>
        <w:ind w:firstLine="709"/>
        <w:jc w:val="both"/>
        <w:rPr>
          <w:rFonts w:ascii="Times New Roman" w:hAnsi="Times New Roman"/>
          <w:sz w:val="22"/>
          <w:szCs w:val="22"/>
        </w:rPr>
      </w:pPr>
      <w:r>
        <w:rPr>
          <w:rFonts w:ascii="Times New Roman" w:hAnsi="Times New Roman"/>
          <w:sz w:val="22"/>
          <w:szCs w:val="22"/>
        </w:rPr>
        <w:t>КБК 320 1 16 07010 01 9000 140 – Штрафы, неустойки, пени, уплаченные в случае просрочки исполнения поставщиком (подрядчиком, исполнителем) обязательств, предусмотренных государственным контрактом, заключенным федеральным государственным органом.</w:t>
      </w:r>
    </w:p>
    <w:p>
      <w:pPr>
        <w:pStyle w:val="Normal"/>
        <w:ind w:firstLine="709"/>
        <w:jc w:val="both"/>
        <w:rPr>
          <w:rFonts w:ascii="Times New Roman" w:hAnsi="Times New Roman"/>
        </w:rPr>
      </w:pPr>
      <w:r>
        <w:rPr>
          <w:rFonts w:ascii="Times New Roman" w:hAnsi="Times New Roman"/>
          <w:sz w:val="22"/>
          <w:szCs w:val="22"/>
        </w:rPr>
        <w:t>КБК 320 1 16 07090 01 9000 140 – Иные штрафы, неустойки, пени, уплаченные в соответствии с законом или договором в случае неисполнения или ненадлежащего исполнения обязательств перед федеральным государственным органом.</w:t>
      </w:r>
    </w:p>
    <w:p>
      <w:pPr>
        <w:pStyle w:val="13"/>
        <w:ind w:firstLine="709"/>
        <w:jc w:val="both"/>
        <w:rPr>
          <w:rFonts w:ascii="Times New Roman" w:hAnsi="Times New Roman"/>
        </w:rPr>
      </w:pPr>
      <w:r>
        <w:rPr>
          <w:rFonts w:ascii="Times New Roman" w:hAnsi="Times New Roman"/>
        </w:rPr>
      </w:r>
    </w:p>
    <w:p>
      <w:pPr>
        <w:pStyle w:val="12"/>
        <w:widowControl w:val="false"/>
        <w:tabs>
          <w:tab w:val="clear" w:pos="708"/>
          <w:tab w:val="left" w:pos="709" w:leader="none"/>
        </w:tabs>
        <w:spacing w:before="0" w:after="0"/>
        <w:jc w:val="center"/>
        <w:rPr>
          <w:b/>
          <w:sz w:val="22"/>
          <w:szCs w:val="22"/>
        </w:rPr>
      </w:pPr>
      <w:r>
        <w:rPr>
          <w:rFonts w:eastAsia="Calibri"/>
          <w:sz w:val="22"/>
          <w:szCs w:val="22"/>
          <w:lang w:eastAsia="ru-RU"/>
        </w:rPr>
        <w:t>5.</w:t>
      </w:r>
      <w:r>
        <w:rPr>
          <w:b/>
          <w:sz w:val="22"/>
          <w:szCs w:val="22"/>
        </w:rPr>
        <w:t xml:space="preserve"> Место и сроки оказания Услуг</w:t>
      </w:r>
    </w:p>
    <w:p>
      <w:pPr>
        <w:pStyle w:val="Normal"/>
        <w:widowControl w:val="false"/>
        <w:tabs>
          <w:tab w:val="clear" w:pos="708"/>
          <w:tab w:val="left" w:pos="1588" w:leader="none"/>
        </w:tabs>
        <w:suppressAutoHyphens w:val="true"/>
        <w:ind w:firstLine="720"/>
        <w:jc w:val="both"/>
        <w:rPr>
          <w:rFonts w:ascii="Times New Roman" w:hAnsi="Times New Roman" w:cs="Times New Roman"/>
          <w:sz w:val="22"/>
          <w:szCs w:val="22"/>
        </w:rPr>
      </w:pPr>
      <w:r>
        <w:rPr>
          <w:rFonts w:cs="Times New Roman" w:ascii="Times New Roman" w:hAnsi="Times New Roman"/>
          <w:sz w:val="22"/>
          <w:szCs w:val="22"/>
        </w:rPr>
        <w:t>5.1. Оказание Услуг осуществляется в Пензенской обл., г. Пенза в будние дни</w:t>
        <w:br/>
        <w:t xml:space="preserve">с 8-00 до 16-00. </w:t>
      </w:r>
    </w:p>
    <w:p>
      <w:pPr>
        <w:pStyle w:val="Normal"/>
        <w:widowControl w:val="false"/>
        <w:tabs>
          <w:tab w:val="clear" w:pos="708"/>
          <w:tab w:val="left" w:pos="1588" w:leader="none"/>
        </w:tabs>
        <w:suppressAutoHyphens w:val="true"/>
        <w:ind w:firstLine="720"/>
        <w:jc w:val="both"/>
        <w:rPr>
          <w:rFonts w:ascii="Times New Roman" w:hAnsi="Times New Roman" w:cs="Times New Roman"/>
          <w:color w:val="auto"/>
          <w:sz w:val="22"/>
          <w:szCs w:val="22"/>
        </w:rPr>
      </w:pPr>
      <w:r>
        <w:rPr>
          <w:rFonts w:cs="Times New Roman" w:ascii="Times New Roman" w:hAnsi="Times New Roman"/>
          <w:sz w:val="22"/>
          <w:szCs w:val="22"/>
        </w:rPr>
        <w:t xml:space="preserve">Срок оказания услуги по проведению медицинского осмотра медицинских работников: со дня заключения Контракта </w:t>
      </w:r>
      <w:r>
        <w:rPr>
          <w:rFonts w:cs="Times New Roman" w:ascii="Times New Roman" w:hAnsi="Times New Roman"/>
          <w:b/>
          <w:bCs/>
          <w:color w:val="auto"/>
          <w:sz w:val="22"/>
          <w:szCs w:val="22"/>
        </w:rPr>
        <w:t>по 02.12.2026 года.</w:t>
      </w:r>
    </w:p>
    <w:p>
      <w:pPr>
        <w:pStyle w:val="Normal"/>
        <w:widowControl w:val="false"/>
        <w:tabs>
          <w:tab w:val="clear" w:pos="708"/>
          <w:tab w:val="left" w:pos="1588" w:leader="none"/>
        </w:tabs>
        <w:suppressAutoHyphens w:val="true"/>
        <w:ind w:firstLine="720"/>
        <w:jc w:val="both"/>
        <w:rPr>
          <w:rFonts w:ascii="Times New Roman" w:hAnsi="Times New Roman" w:cs="Times New Roman"/>
          <w:color w:val="auto"/>
          <w:sz w:val="22"/>
          <w:szCs w:val="22"/>
        </w:rPr>
      </w:pPr>
      <w:r>
        <w:rPr>
          <w:rFonts w:cs="Times New Roman" w:ascii="Times New Roman" w:hAnsi="Times New Roman"/>
          <w:color w:val="auto"/>
          <w:sz w:val="22"/>
          <w:szCs w:val="22"/>
        </w:rPr>
      </w:r>
    </w:p>
    <w:p>
      <w:pPr>
        <w:pStyle w:val="13"/>
        <w:ind w:firstLine="708"/>
        <w:jc w:val="center"/>
        <w:rPr>
          <w:rFonts w:ascii="Times New Roman" w:hAnsi="Times New Roman" w:eastAsia="Times New Roman" w:cs="Times New Roman"/>
          <w:b/>
        </w:rPr>
      </w:pPr>
      <w:r>
        <w:rPr>
          <w:rFonts w:eastAsia="Times New Roman" w:cs="Times New Roman" w:ascii="Times New Roman" w:hAnsi="Times New Roman"/>
          <w:b/>
        </w:rPr>
        <w:t>6. Ответственность Сторон</w:t>
      </w:r>
    </w:p>
    <w:p>
      <w:pPr>
        <w:pStyle w:val="BodyText2"/>
        <w:spacing w:lineRule="auto" w:line="240" w:before="0" w:after="0"/>
        <w:ind w:firstLine="708"/>
        <w:contextualSpacing/>
        <w:rPr>
          <w:rFonts w:ascii="Times New Roman" w:hAnsi="Times New Roman" w:eastAsia="Calibri"/>
          <w:sz w:val="22"/>
          <w:szCs w:val="22"/>
        </w:rPr>
      </w:pPr>
      <w:r>
        <w:rPr>
          <w:rFonts w:eastAsia="Calibri" w:ascii="Times New Roman" w:hAnsi="Times New Roman"/>
          <w:sz w:val="22"/>
          <w:szCs w:val="22"/>
        </w:rPr>
        <w:t>6.1.</w:t>
        <w:tab/>
        <w:t>В случае неисполнения или ненадлежащего исполнения Сторонами своих обязательств, Стороны несут ответственность в соответствии с законодательством РФ.</w:t>
      </w:r>
    </w:p>
    <w:p>
      <w:pPr>
        <w:pStyle w:val="BodyText2"/>
        <w:spacing w:lineRule="auto" w:line="240" w:before="0" w:after="0"/>
        <w:ind w:firstLine="708"/>
        <w:contextualSpacing/>
        <w:rPr>
          <w:rFonts w:ascii="Times New Roman" w:hAnsi="Times New Roman" w:eastAsia="Calibri"/>
          <w:sz w:val="22"/>
          <w:szCs w:val="22"/>
        </w:rPr>
      </w:pPr>
      <w:r>
        <w:rPr>
          <w:rFonts w:eastAsia="Calibri" w:ascii="Times New Roman" w:hAnsi="Times New Roman"/>
          <w:sz w:val="22"/>
          <w:szCs w:val="22"/>
        </w:rPr>
        <w:t xml:space="preserve">6.2. В случае просрочки исполнения Государственным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Исполнитель вправе потребовать уплату неустоек (штрафов, пеней). </w:t>
      </w:r>
    </w:p>
    <w:p>
      <w:pPr>
        <w:pStyle w:val="BodyText2"/>
        <w:spacing w:lineRule="auto" w:line="240" w:before="0" w:after="0"/>
        <w:ind w:firstLine="708"/>
        <w:contextualSpacing/>
        <w:rPr>
          <w:rFonts w:ascii="Times New Roman" w:hAnsi="Times New Roman" w:eastAsia="Calibri"/>
          <w:sz w:val="22"/>
          <w:szCs w:val="22"/>
        </w:rPr>
      </w:pPr>
      <w:r>
        <w:rPr>
          <w:rFonts w:eastAsia="Calibri" w:ascii="Times New Roman" w:hAnsi="Times New Roman"/>
          <w:sz w:val="22"/>
          <w:szCs w:val="22"/>
        </w:rPr>
        <w:t xml:space="preserve">6.3. Пеня начисляется за каждый день просрочки исполнения Государственным заказчиком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При этом размер пени устанавливается в размере одной трехсотой действующей на дату уплаты пеней ключевой ставки Центрального банка Российской Федерации от неуплаченной в срок суммы. </w:t>
      </w:r>
    </w:p>
    <w:p>
      <w:pPr>
        <w:pStyle w:val="ListParagraph"/>
        <w:ind w:firstLine="708" w:left="0"/>
        <w:jc w:val="both"/>
        <w:rPr>
          <w:rFonts w:eastAsia="Calibri"/>
          <w:sz w:val="22"/>
          <w:szCs w:val="22"/>
          <w:lang w:eastAsia="ru-RU"/>
        </w:rPr>
      </w:pPr>
      <w:r>
        <w:rPr>
          <w:rFonts w:eastAsia="Calibri"/>
          <w:sz w:val="22"/>
          <w:szCs w:val="22"/>
          <w:lang w:eastAsia="ru-RU"/>
        </w:rPr>
        <w:t xml:space="preserve">6.4. За </w:t>
      </w:r>
      <w:bookmarkStart w:id="0" w:name="sub_1004"/>
      <w:bookmarkStart w:id="1" w:name="sub_1010"/>
      <w:r>
        <w:rPr>
          <w:rFonts w:eastAsia="Calibri"/>
          <w:sz w:val="22"/>
          <w:szCs w:val="22"/>
          <w:lang w:eastAsia="ru-RU"/>
        </w:rPr>
        <w:t xml:space="preserve">каждый факт неисполнения Государственным заказчиком обязательств, предусмотренных Контрактом, за исключением просрочки исполнения обязательств, предусмотренных Контрактом, Исполнитель вправе взыскать с Государственного заказчика штраф в размере </w:t>
      </w:r>
      <w:r>
        <w:rPr>
          <w:rFonts w:eastAsia="Calibri"/>
          <w:b/>
          <w:bCs/>
          <w:sz w:val="22"/>
          <w:szCs w:val="22"/>
          <w:lang w:eastAsia="ru-RU"/>
        </w:rPr>
        <w:t>1 000 (одной тысячи) рублей 00 копеек</w:t>
      </w:r>
      <w:r>
        <w:rPr>
          <w:rFonts w:eastAsia="Calibri"/>
          <w:sz w:val="22"/>
          <w:szCs w:val="22"/>
          <w:lang w:eastAsia="ru-RU"/>
        </w:rPr>
        <w:t>, определяемый в соответствии с Правилами определения размера штрафа, так как цена Контракта не превышает 3 млн. рублей.</w:t>
      </w:r>
    </w:p>
    <w:p>
      <w:pPr>
        <w:pStyle w:val="ListParagraph"/>
        <w:ind w:firstLine="708" w:left="0"/>
        <w:jc w:val="both"/>
        <w:rPr>
          <w:rFonts w:eastAsia="Calibri"/>
          <w:sz w:val="22"/>
          <w:szCs w:val="22"/>
          <w:lang w:eastAsia="ru-RU"/>
        </w:rPr>
      </w:pPr>
      <w:r>
        <w:rPr>
          <w:rFonts w:eastAsia="Calibri"/>
          <w:sz w:val="22"/>
          <w:szCs w:val="22"/>
          <w:lang w:eastAsia="ru-RU"/>
        </w:rPr>
        <w:t>Размер штрафа устанавливается контрактом в соответствии с Правилами определения размера штрафа, начисляемого в случае ненадлежащего исполнения Государственным заказчиком, неисполнения или ненадлежащего исполнения Исполнителя обязательств, предусмотренных контрактом (за исключением просрочки исполнения обязательств Государственным заказчиком, Исполнителем, и размера пени, начисленной за каждый день просрочки исполнения Исполнителем обязательства, предусмотренного контрактом, утвержденными постановлением Правительства РФ от 30.08.2017 № 1042 «Об утверждении Правил определения размера штрафа, начисляемого в случае ненадлежащего исполнения заказчиком, неисполнения или ненадлежащего исполнения Исполнителем обязательств, предусмотренных контрактом (за исключением просрочки исполнения обязательств заказчиком, Исполнителем».</w:t>
      </w:r>
    </w:p>
    <w:p>
      <w:pPr>
        <w:pStyle w:val="ListParagraph"/>
        <w:ind w:firstLine="709" w:left="0"/>
        <w:jc w:val="both"/>
        <w:rPr>
          <w:rFonts w:eastAsia="Calibri"/>
          <w:sz w:val="22"/>
          <w:szCs w:val="22"/>
          <w:lang w:eastAsia="ru-RU"/>
        </w:rPr>
      </w:pPr>
      <w:r>
        <w:rPr>
          <w:rFonts w:eastAsia="Calibri"/>
          <w:sz w:val="22"/>
          <w:szCs w:val="22"/>
          <w:lang w:eastAsia="ru-RU"/>
        </w:rPr>
        <w:t>6.5. Общая сумма штрафов за ненадлежащее исполнение Государственным заказчиком обязательств, предусмотренных Контрактом, не может превышать цену Контракта.</w:t>
      </w:r>
    </w:p>
    <w:p>
      <w:pPr>
        <w:pStyle w:val="ListParagraph"/>
        <w:ind w:firstLine="709" w:left="0"/>
        <w:jc w:val="both"/>
        <w:rPr>
          <w:rFonts w:eastAsia="Calibri"/>
          <w:sz w:val="22"/>
          <w:szCs w:val="22"/>
          <w:lang w:eastAsia="ru-RU"/>
        </w:rPr>
      </w:pPr>
      <w:r>
        <w:rPr>
          <w:rFonts w:eastAsia="Calibri"/>
          <w:sz w:val="22"/>
          <w:szCs w:val="22"/>
          <w:lang w:eastAsia="ru-RU"/>
        </w:rPr>
        <w:t>6.6. В случае просрочки исполнения Исполнителем обязательств (в том числе гарантийного обязательства), предусмотренных контрактом, а также в иных случаях неисполнения или ненадлежащего исполнения Исполнителем обязательств, предусмотренных контрактом, Заказчик направляет Исполнителю требование об уплате неустойки (пени).</w:t>
      </w:r>
    </w:p>
    <w:p>
      <w:pPr>
        <w:pStyle w:val="ListParagraph"/>
        <w:ind w:firstLine="709" w:left="0"/>
        <w:jc w:val="both"/>
        <w:rPr>
          <w:rFonts w:eastAsia="Calibri"/>
          <w:sz w:val="22"/>
          <w:szCs w:val="22"/>
          <w:lang w:eastAsia="ru-RU"/>
        </w:rPr>
      </w:pPr>
      <w:r>
        <w:rPr>
          <w:rFonts w:eastAsia="Calibri"/>
          <w:sz w:val="22"/>
          <w:szCs w:val="22"/>
          <w:lang w:eastAsia="ru-RU"/>
        </w:rPr>
        <w:t xml:space="preserve">6.7. Пеня начисляется за каждый день просрочки исполнения Исполнителем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Исполнителем.                                                                                                                                                                                                                                                                                                                                                                                                                                                                                                                                                                                                                                                                                                                                                                                                                                                                                                                                                                                                                                                                                                                                                                                                                                                                                                                                                                                                                                                                                                                                                                                                                                                                                                                                                                                                                                                                                                                                                                                                                                                                                                                                                                                                                                                                                                                                                                                                                                                                                                                                                                                                                                                                                                                                                                                                                                                                                                                                                                                                                                                                                                                                                                                                                                                                                                                                                                                                                                                                                                                                                                                                                                                                                                                                                                                                                                                                                                                                                                                                                                                                                                                                                                                                                                                                                                                                                                                                                                                                                                                                                                                                                                                                                                                                                                                                                                                                                                                                                                                                                                                                                                                                                                                                                                                                                                                                                                                                                                                                                                                                                                                                                                                                                                                                                                                                                                                                                                                                                                                                                                                                                                                                                                                                                                                                                                                                                                                                                                                                                                                                                                                                                                                                                                                                                                                                                                                                                                                                                                                                                                                                                                                                                                                                                                                                                                                                                                                                                                                                                                                                                                                                                                                                                                                                                                                                                                                                                                                                                                                                                                                                                                                                                                                                                                                                                                                                                                                                                                                                                                                                                                                                                                                                                                                                                                                                                                                                                                                                                                                                                                                                                                                                                                                                                                                                                                                                                                                                                                                                                                                                                                                                                                                                                                                                                                                                                                                                                                                                                                                                                                                                                                                                                                                                                                                                                                                                                                                                                                                                                                                                                                                                                                                                                                                                                                                                                                                                                                                                                                                                                                                                                                           </w:t>
      </w:r>
      <w:bookmarkEnd w:id="0"/>
      <w:bookmarkEnd w:id="1"/>
    </w:p>
    <w:p>
      <w:pPr>
        <w:pStyle w:val="ListParagraph"/>
        <w:ind w:firstLine="709" w:left="0"/>
        <w:jc w:val="both"/>
        <w:rPr>
          <w:rFonts w:eastAsia="Calibri"/>
          <w:sz w:val="22"/>
          <w:szCs w:val="22"/>
          <w:lang w:eastAsia="ru-RU"/>
        </w:rPr>
      </w:pPr>
      <w:r>
        <w:rPr>
          <w:rFonts w:eastAsia="Calibri"/>
          <w:sz w:val="22"/>
          <w:szCs w:val="22"/>
          <w:lang w:eastAsia="ru-RU"/>
        </w:rPr>
        <w:t xml:space="preserve">6.8. За каждый факт неисполнения или ненадлежащего исполнения Исполнителем обязательств, предусмотренных Контрактом, за исключением просрочки исполнения Исполнителем обязательств (в том числе гарантийного обязательства), предусмотренных Контрактом, Исполнитель выплачивает Государственному заказчику штраф в размере </w:t>
      </w:r>
      <w:r>
        <w:rPr>
          <w:rFonts w:eastAsia="Calibri"/>
          <w:b/>
          <w:bCs/>
          <w:sz w:val="22"/>
          <w:szCs w:val="22"/>
          <w:lang w:eastAsia="ru-RU"/>
        </w:rPr>
        <w:t>10% цены контракта</w:t>
      </w:r>
      <w:r>
        <w:rPr>
          <w:rFonts w:eastAsia="Calibri"/>
          <w:sz w:val="22"/>
          <w:szCs w:val="22"/>
          <w:lang w:eastAsia="ru-RU"/>
        </w:rPr>
        <w:t xml:space="preserve"> (этапа), в соответствии с пунктом 4 Правил определения размера штрафа.</w:t>
      </w:r>
    </w:p>
    <w:p>
      <w:pPr>
        <w:pStyle w:val="ListParagraph"/>
        <w:ind w:firstLine="709" w:left="0"/>
        <w:jc w:val="both"/>
        <w:rPr>
          <w:rFonts w:eastAsia="Calibri"/>
          <w:sz w:val="22"/>
          <w:szCs w:val="22"/>
          <w:lang w:eastAsia="ru-RU"/>
        </w:rPr>
      </w:pPr>
      <w:r>
        <w:rPr>
          <w:rFonts w:eastAsia="Calibri"/>
          <w:sz w:val="22"/>
          <w:szCs w:val="22"/>
          <w:lang w:eastAsia="ru-RU"/>
        </w:rPr>
        <w:t>6.9.</w:t>
        <w:tab/>
        <w:t xml:space="preserve">За каждый факт неисполнения или ненадлежащего исполнения Исполнителем обязательства, предусмотренного Контрактом, которое не имеет стоимостного выражения, Исполнитель выплачивает Государственному заказчику штраф в размере </w:t>
      </w:r>
      <w:r>
        <w:rPr>
          <w:rFonts w:eastAsia="Calibri"/>
          <w:b/>
          <w:bCs/>
          <w:sz w:val="22"/>
          <w:szCs w:val="22"/>
          <w:lang w:eastAsia="ru-RU"/>
        </w:rPr>
        <w:t>1 000 (одной тысячи) рублей 00 копеек,</w:t>
      </w:r>
      <w:r>
        <w:rPr>
          <w:rFonts w:eastAsia="Calibri"/>
          <w:sz w:val="22"/>
          <w:szCs w:val="22"/>
          <w:lang w:eastAsia="ru-RU"/>
        </w:rPr>
        <w:t xml:space="preserve"> определяемый в соответствии с Правилами определения размера штрафа, так как цена Контракта не превышает 3 млн. рублей.</w:t>
      </w:r>
    </w:p>
    <w:p>
      <w:pPr>
        <w:pStyle w:val="BodyText2"/>
        <w:spacing w:lineRule="auto" w:line="240" w:before="0" w:after="0"/>
        <w:ind w:firstLine="709"/>
        <w:contextualSpacing/>
        <w:rPr>
          <w:rFonts w:ascii="Times New Roman" w:hAnsi="Times New Roman" w:eastAsia="Calibri"/>
          <w:sz w:val="22"/>
          <w:szCs w:val="22"/>
        </w:rPr>
      </w:pPr>
      <w:bookmarkStart w:id="2" w:name="sub_1011"/>
      <w:r>
        <w:rPr>
          <w:rFonts w:eastAsia="Calibri" w:ascii="Times New Roman" w:hAnsi="Times New Roman"/>
          <w:sz w:val="22"/>
          <w:szCs w:val="22"/>
        </w:rPr>
        <w:t xml:space="preserve">6.10. </w:t>
      </w:r>
      <w:bookmarkEnd w:id="2"/>
      <w:r>
        <w:rPr>
          <w:rFonts w:eastAsia="Calibri" w:ascii="Times New Roman" w:hAnsi="Times New Roman"/>
          <w:sz w:val="22"/>
          <w:szCs w:val="22"/>
        </w:rPr>
        <w:t>Общая сумма штрафов за неисполнение или ненадлежащее исполнение Исполнителем обязательств, предусмотренных Контрактом, не может превышать цену Контракта.</w:t>
      </w:r>
    </w:p>
    <w:p>
      <w:pPr>
        <w:pStyle w:val="Normal"/>
        <w:ind w:firstLine="709"/>
        <w:jc w:val="both"/>
        <w:rPr>
          <w:rFonts w:ascii="Times New Roman" w:hAnsi="Times New Roman" w:eastAsia="Calibri" w:cs="Times New Roman"/>
          <w:color w:val="auto"/>
          <w:sz w:val="22"/>
          <w:szCs w:val="22"/>
        </w:rPr>
      </w:pPr>
      <w:r>
        <w:rPr>
          <w:rFonts w:eastAsia="Calibri" w:cs="Times New Roman" w:ascii="Times New Roman" w:hAnsi="Times New Roman"/>
          <w:color w:val="auto"/>
          <w:sz w:val="22"/>
          <w:szCs w:val="22"/>
        </w:rPr>
        <w:t>6.11. Сторона контракта освобождается от уплаты неустойки (штрафа, пени), если докажет, что неисполнение или ненадлежащее исполнение обязательств, предусмотренных контрактом, произошло вследствие непреодолимой силы или по вине другой Стороны.</w:t>
      </w:r>
    </w:p>
    <w:p>
      <w:pPr>
        <w:pStyle w:val="BodyText2"/>
        <w:spacing w:lineRule="auto" w:line="240" w:before="0" w:after="0"/>
        <w:ind w:firstLine="709"/>
        <w:contextualSpacing/>
        <w:rPr>
          <w:rFonts w:ascii="Times New Roman" w:hAnsi="Times New Roman" w:eastAsia="Calibri"/>
          <w:sz w:val="22"/>
          <w:szCs w:val="22"/>
        </w:rPr>
      </w:pPr>
      <w:r>
        <w:rPr>
          <w:rFonts w:eastAsia="Calibri" w:ascii="Times New Roman" w:hAnsi="Times New Roman"/>
          <w:sz w:val="22"/>
          <w:szCs w:val="22"/>
        </w:rPr>
        <w:t>6.12. Уплата неустойки не освобождает Сторону от исполнения или надлежащего исполнения обязательств, установленных контрактом.</w:t>
      </w:r>
    </w:p>
    <w:p>
      <w:pPr>
        <w:pStyle w:val="Normal"/>
        <w:spacing w:before="0" w:after="0"/>
        <w:ind w:firstLine="709"/>
        <w:contextualSpacing/>
        <w:jc w:val="both"/>
        <w:rPr>
          <w:rFonts w:ascii="Times New Roman" w:hAnsi="Times New Roman" w:eastAsia="Calibri" w:cs="Times New Roman"/>
          <w:color w:val="auto"/>
          <w:sz w:val="22"/>
          <w:szCs w:val="22"/>
        </w:rPr>
      </w:pPr>
      <w:r>
        <w:rPr>
          <w:rFonts w:eastAsia="Calibri" w:cs="Times New Roman" w:ascii="Times New Roman" w:hAnsi="Times New Roman"/>
          <w:color w:val="auto"/>
          <w:sz w:val="22"/>
          <w:szCs w:val="22"/>
        </w:rPr>
        <w:t>6.13. Вред, причиненный третьим лицам по вине Исполнителя при исполнении обязательств по контракту, возмещается за его счет.</w:t>
      </w:r>
    </w:p>
    <w:p>
      <w:pPr>
        <w:pStyle w:val="Normal"/>
        <w:spacing w:before="0" w:after="0"/>
        <w:ind w:firstLine="709"/>
        <w:contextualSpacing/>
        <w:jc w:val="both"/>
        <w:rPr>
          <w:rFonts w:ascii="Times New Roman" w:hAnsi="Times New Roman" w:eastAsia="Calibri" w:cs="Times New Roman"/>
          <w:color w:val="auto"/>
          <w:sz w:val="22"/>
          <w:szCs w:val="22"/>
        </w:rPr>
      </w:pPr>
      <w:r>
        <w:rPr>
          <w:rFonts w:eastAsia="Calibri" w:cs="Times New Roman" w:ascii="Times New Roman" w:hAnsi="Times New Roman"/>
          <w:color w:val="auto"/>
          <w:sz w:val="22"/>
          <w:szCs w:val="22"/>
        </w:rPr>
      </w:r>
    </w:p>
    <w:p>
      <w:pPr>
        <w:pStyle w:val="13"/>
        <w:ind w:firstLine="708"/>
        <w:jc w:val="center"/>
        <w:rPr>
          <w:rFonts w:ascii="Times New Roman" w:hAnsi="Times New Roman" w:eastAsia="Times New Roman" w:cs="Times New Roman"/>
          <w:b/>
        </w:rPr>
      </w:pPr>
      <w:r>
        <w:rPr>
          <w:rFonts w:eastAsia="Times New Roman" w:cs="Times New Roman" w:ascii="Times New Roman" w:hAnsi="Times New Roman"/>
          <w:b/>
        </w:rPr>
        <w:t>7. Конфиденциальность</w:t>
      </w:r>
    </w:p>
    <w:p>
      <w:pPr>
        <w:pStyle w:val="12"/>
        <w:widowControl w:val="false"/>
        <w:tabs>
          <w:tab w:val="clear" w:pos="708"/>
          <w:tab w:val="left" w:pos="709" w:leader="none"/>
        </w:tabs>
        <w:spacing w:before="0" w:after="0"/>
        <w:rPr>
          <w:sz w:val="22"/>
          <w:szCs w:val="22"/>
        </w:rPr>
      </w:pPr>
      <w:r>
        <w:rPr>
          <w:sz w:val="22"/>
          <w:szCs w:val="22"/>
        </w:rPr>
        <w:tab/>
        <w:t>7.1. Стороны обязуются соблюдать конфиденциальность в отношении порядка исполнения настоящего Контракта, за исключением случаев, прямо установленных законодательством РФ.</w:t>
      </w:r>
    </w:p>
    <w:p>
      <w:pPr>
        <w:pStyle w:val="12"/>
        <w:widowControl w:val="false"/>
        <w:tabs>
          <w:tab w:val="clear" w:pos="708"/>
          <w:tab w:val="left" w:pos="709" w:leader="none"/>
        </w:tabs>
        <w:spacing w:before="0" w:after="0"/>
        <w:ind w:firstLine="567"/>
        <w:rPr>
          <w:sz w:val="22"/>
          <w:szCs w:val="22"/>
        </w:rPr>
      </w:pPr>
      <w:r>
        <w:rPr>
          <w:sz w:val="22"/>
          <w:szCs w:val="22"/>
        </w:rPr>
        <w:tab/>
        <w:t>7.2. Разглашение сведений по настоящему Контракту, а также передача их третьим лицам может производиться только по взаимному письменному согласию Сторон, за исключением случаев прямо установленных законодательством РФ.</w:t>
      </w:r>
    </w:p>
    <w:p>
      <w:pPr>
        <w:pStyle w:val="12"/>
        <w:widowControl w:val="false"/>
        <w:tabs>
          <w:tab w:val="clear" w:pos="708"/>
          <w:tab w:val="left" w:pos="709" w:leader="none"/>
        </w:tabs>
        <w:spacing w:before="0" w:after="0"/>
        <w:rPr>
          <w:sz w:val="22"/>
          <w:szCs w:val="22"/>
        </w:rPr>
      </w:pPr>
      <w:r>
        <w:rPr>
          <w:sz w:val="22"/>
          <w:szCs w:val="22"/>
        </w:rPr>
        <w:tab/>
        <w:t xml:space="preserve">7.3. По взаимному согласию Сторон в рамках настоящего Контракта конфиденциальной признается вся информация, владельцем которой является Заказчик. </w:t>
      </w:r>
    </w:p>
    <w:p>
      <w:pPr>
        <w:pStyle w:val="12"/>
        <w:widowControl w:val="false"/>
        <w:tabs>
          <w:tab w:val="clear" w:pos="708"/>
          <w:tab w:val="left" w:pos="709" w:leader="none"/>
        </w:tabs>
        <w:spacing w:before="0" w:after="0"/>
        <w:ind w:firstLine="567"/>
        <w:rPr>
          <w:sz w:val="22"/>
          <w:szCs w:val="22"/>
        </w:rPr>
      </w:pPr>
      <w:r>
        <w:rPr>
          <w:sz w:val="22"/>
          <w:szCs w:val="22"/>
        </w:rPr>
        <w:tab/>
        <w:t>7.4. Каждая из Сторон обязана обеспечить защиту конфиденциальной информации от несанкционированных распространения, уничтожения, искажения, блокирования.</w:t>
      </w:r>
    </w:p>
    <w:p>
      <w:pPr>
        <w:pStyle w:val="12"/>
        <w:widowControl w:val="false"/>
        <w:tabs>
          <w:tab w:val="clear" w:pos="708"/>
          <w:tab w:val="left" w:pos="709" w:leader="none"/>
        </w:tabs>
        <w:spacing w:before="0" w:after="0"/>
        <w:ind w:firstLine="567"/>
        <w:rPr>
          <w:sz w:val="22"/>
          <w:szCs w:val="22"/>
        </w:rPr>
      </w:pPr>
      <w:r>
        <w:rPr>
          <w:sz w:val="22"/>
          <w:szCs w:val="22"/>
        </w:rPr>
        <w:tab/>
        <w:t>7.5. Любой ущерб, вызванный нарушением положений настоящего раздела, определяется и возмещается в соответствии с действующим законодательством РФ.</w:t>
      </w:r>
    </w:p>
    <w:p>
      <w:pPr>
        <w:pStyle w:val="12"/>
        <w:widowControl w:val="false"/>
        <w:tabs>
          <w:tab w:val="clear" w:pos="708"/>
          <w:tab w:val="left" w:pos="709" w:leader="none"/>
        </w:tabs>
        <w:spacing w:before="0" w:after="0"/>
        <w:ind w:firstLine="567"/>
        <w:rPr>
          <w:sz w:val="22"/>
          <w:szCs w:val="22"/>
        </w:rPr>
      </w:pPr>
      <w:r>
        <w:rPr>
          <w:sz w:val="22"/>
          <w:szCs w:val="22"/>
        </w:rPr>
        <w:tab/>
        <w:t>7.6. Вышеперечисленные обязательства действуют в течение всего срока действия настоящего Контракта, а также после окончания или расторжения настоящего Договора в течение срока, установленного нормативными правовыми актами РФ.</w:t>
      </w:r>
    </w:p>
    <w:p>
      <w:pPr>
        <w:pStyle w:val="12"/>
        <w:widowControl w:val="false"/>
        <w:tabs>
          <w:tab w:val="clear" w:pos="708"/>
          <w:tab w:val="left" w:pos="709" w:leader="none"/>
        </w:tabs>
        <w:spacing w:before="0" w:after="0"/>
        <w:ind w:firstLine="567"/>
        <w:rPr>
          <w:sz w:val="22"/>
          <w:szCs w:val="22"/>
        </w:rPr>
      </w:pPr>
      <w:r>
        <w:rPr>
          <w:sz w:val="22"/>
          <w:szCs w:val="22"/>
        </w:rPr>
        <w:tab/>
        <w:t xml:space="preserve">7.7. В течение пяти лет с даты заключения настоящего Контракта Исполнитель </w:t>
        <w:br/>
        <w:t>не будет разглашать никакой информации, предоставленной Государственным заказчиком, являющейся конфиденциальной, какому-либо другому лицу, учреждению, предприятию, организации и не будет использовать эту информацию для своей собственной выгоды, за исключением случаев, предусмотренных п. 7.2. настоящего Контракта.</w:t>
      </w:r>
    </w:p>
    <w:p>
      <w:pPr>
        <w:pStyle w:val="12"/>
        <w:widowControl w:val="false"/>
        <w:tabs>
          <w:tab w:val="clear" w:pos="708"/>
          <w:tab w:val="left" w:pos="709" w:leader="none"/>
        </w:tabs>
        <w:spacing w:before="0" w:after="0"/>
        <w:ind w:firstLine="567"/>
        <w:rPr>
          <w:sz w:val="22"/>
          <w:szCs w:val="22"/>
        </w:rPr>
      </w:pPr>
      <w:r>
        <w:rPr>
          <w:sz w:val="22"/>
          <w:szCs w:val="22"/>
        </w:rPr>
        <w:tab/>
        <w:t>7.8. Исполнитель обязуется обеспечить защиту полученной им конфиденциальной информации с использованием сертифицированных средств защиты информации, а также путем необходимых организационных и технических мероприятий.</w:t>
      </w:r>
    </w:p>
    <w:p>
      <w:pPr>
        <w:pStyle w:val="12"/>
        <w:widowControl w:val="false"/>
        <w:tabs>
          <w:tab w:val="clear" w:pos="708"/>
          <w:tab w:val="left" w:pos="709" w:leader="none"/>
        </w:tabs>
        <w:spacing w:before="0" w:after="0"/>
        <w:ind w:firstLine="567"/>
        <w:rPr>
          <w:sz w:val="22"/>
          <w:szCs w:val="22"/>
        </w:rPr>
      </w:pPr>
      <w:r>
        <w:rPr>
          <w:sz w:val="22"/>
          <w:szCs w:val="22"/>
        </w:rPr>
        <w:tab/>
        <w:t>7.9. Исполнитель несет ответственность за нарушение требований нормативных документов РФ по защите информации, вследствие которого произошло несанкционированные распространение, уничтожение, искажение, блокирование полученной им конфиденциальной информации.</w:t>
      </w:r>
    </w:p>
    <w:p>
      <w:pPr>
        <w:pStyle w:val="12"/>
        <w:widowControl w:val="false"/>
        <w:tabs>
          <w:tab w:val="clear" w:pos="708"/>
          <w:tab w:val="left" w:pos="709" w:leader="none"/>
        </w:tabs>
        <w:spacing w:before="0" w:after="0"/>
        <w:ind w:firstLine="567"/>
        <w:rPr>
          <w:sz w:val="22"/>
          <w:szCs w:val="22"/>
        </w:rPr>
      </w:pPr>
      <w:r>
        <w:rPr>
          <w:sz w:val="22"/>
          <w:szCs w:val="22"/>
        </w:rPr>
        <w:tab/>
        <w:t xml:space="preserve">7.10. Вся информация, выдаваемая Государственным заказчиком Исполнителю </w:t>
        <w:br/>
        <w:t xml:space="preserve">в какой-либо форме согласно Контракту, будет и останется исключительной собственностью Государственного заказчика, и данные и любые их копии должны немедленно возвращаться Государственному заказчику по письменному требованию или уничтожаться по усмотрению Государственного заказчика. </w:t>
      </w:r>
    </w:p>
    <w:p>
      <w:pPr>
        <w:pStyle w:val="12"/>
        <w:widowControl w:val="false"/>
        <w:tabs>
          <w:tab w:val="clear" w:pos="708"/>
          <w:tab w:val="left" w:pos="709" w:leader="none"/>
        </w:tabs>
        <w:spacing w:before="0" w:after="0"/>
        <w:ind w:firstLine="567"/>
        <w:rPr>
          <w:sz w:val="22"/>
          <w:szCs w:val="22"/>
        </w:rPr>
      </w:pPr>
      <w:r>
        <w:rPr>
          <w:sz w:val="22"/>
          <w:szCs w:val="22"/>
        </w:rPr>
      </w:r>
    </w:p>
    <w:p>
      <w:pPr>
        <w:pStyle w:val="13"/>
        <w:ind w:firstLine="709"/>
        <w:jc w:val="center"/>
        <w:rPr>
          <w:rFonts w:ascii="Times New Roman" w:hAnsi="Times New Roman"/>
          <w:b/>
        </w:rPr>
      </w:pPr>
      <w:r>
        <w:rPr>
          <w:rFonts w:ascii="Times New Roman" w:hAnsi="Times New Roman"/>
          <w:b/>
        </w:rPr>
        <w:t>8. Форс-мажорные обстоятельства</w:t>
      </w:r>
    </w:p>
    <w:p>
      <w:pPr>
        <w:pStyle w:val="Normal"/>
        <w:shd w:val="clear" w:color="auto" w:fill="FFFFFF"/>
        <w:tabs>
          <w:tab w:val="clear" w:pos="708"/>
          <w:tab w:val="left" w:pos="709" w:leader="none"/>
        </w:tabs>
        <w:spacing w:before="0" w:after="0"/>
        <w:ind w:firstLine="709"/>
        <w:contextualSpacing/>
        <w:jc w:val="both"/>
        <w:rPr>
          <w:rFonts w:ascii="Times New Roman" w:hAnsi="Times New Roman" w:eastAsia="Batang" w:cs="Times New Roman"/>
          <w:color w:val="auto"/>
          <w:sz w:val="22"/>
          <w:szCs w:val="22"/>
          <w:lang w:eastAsia="ar-SA"/>
        </w:rPr>
      </w:pPr>
      <w:r>
        <w:rPr>
          <w:rFonts w:eastAsia="Batang" w:cs="Times New Roman" w:ascii="Times New Roman" w:hAnsi="Times New Roman"/>
          <w:color w:val="auto"/>
          <w:sz w:val="22"/>
          <w:szCs w:val="22"/>
          <w:lang w:eastAsia="ar-SA"/>
        </w:rPr>
        <w:t>8.1. Сторона освобождается от ответственности за частичное или полное неисполнение обязательств по настоящему контракту, если такое неисполнение является следствием обстоятельств «непреодолимой силы» включая, но не ограничиваясь, землетрясение, наводнение, пожар, тайфун, ураган и другие стихийные бедствия, военные действия, массовые заболевания и действия органов государственной власти и управления и другие обстоятельства, не зависящие от воли сторон. Указанные события должны носить чрезвычайный, непредвиденный и непредотвратимый характер, возникнуть после заключения контракта и не зависеть от воли сторон.</w:t>
      </w:r>
    </w:p>
    <w:p>
      <w:pPr>
        <w:pStyle w:val="Normal"/>
        <w:shd w:val="clear" w:color="auto" w:fill="FFFFFF"/>
        <w:tabs>
          <w:tab w:val="clear" w:pos="708"/>
          <w:tab w:val="left" w:pos="709" w:leader="none"/>
          <w:tab w:val="left" w:pos="1373" w:leader="none"/>
        </w:tabs>
        <w:spacing w:before="0" w:after="0"/>
        <w:ind w:firstLine="709"/>
        <w:contextualSpacing/>
        <w:jc w:val="both"/>
        <w:rPr>
          <w:rFonts w:ascii="Times New Roman" w:hAnsi="Times New Roman" w:eastAsia="Batang" w:cs="Times New Roman"/>
          <w:color w:val="auto"/>
          <w:sz w:val="22"/>
          <w:szCs w:val="22"/>
          <w:lang w:eastAsia="ar-SA"/>
        </w:rPr>
      </w:pPr>
      <w:r>
        <w:rPr>
          <w:rFonts w:eastAsia="Batang" w:cs="Times New Roman" w:ascii="Times New Roman" w:hAnsi="Times New Roman"/>
          <w:color w:val="auto"/>
          <w:sz w:val="22"/>
          <w:szCs w:val="22"/>
          <w:lang w:eastAsia="ar-SA"/>
        </w:rPr>
        <w:t xml:space="preserve">8.2 При наступлении обстоятельств непреодолимой силы сторона должна без промедления известить о них другую сторону в любой форме (предпочтительно </w:t>
        <w:br/>
        <w:t>в письменной). В извещении должны быть сообщены данные о характере обстоятельств,</w:t>
        <w:br/>
        <w:t xml:space="preserve"> а также по возможности оценка их влияния на возможность исполнения обязательств </w:t>
        <w:br/>
        <w:t>по контракту и срок исполнения обязательств.</w:t>
      </w:r>
    </w:p>
    <w:p>
      <w:pPr>
        <w:pStyle w:val="Normal"/>
        <w:shd w:val="clear" w:color="auto" w:fill="FFFFFF"/>
        <w:tabs>
          <w:tab w:val="clear" w:pos="708"/>
          <w:tab w:val="left" w:pos="709" w:leader="none"/>
          <w:tab w:val="left" w:pos="1373" w:leader="none"/>
        </w:tabs>
        <w:spacing w:before="0" w:after="0"/>
        <w:ind w:firstLine="709"/>
        <w:contextualSpacing/>
        <w:jc w:val="both"/>
        <w:rPr>
          <w:rFonts w:ascii="Times New Roman" w:hAnsi="Times New Roman" w:eastAsia="Batang" w:cs="Times New Roman"/>
          <w:color w:val="auto"/>
          <w:sz w:val="22"/>
          <w:szCs w:val="22"/>
          <w:lang w:eastAsia="ar-SA"/>
        </w:rPr>
      </w:pPr>
      <w:r>
        <w:rPr>
          <w:rFonts w:eastAsia="Batang" w:cs="Times New Roman" w:ascii="Times New Roman" w:hAnsi="Times New Roman"/>
          <w:color w:val="auto"/>
          <w:sz w:val="22"/>
          <w:szCs w:val="22"/>
          <w:lang w:eastAsia="ar-SA"/>
        </w:rPr>
        <w:t xml:space="preserve">8.3 По прекращении указанных обстоятельств сторона должна без промедления известить другую сторону в письменном виде. В извещении должен быть указан срок, </w:t>
        <w:br/>
        <w:t>в который предполагается исполнить обязательство по настоящему контракту. Если сторона не направит или несвоевременно направит извещение, то она должна возместить другой стороне убытки, причиненные не извещением или несвоевременным извещением.</w:t>
      </w:r>
    </w:p>
    <w:p>
      <w:pPr>
        <w:pStyle w:val="Normal"/>
        <w:shd w:val="clear" w:color="auto" w:fill="FFFFFF"/>
        <w:tabs>
          <w:tab w:val="clear" w:pos="708"/>
          <w:tab w:val="left" w:pos="709" w:leader="none"/>
          <w:tab w:val="left" w:pos="1373" w:leader="none"/>
          <w:tab w:val="left" w:pos="1450" w:leader="none"/>
        </w:tabs>
        <w:spacing w:before="0" w:after="0"/>
        <w:ind w:firstLine="709"/>
        <w:contextualSpacing/>
        <w:jc w:val="both"/>
        <w:rPr>
          <w:rFonts w:ascii="Times New Roman" w:hAnsi="Times New Roman" w:eastAsia="Batang" w:cs="Times New Roman"/>
          <w:color w:val="auto"/>
          <w:sz w:val="22"/>
          <w:szCs w:val="22"/>
          <w:lang w:eastAsia="ar-SA"/>
        </w:rPr>
      </w:pPr>
      <w:r>
        <w:rPr>
          <w:rFonts w:eastAsia="Batang" w:cs="Times New Roman" w:ascii="Times New Roman" w:hAnsi="Times New Roman"/>
          <w:color w:val="auto"/>
          <w:sz w:val="22"/>
          <w:szCs w:val="22"/>
          <w:lang w:eastAsia="ar-SA"/>
        </w:rPr>
        <w:t>8.4 Сторона должна в течение разумного срока передать другой стороне сертификат торгово-промышленной палаты или иного компетентного органа или организации о наличии форс-мажорных обстоятельств.</w:t>
      </w:r>
    </w:p>
    <w:p>
      <w:pPr>
        <w:pStyle w:val="Normal"/>
        <w:shd w:val="clear" w:color="auto" w:fill="FFFFFF"/>
        <w:tabs>
          <w:tab w:val="clear" w:pos="708"/>
          <w:tab w:val="left" w:pos="709" w:leader="none"/>
          <w:tab w:val="left" w:pos="1373" w:leader="none"/>
          <w:tab w:val="left" w:pos="1450" w:leader="none"/>
        </w:tabs>
        <w:spacing w:before="0" w:after="0"/>
        <w:ind w:firstLine="709"/>
        <w:contextualSpacing/>
        <w:jc w:val="both"/>
        <w:rPr>
          <w:rFonts w:ascii="Times New Roman" w:hAnsi="Times New Roman" w:eastAsia="Batang" w:cs="Times New Roman"/>
          <w:color w:val="auto"/>
          <w:sz w:val="22"/>
          <w:szCs w:val="22"/>
          <w:lang w:eastAsia="ar-SA"/>
        </w:rPr>
      </w:pPr>
      <w:r>
        <w:rPr>
          <w:rFonts w:eastAsia="Batang" w:cs="Times New Roman" w:ascii="Times New Roman" w:hAnsi="Times New Roman"/>
          <w:color w:val="auto"/>
          <w:sz w:val="22"/>
          <w:szCs w:val="22"/>
          <w:lang w:eastAsia="ar-SA"/>
        </w:rPr>
        <w:t xml:space="preserve">8.5 В случае наступления форс-мажорных обстоятельств срок исполнения сторонами обязательств по настоящему контракту отодвигается соразмерно времени, </w:t>
        <w:br/>
        <w:t>в течение которого действовали такие обстоятельства и их последствия.</w:t>
      </w:r>
    </w:p>
    <w:p>
      <w:pPr>
        <w:pStyle w:val="Normal"/>
        <w:shd w:val="clear" w:color="auto" w:fill="FFFFFF"/>
        <w:tabs>
          <w:tab w:val="clear" w:pos="708"/>
          <w:tab w:val="left" w:pos="709" w:leader="none"/>
          <w:tab w:val="left" w:pos="1373" w:leader="none"/>
          <w:tab w:val="left" w:pos="1450" w:leader="none"/>
        </w:tabs>
        <w:spacing w:before="0" w:after="0"/>
        <w:ind w:firstLine="709"/>
        <w:contextualSpacing/>
        <w:jc w:val="both"/>
        <w:rPr>
          <w:rFonts w:ascii="Times New Roman" w:hAnsi="Times New Roman" w:eastAsia="Batang" w:cs="Times New Roman"/>
          <w:color w:val="auto"/>
          <w:sz w:val="22"/>
          <w:szCs w:val="22"/>
          <w:lang w:eastAsia="ar-SA"/>
        </w:rPr>
      </w:pPr>
      <w:r>
        <w:rPr>
          <w:rFonts w:eastAsia="Batang" w:cs="Times New Roman" w:ascii="Times New Roman" w:hAnsi="Times New Roman"/>
          <w:color w:val="auto"/>
          <w:sz w:val="22"/>
          <w:szCs w:val="22"/>
          <w:lang w:eastAsia="ar-SA"/>
        </w:rPr>
        <w:t>8.6 Если форс-мажорные обстоятельства и их последствия продолжают действовать более 6 (шести) месяцев или они или их последствия будут действовать более этого срока, стороны в возможно короткий срок проведут переговоры с целью выявления приемлемых для обеих сторон альтернативных способов исполнения контракта и достижения соответствующей договоренности.</w:t>
      </w:r>
    </w:p>
    <w:p>
      <w:pPr>
        <w:pStyle w:val="Normal"/>
        <w:shd w:val="clear" w:color="auto" w:fill="FFFFFF"/>
        <w:tabs>
          <w:tab w:val="clear" w:pos="708"/>
          <w:tab w:val="left" w:pos="709" w:leader="none"/>
          <w:tab w:val="left" w:pos="1373" w:leader="none"/>
          <w:tab w:val="left" w:pos="1450" w:leader="none"/>
        </w:tabs>
        <w:spacing w:before="0" w:after="0"/>
        <w:ind w:firstLine="709"/>
        <w:contextualSpacing/>
        <w:jc w:val="both"/>
        <w:rPr>
          <w:rFonts w:ascii="Times New Roman" w:hAnsi="Times New Roman" w:eastAsia="Batang" w:cs="Times New Roman"/>
          <w:color w:val="auto"/>
          <w:sz w:val="22"/>
          <w:szCs w:val="22"/>
          <w:lang w:eastAsia="ar-SA"/>
        </w:rPr>
      </w:pPr>
      <w:r>
        <w:rPr>
          <w:rFonts w:eastAsia="Batang" w:cs="Times New Roman" w:ascii="Times New Roman" w:hAnsi="Times New Roman"/>
          <w:color w:val="auto"/>
          <w:sz w:val="22"/>
          <w:szCs w:val="22"/>
          <w:lang w:eastAsia="ar-SA"/>
        </w:rPr>
      </w:r>
    </w:p>
    <w:p>
      <w:pPr>
        <w:pStyle w:val="13"/>
        <w:ind w:firstLine="709"/>
        <w:jc w:val="center"/>
        <w:rPr>
          <w:rFonts w:ascii="Times New Roman" w:hAnsi="Times New Roman"/>
          <w:b/>
        </w:rPr>
      </w:pPr>
      <w:r>
        <w:rPr>
          <w:rFonts w:ascii="Times New Roman" w:hAnsi="Times New Roman"/>
          <w:b/>
        </w:rPr>
        <w:t>9. Изменение, расторжение Контракта</w:t>
      </w:r>
    </w:p>
    <w:p>
      <w:pPr>
        <w:pStyle w:val="Normal"/>
        <w:spacing w:before="0" w:after="0"/>
        <w:ind w:firstLine="709" w:right="-6"/>
        <w:contextualSpacing/>
        <w:jc w:val="both"/>
        <w:rPr>
          <w:rFonts w:ascii="Times New Roman" w:hAnsi="Times New Roman" w:eastAsia="Batang" w:cs="Times New Roman"/>
          <w:color w:val="auto"/>
          <w:sz w:val="22"/>
          <w:szCs w:val="22"/>
          <w:lang w:eastAsia="ar-SA"/>
        </w:rPr>
      </w:pPr>
      <w:r>
        <w:rPr>
          <w:rFonts w:eastAsia="Batang" w:cs="Times New Roman" w:ascii="Times New Roman" w:hAnsi="Times New Roman"/>
          <w:color w:val="auto"/>
          <w:sz w:val="22"/>
          <w:szCs w:val="22"/>
          <w:lang w:eastAsia="ar-SA"/>
        </w:rPr>
        <w:t xml:space="preserve">9.1. При заключении контракта Государственный заказчик по согласованию </w:t>
        <w:br/>
        <w:t>с Исполнителем, с которым заключается контракт, вправе увеличить количество оказываемой услуги на сумму, не превышающую разницы между ценой контракта, предложенной таким участником, и начальной (максимальной) ценой контракта (ценой лота). При этом цена единицы товара не должна превышать цену единицы услуги, определяемую как частное от деления цены контракта, с которым заключается контракт, на объем услуги.</w:t>
      </w:r>
    </w:p>
    <w:p>
      <w:pPr>
        <w:pStyle w:val="Normal"/>
        <w:spacing w:before="0" w:after="0"/>
        <w:ind w:firstLine="708" w:right="-6"/>
        <w:contextualSpacing/>
        <w:jc w:val="both"/>
        <w:rPr>
          <w:rFonts w:ascii="Times New Roman" w:hAnsi="Times New Roman" w:eastAsia="Batang" w:cs="Times New Roman"/>
          <w:color w:val="auto"/>
          <w:sz w:val="22"/>
          <w:szCs w:val="22"/>
          <w:lang w:eastAsia="ar-SA"/>
        </w:rPr>
      </w:pPr>
      <w:r>
        <w:rPr>
          <w:rFonts w:eastAsia="Batang" w:cs="Times New Roman" w:ascii="Times New Roman" w:hAnsi="Times New Roman"/>
          <w:color w:val="auto"/>
          <w:sz w:val="22"/>
          <w:szCs w:val="22"/>
          <w:lang w:eastAsia="ar-SA"/>
        </w:rPr>
        <w:t xml:space="preserve">9.2. Изменение существенных условий контракта при его исполнении </w:t>
        <w:br/>
        <w:t>не допускается, за исключением их изменений по соглашению сторон в следующих случаях:</w:t>
      </w:r>
    </w:p>
    <w:p>
      <w:pPr>
        <w:pStyle w:val="Normal"/>
        <w:spacing w:before="0" w:after="0"/>
        <w:ind w:firstLine="708" w:right="-6"/>
        <w:contextualSpacing/>
        <w:jc w:val="both"/>
        <w:rPr>
          <w:rFonts w:ascii="Times New Roman" w:hAnsi="Times New Roman" w:eastAsia="Batang" w:cs="Times New Roman"/>
          <w:color w:val="auto"/>
          <w:sz w:val="22"/>
          <w:szCs w:val="22"/>
          <w:lang w:eastAsia="ar-SA"/>
        </w:rPr>
      </w:pPr>
      <w:r>
        <w:rPr>
          <w:rFonts w:eastAsia="Batang" w:cs="Times New Roman" w:ascii="Times New Roman" w:hAnsi="Times New Roman"/>
          <w:color w:val="auto"/>
          <w:sz w:val="22"/>
          <w:szCs w:val="22"/>
          <w:lang w:eastAsia="ar-SA"/>
        </w:rPr>
        <w:t>9.2.1. Цена контракта может быть снижена по соглашению сторон без изменения, предусмотренного контрактом количества товаров, качества поставляемого товара, и иных условий контракта.</w:t>
      </w:r>
    </w:p>
    <w:p>
      <w:pPr>
        <w:pStyle w:val="Normal"/>
        <w:spacing w:before="0" w:after="0"/>
        <w:ind w:firstLine="708" w:right="-6"/>
        <w:contextualSpacing/>
        <w:jc w:val="both"/>
        <w:rPr>
          <w:rFonts w:ascii="Times New Roman" w:hAnsi="Times New Roman" w:eastAsia="Batang" w:cs="Times New Roman"/>
          <w:color w:val="FF0000"/>
          <w:sz w:val="22"/>
          <w:szCs w:val="22"/>
          <w:lang w:eastAsia="ar-SA"/>
        </w:rPr>
      </w:pPr>
      <w:r>
        <w:rPr>
          <w:rFonts w:eastAsia="Batang" w:cs="Times New Roman" w:ascii="Times New Roman" w:hAnsi="Times New Roman"/>
          <w:color w:val="auto"/>
          <w:sz w:val="22"/>
          <w:szCs w:val="22"/>
          <w:lang w:eastAsia="ar-SA"/>
        </w:rPr>
        <w:t xml:space="preserve">9.2.2. Если по предложению Государственный заказчика увеличивается предусмотренное контрактом объем услуги не более чем на десять процентов или уменьшается предусмотренное контрактом объемы услуг не более чем на десять процентов. При этом по соглашению сторон допускается изменение с учетом положений </w:t>
      </w:r>
      <w:hyperlink r:id="rId2">
        <w:r>
          <w:rPr>
            <w:rStyle w:val="Style8"/>
            <w:rFonts w:eastAsia="Batang" w:cs="Times New Roman" w:ascii="Times New Roman" w:hAnsi="Times New Roman"/>
            <w:color w:val="auto"/>
            <w:sz w:val="22"/>
            <w:szCs w:val="22"/>
            <w:lang w:eastAsia="ar-SA"/>
          </w:rPr>
          <w:t>бюджетного законодательства</w:t>
        </w:r>
      </w:hyperlink>
      <w:r>
        <w:rPr>
          <w:rFonts w:eastAsia="Batang" w:cs="Times New Roman" w:ascii="Times New Roman" w:hAnsi="Times New Roman"/>
          <w:color w:val="auto"/>
          <w:sz w:val="22"/>
          <w:szCs w:val="22"/>
          <w:lang w:eastAsia="ar-SA"/>
        </w:rPr>
        <w:t xml:space="preserve"> Российской Федерации цены контракта пропорционально дополнительному объему работы исходя из установленной в контракте цены единицы работы, но не более чем на десять процентов цены контракта. При уменьшении предусмотренного контрактом количества товара стороны контракта обязаны уменьшить цену контракта исходя из цены единицы услуг. </w:t>
      </w:r>
    </w:p>
    <w:p>
      <w:pPr>
        <w:pStyle w:val="Normal"/>
        <w:ind w:firstLine="708" w:right="-6"/>
        <w:jc w:val="both"/>
        <w:rPr>
          <w:rFonts w:ascii="Times New Roman" w:hAnsi="Times New Roman" w:eastAsia="Batang" w:cs="Times New Roman"/>
          <w:color w:val="auto"/>
          <w:sz w:val="22"/>
          <w:szCs w:val="22"/>
          <w:lang w:eastAsia="ar-SA"/>
        </w:rPr>
      </w:pPr>
      <w:r>
        <w:rPr>
          <w:rFonts w:eastAsia="Batang" w:cs="Times New Roman" w:ascii="Times New Roman" w:hAnsi="Times New Roman"/>
          <w:color w:val="auto"/>
          <w:sz w:val="22"/>
          <w:szCs w:val="22"/>
          <w:lang w:eastAsia="ar-SA"/>
        </w:rPr>
        <w:t xml:space="preserve">9.2.3. При исполнении контракта не допускается перемена Исполнителя, </w:t>
        <w:br/>
        <w:t>за исключением случая, если новый Исполнитель является правопреемником Исполнителя по такому контракту вследствие реорганизации юридического лица в форме преобразования, слияния или присоединения.</w:t>
      </w:r>
    </w:p>
    <w:p>
      <w:pPr>
        <w:pStyle w:val="Normal"/>
        <w:ind w:firstLine="709" w:right="-6"/>
        <w:jc w:val="both"/>
        <w:rPr>
          <w:rFonts w:ascii="Times New Roman" w:hAnsi="Times New Roman" w:eastAsia="Batang" w:cs="Times New Roman"/>
          <w:color w:val="auto"/>
          <w:sz w:val="22"/>
          <w:szCs w:val="22"/>
          <w:lang w:eastAsia="ar-SA"/>
        </w:rPr>
      </w:pPr>
      <w:r>
        <w:rPr>
          <w:rFonts w:eastAsia="Batang" w:cs="Times New Roman" w:ascii="Times New Roman" w:hAnsi="Times New Roman"/>
          <w:color w:val="auto"/>
          <w:sz w:val="22"/>
          <w:szCs w:val="22"/>
          <w:lang w:eastAsia="ar-SA"/>
        </w:rPr>
        <w:t>9.2.4. В случае перемены Государственного заказчика права и обязанности Государственного заказчика, предусмотренные контрактом, переходят к новому Государственному заказчику.</w:t>
      </w:r>
    </w:p>
    <w:p>
      <w:pPr>
        <w:pStyle w:val="Normal"/>
        <w:ind w:firstLine="709" w:right="-6"/>
        <w:jc w:val="both"/>
        <w:rPr>
          <w:rFonts w:ascii="Times New Roman" w:hAnsi="Times New Roman" w:eastAsia="Batang" w:cs="Times New Roman"/>
          <w:color w:val="auto"/>
          <w:sz w:val="22"/>
          <w:szCs w:val="22"/>
          <w:lang w:eastAsia="ar-SA"/>
        </w:rPr>
      </w:pPr>
      <w:r>
        <w:rPr>
          <w:rFonts w:eastAsia="Batang" w:cs="Times New Roman" w:ascii="Times New Roman" w:hAnsi="Times New Roman"/>
          <w:color w:val="auto"/>
          <w:sz w:val="22"/>
          <w:szCs w:val="22"/>
          <w:lang w:eastAsia="ar-SA"/>
        </w:rPr>
        <w:t>9.2.5. В случаях, предусмотренных пунктом 6 статьи 161 Бюджетного кодекса Российской Федерации, при уменьшении ранее доведенных до Государственного заказчика как получателя бюджетных средств лимитов бюджетных обязательств. При этом Государственный заказчик в ходе исполнения контракта обеспечивает согласование новых условий контракта, в том числе цены и (или) сроков исполнения контракта и (или) объема услуги, предусмотренных контрактом.</w:t>
      </w:r>
    </w:p>
    <w:p>
      <w:pPr>
        <w:pStyle w:val="Normal"/>
        <w:spacing w:before="0" w:after="0"/>
        <w:ind w:firstLine="708" w:right="-6"/>
        <w:contextualSpacing/>
        <w:jc w:val="both"/>
        <w:rPr>
          <w:rFonts w:ascii="Times New Roman" w:hAnsi="Times New Roman" w:eastAsia="Batang" w:cs="Times New Roman"/>
          <w:color w:val="auto"/>
          <w:sz w:val="22"/>
          <w:szCs w:val="22"/>
          <w:lang w:eastAsia="ar-SA"/>
        </w:rPr>
      </w:pPr>
      <w:r>
        <w:rPr>
          <w:rFonts w:eastAsia="Batang" w:cs="Times New Roman" w:ascii="Times New Roman" w:hAnsi="Times New Roman"/>
          <w:color w:val="auto"/>
          <w:sz w:val="22"/>
          <w:szCs w:val="22"/>
          <w:lang w:eastAsia="ar-SA"/>
        </w:rPr>
        <w:t xml:space="preserve">9.3. Расторжение контракта допускается по соглашению сторон, по решению суда, в случае одностороннего отказа стороны контракта от исполнения контракта </w:t>
        <w:br/>
        <w:t xml:space="preserve">в соответствии с </w:t>
      </w:r>
      <w:hyperlink r:id="rId3">
        <w:r>
          <w:rPr>
            <w:rStyle w:val="Style8"/>
            <w:rFonts w:eastAsia="Batang" w:cs="Times New Roman" w:ascii="Times New Roman" w:hAnsi="Times New Roman"/>
            <w:color w:val="auto"/>
            <w:sz w:val="22"/>
            <w:szCs w:val="22"/>
            <w:lang w:eastAsia="ar-SA"/>
          </w:rPr>
          <w:t>гражданским законодательством</w:t>
        </w:r>
      </w:hyperlink>
      <w:r>
        <w:rPr>
          <w:rFonts w:eastAsia="Batang" w:cs="Times New Roman" w:ascii="Times New Roman" w:hAnsi="Times New Roman"/>
          <w:color w:val="auto"/>
          <w:sz w:val="22"/>
          <w:szCs w:val="22"/>
          <w:lang w:eastAsia="ar-SA"/>
        </w:rPr>
        <w:t xml:space="preserve"> и положениями частей 9-11, 13-19, </w:t>
        <w:br/>
        <w:t>21-23 статьи 95 Федерального закона от 05.04.2013 № 44-ФЗ «О контрактной системе в сфере закупок товаров, работ, услуг для обеспечения государственных и муниципальных нужд».</w:t>
      </w:r>
    </w:p>
    <w:p>
      <w:pPr>
        <w:pStyle w:val="Normal"/>
        <w:spacing w:before="0" w:after="0"/>
        <w:ind w:firstLine="708" w:right="-6"/>
        <w:contextualSpacing/>
        <w:jc w:val="both"/>
        <w:rPr>
          <w:rFonts w:ascii="Times New Roman" w:hAnsi="Times New Roman" w:eastAsia="Batang" w:cs="Times New Roman"/>
          <w:color w:val="auto"/>
          <w:sz w:val="22"/>
          <w:szCs w:val="22"/>
          <w:lang w:eastAsia="ar-SA"/>
        </w:rPr>
      </w:pPr>
      <w:r>
        <w:rPr>
          <w:rFonts w:eastAsia="Batang" w:cs="Times New Roman" w:ascii="Times New Roman" w:hAnsi="Times New Roman"/>
          <w:color w:val="auto"/>
          <w:sz w:val="22"/>
          <w:szCs w:val="22"/>
          <w:lang w:eastAsia="ar-SA"/>
        </w:rPr>
      </w:r>
    </w:p>
    <w:p>
      <w:pPr>
        <w:pStyle w:val="14"/>
        <w:spacing w:lineRule="auto" w:line="235" w:before="0" w:after="0"/>
        <w:ind w:firstLine="720" w:right="-71"/>
        <w:contextualSpacing/>
        <w:jc w:val="center"/>
        <w:rPr>
          <w:sz w:val="22"/>
          <w:szCs w:val="22"/>
        </w:rPr>
      </w:pPr>
      <w:r>
        <w:rPr>
          <w:b/>
          <w:sz w:val="22"/>
          <w:szCs w:val="22"/>
        </w:rPr>
        <w:t>10.  Порядок разрешения споров</w:t>
      </w:r>
    </w:p>
    <w:p>
      <w:pPr>
        <w:pStyle w:val="NoSpacing"/>
        <w:ind w:firstLine="708"/>
        <w:jc w:val="both"/>
        <w:rPr>
          <w:rFonts w:ascii="Times New Roman" w:hAnsi="Times New Roman" w:cs="Times New Roman"/>
        </w:rPr>
      </w:pPr>
      <w:r>
        <w:rPr>
          <w:rFonts w:cs="Times New Roman" w:ascii="Times New Roman" w:hAnsi="Times New Roman"/>
        </w:rPr>
        <w:t xml:space="preserve">10.1. Все споры и разногласия, возникающие при исполнении Контракта, решаются Сторонами путем переговоров. При невозможности достижения соглашения Сторон споры и разногласия, возникающие при исполнении Контракта, подлежат разрешению в Арбитражном суде Пензенской области в порядке, предусмотренном действующим законодательством Российской Федерации. </w:t>
      </w:r>
    </w:p>
    <w:p>
      <w:pPr>
        <w:pStyle w:val="NoSpacing"/>
        <w:ind w:firstLine="708"/>
        <w:jc w:val="both"/>
        <w:rPr>
          <w:rFonts w:ascii="Times New Roman" w:hAnsi="Times New Roman" w:cs="Times New Roman"/>
        </w:rPr>
      </w:pPr>
      <w:r>
        <w:rPr>
          <w:rFonts w:cs="Times New Roman" w:ascii="Times New Roman" w:hAnsi="Times New Roman"/>
        </w:rPr>
        <w:t xml:space="preserve">10.2. Досудебный порядок урегулирования споров, предусматривающий направление претензии контрагенту, является обязательным. </w:t>
      </w:r>
    </w:p>
    <w:p>
      <w:pPr>
        <w:pStyle w:val="NoSpacing"/>
        <w:ind w:firstLine="708"/>
        <w:jc w:val="both"/>
        <w:rPr>
          <w:rFonts w:ascii="Times New Roman" w:hAnsi="Times New Roman" w:cs="Times New Roman"/>
        </w:rPr>
      </w:pPr>
      <w:r>
        <w:rPr>
          <w:rFonts w:cs="Times New Roman" w:ascii="Times New Roman" w:hAnsi="Times New Roman"/>
        </w:rPr>
        <w:t>Все возможные претензии по Контракту</w:t>
      </w:r>
      <w:r>
        <w:rPr>
          <w:rFonts w:cs="Times New Roman" w:ascii="Times New Roman" w:hAnsi="Times New Roman"/>
          <w:color w:val="FF0000"/>
        </w:rPr>
        <w:t xml:space="preserve"> </w:t>
      </w:r>
      <w:r>
        <w:rPr>
          <w:rFonts w:cs="Times New Roman" w:ascii="Times New Roman" w:hAnsi="Times New Roman"/>
        </w:rPr>
        <w:t>должны быть направлены в адрес недобросовестной Стороны. Сторона, которой предъявлена претензия, обязана в течение 10 (десяти) дней с момента ее получения рассмотреть такую претензию и сообщить о своем решении другой Стороне путем направления ответа в письменной форме.</w:t>
      </w:r>
    </w:p>
    <w:p>
      <w:pPr>
        <w:pStyle w:val="Normal"/>
        <w:shd w:val="clear" w:color="auto" w:fill="FFFFFF"/>
        <w:spacing w:before="211" w:after="0"/>
        <w:ind w:firstLine="540" w:right="-102"/>
        <w:jc w:val="center"/>
        <w:rPr>
          <w:rFonts w:ascii="Times New Roman" w:hAnsi="Times New Roman" w:cs="Times New Roman"/>
          <w:b/>
          <w:sz w:val="22"/>
          <w:szCs w:val="22"/>
        </w:rPr>
      </w:pPr>
      <w:r>
        <w:rPr>
          <w:rFonts w:cs="Times New Roman" w:ascii="Times New Roman" w:hAnsi="Times New Roman"/>
          <w:b/>
          <w:sz w:val="22"/>
          <w:szCs w:val="22"/>
        </w:rPr>
        <w:t>11. Срок действия Контракта</w:t>
      </w:r>
    </w:p>
    <w:p>
      <w:pPr>
        <w:pStyle w:val="Normal"/>
        <w:ind w:firstLine="720"/>
        <w:jc w:val="both"/>
        <w:rPr>
          <w:rFonts w:ascii="Times New Roman" w:hAnsi="Times New Roman" w:eastAsia="MS Mincho" w:cs="Times New Roman"/>
          <w:sz w:val="22"/>
          <w:szCs w:val="22"/>
        </w:rPr>
      </w:pPr>
      <w:r>
        <w:rPr>
          <w:rFonts w:cs="Times New Roman" w:ascii="Times New Roman" w:hAnsi="Times New Roman"/>
          <w:sz w:val="22"/>
          <w:szCs w:val="22"/>
        </w:rPr>
        <w:t>11.1. Настоящий Контракт</w:t>
      </w:r>
      <w:r>
        <w:rPr>
          <w:rFonts w:eastAsia="MS Mincho" w:cs="Times New Roman" w:ascii="Times New Roman" w:hAnsi="Times New Roman"/>
          <w:sz w:val="22"/>
          <w:szCs w:val="22"/>
        </w:rPr>
        <w:t xml:space="preserve"> вступает в силу и становится обязательным для исполнения обеими Сторонами</w:t>
      </w:r>
      <w:r>
        <w:rPr>
          <w:rFonts w:cs="Times New Roman" w:ascii="Times New Roman" w:hAnsi="Times New Roman"/>
          <w:sz w:val="22"/>
          <w:szCs w:val="22"/>
        </w:rPr>
        <w:t xml:space="preserve"> с даты его подписания и действует по 31 декабря 2026 г.</w:t>
      </w:r>
    </w:p>
    <w:p>
      <w:pPr>
        <w:pStyle w:val="Normal"/>
        <w:shd w:val="clear" w:color="auto" w:fill="FFFFFF"/>
        <w:tabs>
          <w:tab w:val="clear" w:pos="708"/>
          <w:tab w:val="left" w:pos="993" w:leader="none"/>
        </w:tabs>
        <w:ind w:firstLine="720"/>
        <w:jc w:val="both"/>
        <w:rPr>
          <w:rFonts w:ascii="Times New Roman" w:hAnsi="Times New Roman" w:cs="Times New Roman"/>
          <w:sz w:val="22"/>
          <w:szCs w:val="22"/>
        </w:rPr>
      </w:pPr>
      <w:r>
        <w:rPr>
          <w:rFonts w:cs="Times New Roman" w:ascii="Times New Roman" w:hAnsi="Times New Roman"/>
          <w:sz w:val="22"/>
          <w:szCs w:val="22"/>
        </w:rPr>
        <w:t>11.2. Контракт считается заключенным с момента его подписания.</w:t>
      </w:r>
    </w:p>
    <w:p>
      <w:pPr>
        <w:pStyle w:val="Normal"/>
        <w:tabs>
          <w:tab w:val="clear" w:pos="708"/>
          <w:tab w:val="left" w:pos="540" w:leader="none"/>
        </w:tabs>
        <w:ind w:firstLine="720"/>
        <w:jc w:val="both"/>
        <w:rPr>
          <w:rFonts w:ascii="Times New Roman" w:hAnsi="Times New Roman" w:cs="Times New Roman"/>
          <w:sz w:val="22"/>
          <w:szCs w:val="22"/>
        </w:rPr>
      </w:pPr>
      <w:r>
        <w:rPr>
          <w:rFonts w:cs="Times New Roman" w:ascii="Times New Roman" w:hAnsi="Times New Roman"/>
          <w:sz w:val="22"/>
          <w:szCs w:val="22"/>
        </w:rPr>
        <w:t>11.3. Прекращение действия настоящего Контракта не освобождает Стороны от исполнения всех своих обязательств, предусмотренных настоящим Контрактом и не исполненных на момент прекращения действия Контракта, а также от ответственности за неисполнение любого из этих обязательств.</w:t>
      </w:r>
    </w:p>
    <w:p>
      <w:pPr>
        <w:pStyle w:val="Normal"/>
        <w:ind w:firstLine="709"/>
        <w:jc w:val="center"/>
        <w:rPr>
          <w:rFonts w:ascii="Times New Roman" w:hAnsi="Times New Roman" w:eastAsia="Calibri" w:cs="Times New Roman"/>
          <w:b/>
          <w:sz w:val="22"/>
          <w:szCs w:val="22"/>
        </w:rPr>
      </w:pPr>
      <w:r>
        <w:rPr>
          <w:rFonts w:eastAsia="Calibri" w:cs="Times New Roman" w:ascii="Times New Roman" w:hAnsi="Times New Roman"/>
          <w:b/>
          <w:sz w:val="22"/>
          <w:szCs w:val="22"/>
        </w:rPr>
        <w:t>12. Прочие условия</w:t>
      </w:r>
    </w:p>
    <w:p>
      <w:pPr>
        <w:pStyle w:val="ListParagraph"/>
        <w:widowControl w:val="false"/>
        <w:numPr>
          <w:ilvl w:val="0"/>
          <w:numId w:val="3"/>
        </w:numPr>
        <w:tabs>
          <w:tab w:val="clear" w:pos="708"/>
          <w:tab w:val="left" w:pos="1276" w:leader="none"/>
        </w:tabs>
        <w:suppressAutoHyphens w:val="false"/>
        <w:ind w:firstLine="709" w:left="0"/>
        <w:jc w:val="both"/>
        <w:rPr>
          <w:sz w:val="22"/>
          <w:szCs w:val="22"/>
        </w:rPr>
      </w:pPr>
      <w:r>
        <w:rPr>
          <w:sz w:val="22"/>
          <w:szCs w:val="22"/>
        </w:rPr>
        <w:t> </w:t>
      </w:r>
      <w:bookmarkStart w:id="3" w:name="sub_1121"/>
      <w:r>
        <w:rPr>
          <w:sz w:val="22"/>
          <w:szCs w:val="22"/>
        </w:rPr>
        <w:t>Во всем, что не оговорено в настоящем Контракте, Стороны руководствуются действующим гражданским законодательством Российской Федерации.</w:t>
      </w:r>
      <w:bookmarkEnd w:id="3"/>
    </w:p>
    <w:p>
      <w:pPr>
        <w:pStyle w:val="ListParagraph"/>
        <w:widowControl w:val="false"/>
        <w:numPr>
          <w:ilvl w:val="0"/>
          <w:numId w:val="3"/>
        </w:numPr>
        <w:tabs>
          <w:tab w:val="clear" w:pos="708"/>
          <w:tab w:val="left" w:pos="1276" w:leader="none"/>
        </w:tabs>
        <w:suppressAutoHyphens w:val="false"/>
        <w:ind w:firstLine="709" w:left="0"/>
        <w:jc w:val="both"/>
        <w:rPr>
          <w:sz w:val="22"/>
          <w:szCs w:val="22"/>
        </w:rPr>
      </w:pPr>
      <w:r>
        <w:rPr>
          <w:sz w:val="22"/>
          <w:szCs w:val="22"/>
        </w:rPr>
        <w:t xml:space="preserve">После подписания Контракта все предварительные переговоры по нему, переписка, предварительные соглашения и протоколы о намерениях по вопросам, </w:t>
        <w:br/>
        <w:t>так или иначе касающиеся Контракта, теряют юридическую силу.</w:t>
      </w:r>
    </w:p>
    <w:p>
      <w:pPr>
        <w:pStyle w:val="ListParagraph"/>
        <w:widowControl w:val="false"/>
        <w:numPr>
          <w:ilvl w:val="0"/>
          <w:numId w:val="3"/>
        </w:numPr>
        <w:tabs>
          <w:tab w:val="clear" w:pos="708"/>
          <w:tab w:val="left" w:pos="1276" w:leader="none"/>
        </w:tabs>
        <w:suppressAutoHyphens w:val="false"/>
        <w:ind w:firstLine="709" w:left="0"/>
        <w:jc w:val="both"/>
        <w:rPr>
          <w:sz w:val="22"/>
          <w:szCs w:val="22"/>
        </w:rPr>
      </w:pPr>
      <w:r>
        <w:rPr>
          <w:sz w:val="22"/>
          <w:szCs w:val="22"/>
        </w:rPr>
        <w:t>Все дополнения к Контракту и изменения Контракта и приложений к нему составляются в письменном виде и вступают в силу с даты их подписания обеими Сторонами.</w:t>
      </w:r>
    </w:p>
    <w:p>
      <w:pPr>
        <w:pStyle w:val="ListParagraph"/>
        <w:widowControl w:val="false"/>
        <w:numPr>
          <w:ilvl w:val="0"/>
          <w:numId w:val="3"/>
        </w:numPr>
        <w:tabs>
          <w:tab w:val="clear" w:pos="708"/>
          <w:tab w:val="left" w:pos="1276" w:leader="none"/>
        </w:tabs>
        <w:suppressAutoHyphens w:val="false"/>
        <w:ind w:firstLine="709" w:left="0"/>
        <w:jc w:val="both"/>
        <w:rPr>
          <w:sz w:val="22"/>
          <w:szCs w:val="22"/>
        </w:rPr>
      </w:pPr>
      <w:r>
        <w:rPr>
          <w:sz w:val="22"/>
          <w:szCs w:val="22"/>
        </w:rPr>
        <w:t>Стороны договорились, что документы, связанные с исполнением Контракта, направленные ими по электронным адресам, указанным в разделе 11 Контракта, имеют юридическую силу оригиналов до получения Стороной подлинных экземпляров.</w:t>
      </w:r>
    </w:p>
    <w:p>
      <w:pPr>
        <w:pStyle w:val="13"/>
        <w:ind w:firstLine="708"/>
        <w:jc w:val="both"/>
        <w:rPr>
          <w:rFonts w:ascii="Times New Roman" w:hAnsi="Times New Roman" w:cs="Times New Roman"/>
        </w:rPr>
      </w:pPr>
      <w:r>
        <w:rPr>
          <w:rFonts w:cs="Times New Roman" w:ascii="Times New Roman" w:hAnsi="Times New Roman"/>
        </w:rPr>
        <w:t>12.5.</w:t>
      </w:r>
      <w:r>
        <w:rPr>
          <w:rFonts w:cs="Times New Roman" w:ascii="Times New Roman" w:hAnsi="Times New Roman"/>
          <w:i/>
          <w:iCs/>
        </w:rPr>
        <w:t xml:space="preserve"> (Вариант 1) </w:t>
      </w:r>
      <w:r>
        <w:rPr>
          <w:rFonts w:cs="Times New Roman" w:ascii="Times New Roman" w:hAnsi="Times New Roman"/>
        </w:rPr>
        <w:t>Контракт подписан усиленными квалифицированными электронно-цифровыми подписями Сторон на сайте ЕАТ «Березка» (agregatoreat.ru).</w:t>
      </w:r>
    </w:p>
    <w:p>
      <w:pPr>
        <w:pStyle w:val="13"/>
        <w:ind w:firstLine="708"/>
        <w:jc w:val="both"/>
        <w:rPr>
          <w:rFonts w:ascii="Times New Roman" w:hAnsi="Times New Roman" w:cs="Times New Roman"/>
        </w:rPr>
      </w:pPr>
      <w:r>
        <w:rPr>
          <w:rFonts w:cs="Times New Roman" w:ascii="Times New Roman" w:hAnsi="Times New Roman"/>
          <w:i/>
          <w:iCs/>
        </w:rPr>
        <w:t>(Вариант 2)</w:t>
      </w:r>
      <w:r>
        <w:rPr>
          <w:rFonts w:cs="Times New Roman" w:ascii="Times New Roman" w:hAnsi="Times New Roman"/>
        </w:rPr>
        <w:t xml:space="preserve"> Контракт составлен в двух подлинных экземплярах, имеющих одинаковую юридическую силу, по одному для каждой из Сторон.</w:t>
      </w:r>
    </w:p>
    <w:p>
      <w:pPr>
        <w:pStyle w:val="13"/>
        <w:spacing w:before="0" w:after="0"/>
        <w:contextualSpacing/>
        <w:jc w:val="both"/>
        <w:rPr>
          <w:rFonts w:ascii="Times New Roman" w:hAnsi="Times New Roman" w:cs="Times New Roman"/>
        </w:rPr>
      </w:pPr>
      <w:r>
        <w:rPr>
          <w:rFonts w:cs="Times New Roman" w:ascii="Times New Roman" w:hAnsi="Times New Roman"/>
        </w:rPr>
        <w:tab/>
        <w:t>12.6. Спецификация (приложение № 1 к Контракту) является неотъемлемой частью Контракта.</w:t>
      </w:r>
    </w:p>
    <w:p>
      <w:pPr>
        <w:pStyle w:val="Normal"/>
        <w:widowControl w:val="false"/>
        <w:ind w:firstLine="720"/>
        <w:jc w:val="both"/>
        <w:rPr>
          <w:rFonts w:ascii="Times New Roman" w:hAnsi="Times New Roman" w:cs="Times New Roman"/>
          <w:b/>
          <w:sz w:val="22"/>
          <w:szCs w:val="22"/>
        </w:rPr>
      </w:pPr>
      <w:r>
        <w:rPr>
          <w:rFonts w:cs="Times New Roman" w:ascii="Times New Roman" w:hAnsi="Times New Roman"/>
          <w:b/>
          <w:sz w:val="22"/>
          <w:szCs w:val="22"/>
        </w:rPr>
      </w:r>
    </w:p>
    <w:p>
      <w:pPr>
        <w:pStyle w:val="Normal"/>
        <w:widowControl w:val="false"/>
        <w:ind w:firstLine="720"/>
        <w:jc w:val="center"/>
        <w:rPr>
          <w:rFonts w:ascii="Times New Roman" w:hAnsi="Times New Roman" w:cs="Times New Roman"/>
          <w:b/>
          <w:sz w:val="22"/>
          <w:szCs w:val="22"/>
        </w:rPr>
      </w:pPr>
      <w:r>
        <w:rPr>
          <w:rFonts w:cs="Times New Roman" w:ascii="Times New Roman" w:hAnsi="Times New Roman"/>
          <w:b/>
          <w:sz w:val="22"/>
          <w:szCs w:val="22"/>
        </w:rPr>
        <w:t>13. Юридические адреса, реквизиты и подписи Сторон</w:t>
      </w:r>
    </w:p>
    <w:p>
      <w:pPr>
        <w:pStyle w:val="xl24"/>
        <w:widowControl w:val="false"/>
        <w:spacing w:lineRule="auto" w:line="216" w:before="0" w:after="0"/>
        <w:ind w:firstLine="709"/>
        <w:jc w:val="both"/>
        <w:textAlignment w:val="auto"/>
        <w:rPr>
          <w:sz w:val="22"/>
          <w:szCs w:val="22"/>
        </w:rPr>
      </w:pPr>
      <w:r>
        <w:rPr>
          <w:sz w:val="22"/>
          <w:szCs w:val="22"/>
        </w:rPr>
      </w:r>
    </w:p>
    <w:tbl>
      <w:tblPr>
        <w:tblW w:w="10065" w:type="dxa"/>
        <w:jc w:val="left"/>
        <w:tblInd w:w="-34" w:type="dxa"/>
        <w:tblLayout w:type="fixed"/>
        <w:tblCellMar>
          <w:top w:w="0" w:type="dxa"/>
          <w:left w:w="108" w:type="dxa"/>
          <w:bottom w:w="0" w:type="dxa"/>
          <w:right w:w="108" w:type="dxa"/>
        </w:tblCellMar>
        <w:tblLook w:val="01e0"/>
      </w:tblPr>
      <w:tblGrid>
        <w:gridCol w:w="5103"/>
        <w:gridCol w:w="4962"/>
      </w:tblGrid>
      <w:tr>
        <w:trPr>
          <w:trHeight w:val="256" w:hRule="atLeast"/>
        </w:trPr>
        <w:tc>
          <w:tcPr>
            <w:tcW w:w="5103" w:type="dxa"/>
            <w:tcBorders/>
          </w:tcPr>
          <w:p>
            <w:pPr>
              <w:pStyle w:val="FR1"/>
              <w:spacing w:lineRule="auto" w:line="216" w:before="0" w:after="0"/>
              <w:ind w:firstLine="709"/>
              <w:jc w:val="both"/>
              <w:rPr>
                <w:sz w:val="22"/>
                <w:szCs w:val="22"/>
              </w:rPr>
            </w:pPr>
            <w:r>
              <w:rPr>
                <w:sz w:val="22"/>
                <w:szCs w:val="22"/>
              </w:rPr>
              <w:t>Государственный Заказчик</w:t>
            </w:r>
          </w:p>
        </w:tc>
        <w:tc>
          <w:tcPr>
            <w:tcW w:w="4962" w:type="dxa"/>
            <w:tcBorders/>
          </w:tcPr>
          <w:p>
            <w:pPr>
              <w:pStyle w:val="FR1"/>
              <w:spacing w:lineRule="auto" w:line="216" w:before="0" w:after="0"/>
              <w:jc w:val="center"/>
              <w:rPr>
                <w:sz w:val="22"/>
                <w:szCs w:val="22"/>
              </w:rPr>
            </w:pPr>
            <w:r>
              <w:rPr>
                <w:sz w:val="22"/>
                <w:szCs w:val="22"/>
              </w:rPr>
              <w:t>Исполнитель</w:t>
            </w:r>
          </w:p>
        </w:tc>
      </w:tr>
      <w:tr>
        <w:trPr>
          <w:trHeight w:val="5694" w:hRule="atLeast"/>
        </w:trPr>
        <w:tc>
          <w:tcPr>
            <w:tcW w:w="5103" w:type="dxa"/>
            <w:tcBorders/>
          </w:tcPr>
          <w:p>
            <w:pPr>
              <w:pStyle w:val="Normal"/>
              <w:shd w:val="clear" w:color="auto" w:fill="FFFFFF"/>
              <w:rPr>
                <w:sz w:val="21"/>
                <w:szCs w:val="21"/>
              </w:rPr>
            </w:pPr>
            <w:r>
              <w:rPr>
                <w:rFonts w:ascii="PT Astra Serif" w:hAnsi="PT Astra Serif"/>
                <w:sz w:val="21"/>
                <w:szCs w:val="21"/>
              </w:rPr>
              <w:t>ФКУ БМТиВС УФСИН России                                                                                                                        по Пензенской области</w:t>
            </w:r>
          </w:p>
          <w:p>
            <w:pPr>
              <w:pStyle w:val="Normal"/>
              <w:shd w:val="clear" w:color="auto" w:fill="FFFFFF"/>
              <w:rPr>
                <w:sz w:val="21"/>
                <w:szCs w:val="21"/>
              </w:rPr>
            </w:pPr>
            <w:r>
              <w:rPr>
                <w:rFonts w:ascii="PT Astra Serif" w:hAnsi="PT Astra Serif"/>
                <w:sz w:val="21"/>
                <w:szCs w:val="21"/>
              </w:rPr>
              <w:t>Адрес: 440061,</w:t>
            </w:r>
          </w:p>
          <w:p>
            <w:pPr>
              <w:pStyle w:val="Normal"/>
              <w:shd w:val="clear" w:color="auto" w:fill="FFFFFF"/>
              <w:rPr>
                <w:sz w:val="21"/>
                <w:szCs w:val="21"/>
              </w:rPr>
            </w:pPr>
            <w:r>
              <w:rPr>
                <w:rFonts w:ascii="PT Astra Serif" w:hAnsi="PT Astra Serif"/>
                <w:sz w:val="21"/>
                <w:szCs w:val="21"/>
              </w:rPr>
              <w:t>г. Пенза, пер. Автоматный, д.5</w:t>
            </w:r>
          </w:p>
          <w:p>
            <w:pPr>
              <w:pStyle w:val="Normal"/>
              <w:shd w:val="clear" w:color="auto" w:fill="FFFFFF"/>
              <w:rPr>
                <w:sz w:val="21"/>
                <w:szCs w:val="21"/>
              </w:rPr>
            </w:pPr>
            <w:r>
              <w:rPr>
                <w:rFonts w:ascii="PT Astra Serif" w:hAnsi="PT Astra Serif"/>
                <w:sz w:val="21"/>
                <w:szCs w:val="21"/>
              </w:rPr>
              <w:t>ИНН 5262063600</w:t>
            </w:r>
          </w:p>
          <w:p>
            <w:pPr>
              <w:pStyle w:val="Normal"/>
              <w:shd w:val="clear" w:color="auto" w:fill="FFFFFF"/>
              <w:rPr>
                <w:sz w:val="21"/>
                <w:szCs w:val="21"/>
              </w:rPr>
            </w:pPr>
            <w:r>
              <w:rPr>
                <w:rFonts w:ascii="PT Astra Serif" w:hAnsi="PT Astra Serif"/>
                <w:sz w:val="21"/>
                <w:szCs w:val="21"/>
              </w:rPr>
              <w:t>КПП 583501001</w:t>
            </w:r>
          </w:p>
          <w:p>
            <w:pPr>
              <w:pStyle w:val="Normal"/>
              <w:shd w:val="clear" w:color="auto" w:fill="FFFFFF"/>
              <w:rPr>
                <w:sz w:val="21"/>
                <w:szCs w:val="21"/>
              </w:rPr>
            </w:pPr>
            <w:r>
              <w:rPr>
                <w:rFonts w:ascii="PT Astra Serif" w:hAnsi="PT Astra Serif"/>
                <w:sz w:val="21"/>
                <w:szCs w:val="21"/>
              </w:rPr>
              <w:t>Банковские реквизиты:</w:t>
            </w:r>
          </w:p>
          <w:p>
            <w:pPr>
              <w:pStyle w:val="Normal"/>
              <w:shd w:val="clear" w:color="auto" w:fill="FFFFFF"/>
              <w:rPr>
                <w:sz w:val="21"/>
                <w:szCs w:val="21"/>
              </w:rPr>
            </w:pPr>
            <w:r>
              <w:rPr>
                <w:rFonts w:ascii="PT Astra Serif" w:hAnsi="PT Astra Serif"/>
                <w:sz w:val="21"/>
                <w:szCs w:val="21"/>
              </w:rPr>
              <w:t>р/с 03211643000000013238</w:t>
            </w:r>
          </w:p>
          <w:p>
            <w:pPr>
              <w:pStyle w:val="Normal"/>
              <w:shd w:val="clear" w:color="auto" w:fill="FFFFFF"/>
              <w:rPr>
                <w:sz w:val="21"/>
                <w:szCs w:val="21"/>
              </w:rPr>
            </w:pPr>
            <w:r>
              <w:rPr>
                <w:rFonts w:ascii="PT Astra Serif" w:hAnsi="PT Astra Serif"/>
                <w:sz w:val="21"/>
                <w:szCs w:val="21"/>
              </w:rPr>
              <w:t xml:space="preserve">Банк: ОКЦ № 1 ВВ ГУ Банка России// УФК по Нижегородской области,  г. Нижний Новгород </w:t>
            </w:r>
          </w:p>
          <w:p>
            <w:pPr>
              <w:pStyle w:val="Normal"/>
              <w:shd w:val="clear" w:color="auto" w:fill="FFFFFF"/>
              <w:rPr>
                <w:sz w:val="21"/>
                <w:szCs w:val="21"/>
              </w:rPr>
            </w:pPr>
            <w:r>
              <w:rPr>
                <w:rFonts w:ascii="PT Astra Serif" w:hAnsi="PT Astra Serif"/>
                <w:sz w:val="21"/>
                <w:szCs w:val="21"/>
              </w:rPr>
              <w:t>л/с 03551088880</w:t>
            </w:r>
          </w:p>
          <w:p>
            <w:pPr>
              <w:pStyle w:val="Normal"/>
              <w:shd w:val="clear" w:color="auto" w:fill="FFFFFF"/>
              <w:rPr>
                <w:sz w:val="21"/>
                <w:szCs w:val="21"/>
              </w:rPr>
            </w:pPr>
            <w:r>
              <w:rPr>
                <w:rFonts w:ascii="PT Astra Serif" w:hAnsi="PT Astra Serif"/>
                <w:sz w:val="21"/>
                <w:szCs w:val="21"/>
              </w:rPr>
              <w:t>БИК 012202102</w:t>
            </w:r>
          </w:p>
          <w:p>
            <w:pPr>
              <w:pStyle w:val="Normal"/>
              <w:shd w:val="clear" w:color="auto" w:fill="FFFFFF"/>
              <w:rPr>
                <w:sz w:val="21"/>
                <w:szCs w:val="21"/>
              </w:rPr>
            </w:pPr>
            <w:r>
              <w:rPr>
                <w:rFonts w:ascii="PT Astra Serif" w:hAnsi="PT Astra Serif"/>
                <w:sz w:val="21"/>
                <w:szCs w:val="21"/>
              </w:rPr>
              <w:t>ЕКС 40102810745370000024</w:t>
            </w:r>
          </w:p>
          <w:p>
            <w:pPr>
              <w:pStyle w:val="Normal"/>
              <w:shd w:val="clear" w:color="auto" w:fill="FFFFFF"/>
              <w:rPr>
                <w:sz w:val="21"/>
                <w:szCs w:val="21"/>
              </w:rPr>
            </w:pPr>
            <w:r>
              <w:rPr>
                <w:rFonts w:ascii="PT Astra Serif" w:hAnsi="PT Astra Serif"/>
                <w:sz w:val="21"/>
                <w:szCs w:val="21"/>
              </w:rPr>
              <w:t>ОКПО 08833627</w:t>
            </w:r>
          </w:p>
          <w:p>
            <w:pPr>
              <w:pStyle w:val="Normal"/>
              <w:shd w:val="clear" w:color="auto" w:fill="FFFFFF"/>
              <w:rPr>
                <w:sz w:val="21"/>
                <w:szCs w:val="21"/>
              </w:rPr>
            </w:pPr>
            <w:r>
              <w:rPr>
                <w:rFonts w:ascii="PT Astra Serif" w:hAnsi="PT Astra Serif"/>
                <w:sz w:val="21"/>
                <w:szCs w:val="21"/>
              </w:rPr>
              <w:t>ОКТМО 56701000001</w:t>
            </w:r>
          </w:p>
          <w:p>
            <w:pPr>
              <w:pStyle w:val="Normal"/>
              <w:shd w:val="clear" w:color="auto" w:fill="FFFFFF"/>
              <w:rPr>
                <w:sz w:val="21"/>
                <w:szCs w:val="21"/>
              </w:rPr>
            </w:pPr>
            <w:r>
              <w:rPr>
                <w:rFonts w:ascii="PT Astra Serif" w:hAnsi="PT Astra Serif"/>
                <w:sz w:val="21"/>
                <w:szCs w:val="21"/>
              </w:rPr>
              <w:t>Электр. почта: bmtivs@58.fsin.gov.ru</w:t>
            </w:r>
          </w:p>
          <w:p>
            <w:pPr>
              <w:pStyle w:val="Normal"/>
              <w:widowControl w:val="false"/>
              <w:shd w:val="clear" w:color="auto" w:fill="FFFFFF"/>
              <w:rPr>
                <w:sz w:val="21"/>
                <w:szCs w:val="21"/>
              </w:rPr>
            </w:pPr>
            <w:r>
              <w:rPr>
                <w:rFonts w:ascii="PT Astra Serif" w:hAnsi="PT Astra Serif"/>
                <w:sz w:val="21"/>
                <w:szCs w:val="21"/>
              </w:rPr>
              <w:t>тел. (8412) 35-82-61, 35-84-46</w:t>
            </w:r>
          </w:p>
          <w:p>
            <w:pPr>
              <w:pStyle w:val="Normal"/>
              <w:widowControl w:val="false"/>
              <w:shd w:val="clear" w:color="auto" w:fill="FFFFFF"/>
              <w:rPr>
                <w:rFonts w:ascii="PT Astra Serif" w:hAnsi="PT Astra Serif"/>
                <w:sz w:val="21"/>
                <w:szCs w:val="21"/>
              </w:rPr>
            </w:pPr>
            <w:r>
              <w:rPr>
                <w:rFonts w:ascii="PT Astra Serif" w:hAnsi="PT Astra Serif"/>
                <w:sz w:val="21"/>
                <w:szCs w:val="21"/>
              </w:rPr>
            </w:r>
          </w:p>
          <w:p>
            <w:pPr>
              <w:pStyle w:val="Normal"/>
              <w:jc w:val="center"/>
              <w:rPr>
                <w:sz w:val="21"/>
                <w:szCs w:val="21"/>
              </w:rPr>
            </w:pPr>
            <w:r>
              <w:rPr>
                <w:rFonts w:ascii="PT Astra Serif" w:hAnsi="PT Astra Serif"/>
                <w:sz w:val="21"/>
                <w:szCs w:val="21"/>
              </w:rPr>
              <w:t>Государственный заказчик</w:t>
            </w:r>
          </w:p>
          <w:p>
            <w:pPr>
              <w:pStyle w:val="Normal"/>
              <w:widowControl w:val="false"/>
              <w:shd w:val="clear" w:color="auto" w:fill="FFFFFF"/>
              <w:jc w:val="center"/>
              <w:rPr>
                <w:sz w:val="21"/>
                <w:szCs w:val="21"/>
              </w:rPr>
            </w:pPr>
            <w:r>
              <w:rPr>
                <w:rFonts w:ascii="PT Astra Serif" w:hAnsi="PT Astra Serif"/>
                <w:sz w:val="21"/>
                <w:szCs w:val="21"/>
              </w:rPr>
              <w:t>Начальник ФКУ БМТиВС</w:t>
            </w:r>
          </w:p>
          <w:p>
            <w:pPr>
              <w:pStyle w:val="Normal"/>
              <w:jc w:val="center"/>
              <w:rPr>
                <w:sz w:val="21"/>
                <w:szCs w:val="21"/>
              </w:rPr>
            </w:pPr>
            <w:r>
              <w:rPr>
                <w:rFonts w:ascii="PT Astra Serif" w:hAnsi="PT Astra Serif"/>
                <w:sz w:val="21"/>
                <w:szCs w:val="21"/>
              </w:rPr>
              <w:t>УФСИН России по Пензенской области</w:t>
            </w:r>
          </w:p>
          <w:p>
            <w:pPr>
              <w:pStyle w:val="Normal"/>
              <w:widowControl w:val="false"/>
              <w:shd w:val="clear" w:color="auto" w:fill="FFFFFF"/>
              <w:jc w:val="center"/>
              <w:rPr>
                <w:rFonts w:ascii="PT Astra Serif" w:hAnsi="PT Astra Serif"/>
              </w:rPr>
            </w:pPr>
            <w:r>
              <w:rPr>
                <w:rFonts w:ascii="PT Astra Serif" w:hAnsi="PT Astra Serif"/>
              </w:rPr>
            </w:r>
          </w:p>
          <w:p>
            <w:pPr>
              <w:pStyle w:val="Normal"/>
              <w:tabs>
                <w:tab w:val="clear" w:pos="708"/>
                <w:tab w:val="left" w:pos="540" w:leader="none"/>
              </w:tabs>
              <w:spacing w:lineRule="auto" w:line="216"/>
              <w:jc w:val="center"/>
              <w:rPr>
                <w:sz w:val="21"/>
                <w:szCs w:val="21"/>
              </w:rPr>
            </w:pPr>
            <w:r>
              <w:rPr>
                <w:rFonts w:ascii="PT Astra Serif" w:hAnsi="PT Astra Serif"/>
                <w:sz w:val="21"/>
                <w:szCs w:val="21"/>
              </w:rPr>
              <w:t>А.С. Закревский</w:t>
            </w:r>
          </w:p>
        </w:tc>
        <w:tc>
          <w:tcPr>
            <w:tcW w:w="4962" w:type="dxa"/>
            <w:tcBorders/>
          </w:tcPr>
          <w:p>
            <w:pPr>
              <w:pStyle w:val="Normal"/>
              <w:tabs>
                <w:tab w:val="clear" w:pos="708"/>
                <w:tab w:val="left" w:pos="540" w:leader="none"/>
              </w:tabs>
              <w:spacing w:lineRule="auto" w:line="216"/>
              <w:jc w:val="center"/>
              <w:rPr>
                <w:rFonts w:ascii="Times New Roman" w:hAnsi="Times New Roman" w:cs="Times New Roman"/>
                <w:bCs/>
                <w:sz w:val="22"/>
                <w:szCs w:val="22"/>
              </w:rPr>
            </w:pPr>
            <w:r>
              <w:rPr>
                <w:rFonts w:cs="Times New Roman" w:ascii="Times New Roman" w:hAnsi="Times New Roman"/>
                <w:bCs/>
                <w:sz w:val="22"/>
                <w:szCs w:val="22"/>
              </w:rPr>
            </w:r>
          </w:p>
          <w:p>
            <w:pPr>
              <w:pStyle w:val="Normal"/>
              <w:tabs>
                <w:tab w:val="clear" w:pos="708"/>
                <w:tab w:val="left" w:pos="540" w:leader="none"/>
              </w:tabs>
              <w:rPr>
                <w:rFonts w:ascii="Times New Roman" w:hAnsi="Times New Roman" w:cs="Times New Roman"/>
                <w:bCs/>
                <w:sz w:val="22"/>
                <w:szCs w:val="22"/>
              </w:rPr>
            </w:pPr>
            <w:r>
              <w:rPr>
                <w:rFonts w:cs="Times New Roman" w:ascii="Times New Roman" w:hAnsi="Times New Roman"/>
                <w:bCs/>
                <w:sz w:val="22"/>
                <w:szCs w:val="22"/>
              </w:rPr>
              <w:t>_________________/________________/</w:t>
            </w:r>
          </w:p>
          <w:p>
            <w:pPr>
              <w:pStyle w:val="Normal"/>
              <w:tabs>
                <w:tab w:val="clear" w:pos="708"/>
                <w:tab w:val="left" w:pos="540" w:leader="none"/>
              </w:tabs>
              <w:spacing w:lineRule="auto" w:line="216"/>
              <w:rPr>
                <w:rFonts w:ascii="Times New Roman" w:hAnsi="Times New Roman" w:cs="Times New Roman"/>
                <w:bCs/>
                <w:sz w:val="22"/>
                <w:szCs w:val="22"/>
              </w:rPr>
            </w:pPr>
            <w:r>
              <w:rPr>
                <w:rFonts w:cs="Times New Roman" w:ascii="Times New Roman" w:hAnsi="Times New Roman"/>
                <w:bCs/>
                <w:sz w:val="22"/>
                <w:szCs w:val="22"/>
              </w:rPr>
              <w:t>М.П.</w:t>
            </w:r>
          </w:p>
        </w:tc>
      </w:tr>
    </w:tbl>
    <w:p>
      <w:pPr>
        <w:pStyle w:val="xl24"/>
        <w:widowControl w:val="false"/>
        <w:spacing w:before="0" w:after="0"/>
        <w:ind w:firstLine="709"/>
        <w:jc w:val="both"/>
        <w:textAlignment w:val="auto"/>
        <w:rPr>
          <w:sz w:val="22"/>
          <w:szCs w:val="22"/>
        </w:rPr>
      </w:pPr>
      <w:r>
        <w:rPr>
          <w:sz w:val="22"/>
          <w:szCs w:val="22"/>
        </w:rPr>
      </w:r>
    </w:p>
    <w:p>
      <w:pPr>
        <w:pStyle w:val="4"/>
        <w:tabs>
          <w:tab w:val="clear" w:pos="708"/>
          <w:tab w:val="left" w:pos="6120" w:leader="none"/>
        </w:tabs>
        <w:spacing w:lineRule="auto" w:line="240"/>
        <w:ind w:hanging="684" w:left="6804" w:right="-74"/>
        <w:jc w:val="right"/>
        <w:rPr>
          <w:sz w:val="22"/>
          <w:szCs w:val="22"/>
        </w:rPr>
      </w:pPr>
      <w:r>
        <w:rPr>
          <w:sz w:val="22"/>
          <w:szCs w:val="22"/>
        </w:rPr>
        <w:t xml:space="preserve">                       </w:t>
      </w:r>
      <w:r>
        <w:rPr>
          <w:sz w:val="22"/>
          <w:szCs w:val="22"/>
        </w:rPr>
        <w:t>Приложение № 1</w:t>
      </w:r>
    </w:p>
    <w:p>
      <w:pPr>
        <w:pStyle w:val="4"/>
        <w:tabs>
          <w:tab w:val="clear" w:pos="708"/>
          <w:tab w:val="left" w:pos="6120" w:leader="none"/>
        </w:tabs>
        <w:spacing w:lineRule="auto" w:line="240"/>
        <w:ind w:hanging="0" w:left="6120" w:right="-74"/>
        <w:jc w:val="right"/>
        <w:rPr>
          <w:sz w:val="22"/>
          <w:szCs w:val="22"/>
        </w:rPr>
      </w:pPr>
      <w:r>
        <w:rPr>
          <w:sz w:val="22"/>
          <w:szCs w:val="22"/>
        </w:rPr>
        <w:t>к Государственному Контракту</w:t>
      </w:r>
    </w:p>
    <w:p>
      <w:pPr>
        <w:pStyle w:val="Normal"/>
        <w:ind w:left="6120"/>
        <w:jc w:val="right"/>
        <w:rPr>
          <w:rFonts w:ascii="Times New Roman" w:hAnsi="Times New Roman" w:cs="Times New Roman"/>
          <w:sz w:val="22"/>
          <w:szCs w:val="22"/>
        </w:rPr>
      </w:pPr>
      <w:r>
        <w:rPr>
          <w:rFonts w:cs="Times New Roman" w:ascii="Times New Roman" w:hAnsi="Times New Roman"/>
          <w:sz w:val="22"/>
          <w:szCs w:val="22"/>
        </w:rPr>
        <w:t xml:space="preserve">от « ____» ___________ 2026 г. </w:t>
      </w:r>
    </w:p>
    <w:p>
      <w:pPr>
        <w:pStyle w:val="Normal"/>
        <w:ind w:left="6120"/>
        <w:jc w:val="right"/>
        <w:rPr>
          <w:rFonts w:ascii="Times New Roman" w:hAnsi="Times New Roman" w:cs="Times New Roman"/>
          <w:sz w:val="22"/>
          <w:szCs w:val="22"/>
        </w:rPr>
      </w:pPr>
      <w:r>
        <w:rPr>
          <w:rFonts w:cs="Times New Roman" w:ascii="Times New Roman" w:hAnsi="Times New Roman"/>
          <w:sz w:val="22"/>
          <w:szCs w:val="22"/>
        </w:rPr>
        <w:t xml:space="preserve">№ </w:t>
      </w:r>
      <w:r>
        <w:rPr>
          <w:rFonts w:cs="Times New Roman" w:ascii="Times New Roman" w:hAnsi="Times New Roman"/>
          <w:sz w:val="22"/>
          <w:szCs w:val="22"/>
        </w:rPr>
        <w:t>_________</w:t>
      </w:r>
    </w:p>
    <w:p>
      <w:pPr>
        <w:pStyle w:val="Normal"/>
        <w:rPr>
          <w:rFonts w:ascii="Times New Roman" w:hAnsi="Times New Roman" w:cs="Times New Roman"/>
          <w:sz w:val="22"/>
          <w:szCs w:val="22"/>
        </w:rPr>
      </w:pPr>
      <w:r>
        <w:rPr>
          <w:rFonts w:cs="Times New Roman" w:ascii="Times New Roman" w:hAnsi="Times New Roman"/>
          <w:sz w:val="22"/>
          <w:szCs w:val="22"/>
        </w:rPr>
      </w:r>
    </w:p>
    <w:p>
      <w:pPr>
        <w:pStyle w:val="Normal"/>
        <w:rPr>
          <w:rFonts w:ascii="Times New Roman" w:hAnsi="Times New Roman" w:cs="Times New Roman"/>
          <w:sz w:val="22"/>
          <w:szCs w:val="22"/>
        </w:rPr>
      </w:pPr>
      <w:r>
        <w:rPr>
          <w:rFonts w:cs="Times New Roman" w:ascii="Times New Roman" w:hAnsi="Times New Roman"/>
          <w:sz w:val="22"/>
          <w:szCs w:val="22"/>
        </w:rPr>
      </w:r>
    </w:p>
    <w:p>
      <w:pPr>
        <w:pStyle w:val="Heading1"/>
        <w:tabs>
          <w:tab w:val="clear" w:pos="708"/>
          <w:tab w:val="left" w:pos="540" w:leader="none"/>
        </w:tabs>
        <w:spacing w:before="0" w:after="0"/>
        <w:ind w:firstLine="709"/>
        <w:rPr>
          <w:rFonts w:ascii="Times New Roman" w:hAnsi="Times New Roman"/>
          <w:color w:val="auto"/>
          <w:sz w:val="22"/>
          <w:szCs w:val="22"/>
        </w:rPr>
      </w:pPr>
      <w:r>
        <w:rPr>
          <w:rFonts w:ascii="Times New Roman" w:hAnsi="Times New Roman"/>
          <w:color w:val="auto"/>
          <w:sz w:val="22"/>
          <w:szCs w:val="22"/>
        </w:rPr>
        <w:t>Спецификация</w:t>
      </w:r>
    </w:p>
    <w:p>
      <w:pPr>
        <w:pStyle w:val="Normal"/>
        <w:tabs>
          <w:tab w:val="clear" w:pos="708"/>
          <w:tab w:val="left" w:pos="540" w:leader="none"/>
        </w:tabs>
        <w:ind w:firstLine="709"/>
        <w:jc w:val="both"/>
        <w:rPr>
          <w:rFonts w:ascii="Times New Roman" w:hAnsi="Times New Roman" w:cs="Times New Roman"/>
          <w:b/>
          <w:bCs/>
          <w:sz w:val="22"/>
          <w:szCs w:val="22"/>
        </w:rPr>
      </w:pPr>
      <w:r>
        <w:rPr>
          <w:rFonts w:cs="Times New Roman" w:ascii="Times New Roman" w:hAnsi="Times New Roman"/>
          <w:b/>
          <w:bCs/>
          <w:sz w:val="22"/>
          <w:szCs w:val="22"/>
        </w:rPr>
      </w:r>
    </w:p>
    <w:tbl>
      <w:tblPr>
        <w:tblW w:w="9781" w:type="dxa"/>
        <w:jc w:val="center"/>
        <w:tblInd w:w="0" w:type="dxa"/>
        <w:tblLayout w:type="fixed"/>
        <w:tblCellMar>
          <w:top w:w="0" w:type="dxa"/>
          <w:left w:w="108" w:type="dxa"/>
          <w:bottom w:w="0" w:type="dxa"/>
          <w:right w:w="108" w:type="dxa"/>
        </w:tblCellMar>
        <w:tblLook w:val="0000"/>
      </w:tblPr>
      <w:tblGrid>
        <w:gridCol w:w="719"/>
        <w:gridCol w:w="4554"/>
        <w:gridCol w:w="710"/>
        <w:gridCol w:w="740"/>
        <w:gridCol w:w="1562"/>
        <w:gridCol w:w="1496"/>
      </w:tblGrid>
      <w:tr>
        <w:trPr>
          <w:trHeight w:val="994" w:hRule="atLeast"/>
        </w:trPr>
        <w:tc>
          <w:tcPr>
            <w:tcW w:w="71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center"/>
              <w:rPr>
                <w:rFonts w:ascii="Times New Roman" w:hAnsi="Times New Roman" w:cs="Times New Roman"/>
                <w:b/>
                <w:bCs/>
                <w:sz w:val="22"/>
                <w:szCs w:val="22"/>
              </w:rPr>
            </w:pPr>
            <w:r>
              <w:rPr>
                <w:rFonts w:cs="Times New Roman" w:ascii="Times New Roman" w:hAnsi="Times New Roman"/>
                <w:b/>
                <w:bCs/>
                <w:sz w:val="22"/>
                <w:szCs w:val="22"/>
              </w:rPr>
              <w:t xml:space="preserve">№ </w:t>
            </w:r>
            <w:r>
              <w:rPr>
                <w:rFonts w:cs="Times New Roman" w:ascii="Times New Roman" w:hAnsi="Times New Roman"/>
                <w:b/>
                <w:bCs/>
                <w:sz w:val="22"/>
                <w:szCs w:val="22"/>
              </w:rPr>
              <w:t>п/п</w:t>
            </w:r>
          </w:p>
        </w:tc>
        <w:tc>
          <w:tcPr>
            <w:tcW w:w="4554" w:type="dxa"/>
            <w:tcBorders>
              <w:top w:val="single" w:sz="4" w:space="0" w:color="000000"/>
              <w:bottom w:val="single" w:sz="4" w:space="0" w:color="000000"/>
              <w:right w:val="single" w:sz="4" w:space="0" w:color="000000"/>
            </w:tcBorders>
            <w:shd w:color="auto" w:fill="auto" w:val="clear"/>
            <w:vAlign w:val="center"/>
          </w:tcPr>
          <w:p>
            <w:pPr>
              <w:pStyle w:val="Normal"/>
              <w:jc w:val="center"/>
              <w:rPr>
                <w:rFonts w:ascii="Times New Roman" w:hAnsi="Times New Roman" w:cs="Times New Roman"/>
                <w:b/>
                <w:bCs/>
                <w:sz w:val="22"/>
                <w:szCs w:val="22"/>
              </w:rPr>
            </w:pPr>
            <w:r>
              <w:rPr>
                <w:rFonts w:cs="Times New Roman" w:ascii="Times New Roman" w:hAnsi="Times New Roman"/>
                <w:b/>
                <w:sz w:val="22"/>
                <w:szCs w:val="22"/>
              </w:rPr>
              <w:t>Наименование услуг</w:t>
            </w:r>
          </w:p>
        </w:tc>
        <w:tc>
          <w:tcPr>
            <w:tcW w:w="710" w:type="dxa"/>
            <w:tcBorders>
              <w:top w:val="single" w:sz="4" w:space="0" w:color="000000"/>
              <w:bottom w:val="single" w:sz="4" w:space="0" w:color="000000"/>
              <w:right w:val="single" w:sz="4" w:space="0" w:color="000000"/>
            </w:tcBorders>
            <w:shd w:color="auto" w:fill="auto" w:val="clear"/>
            <w:vAlign w:val="center"/>
          </w:tcPr>
          <w:p>
            <w:pPr>
              <w:pStyle w:val="Normal"/>
              <w:jc w:val="center"/>
              <w:rPr>
                <w:rFonts w:ascii="Times New Roman" w:hAnsi="Times New Roman" w:cs="Times New Roman"/>
                <w:b/>
                <w:bCs/>
                <w:sz w:val="22"/>
                <w:szCs w:val="22"/>
              </w:rPr>
            </w:pPr>
            <w:r>
              <w:rPr>
                <w:rFonts w:cs="Times New Roman" w:ascii="Times New Roman" w:hAnsi="Times New Roman"/>
                <w:b/>
                <w:bCs/>
                <w:sz w:val="22"/>
                <w:szCs w:val="22"/>
              </w:rPr>
              <w:t>Ед. изм.</w:t>
            </w:r>
          </w:p>
        </w:tc>
        <w:tc>
          <w:tcPr>
            <w:tcW w:w="740" w:type="dxa"/>
            <w:tcBorders>
              <w:top w:val="single" w:sz="4" w:space="0" w:color="000000"/>
              <w:bottom w:val="single" w:sz="4" w:space="0" w:color="000000"/>
              <w:right w:val="single" w:sz="4" w:space="0" w:color="000000"/>
            </w:tcBorders>
            <w:shd w:color="auto" w:fill="auto" w:val="clear"/>
            <w:vAlign w:val="center"/>
          </w:tcPr>
          <w:p>
            <w:pPr>
              <w:pStyle w:val="Normal"/>
              <w:jc w:val="center"/>
              <w:rPr>
                <w:rFonts w:ascii="Times New Roman" w:hAnsi="Times New Roman" w:cs="Times New Roman"/>
                <w:b/>
                <w:bCs/>
                <w:sz w:val="22"/>
                <w:szCs w:val="22"/>
              </w:rPr>
            </w:pPr>
            <w:r>
              <w:rPr>
                <w:rFonts w:cs="Times New Roman" w:ascii="Times New Roman" w:hAnsi="Times New Roman"/>
                <w:b/>
                <w:bCs/>
                <w:sz w:val="22"/>
                <w:szCs w:val="22"/>
              </w:rPr>
              <w:t>Кол-во</w:t>
            </w:r>
          </w:p>
        </w:tc>
        <w:tc>
          <w:tcPr>
            <w:tcW w:w="1562" w:type="dxa"/>
            <w:tcBorders>
              <w:top w:val="single" w:sz="4" w:space="0" w:color="000000"/>
              <w:bottom w:val="single" w:sz="4" w:space="0" w:color="000000"/>
              <w:right w:val="single" w:sz="4" w:space="0" w:color="000000"/>
            </w:tcBorders>
            <w:shd w:color="auto" w:fill="auto" w:val="clear"/>
            <w:vAlign w:val="center"/>
          </w:tcPr>
          <w:p>
            <w:pPr>
              <w:pStyle w:val="Normal"/>
              <w:jc w:val="center"/>
              <w:rPr>
                <w:rStyle w:val="iceouttxt4"/>
                <w:rFonts w:ascii="Times New Roman" w:hAnsi="Times New Roman" w:cs="Times New Roman"/>
                <w:b/>
                <w:color w:val="auto"/>
                <w:sz w:val="22"/>
                <w:szCs w:val="22"/>
              </w:rPr>
            </w:pPr>
            <w:r>
              <w:rPr>
                <w:rStyle w:val="iceouttxt4"/>
                <w:rFonts w:cs="Times New Roman" w:ascii="Times New Roman" w:hAnsi="Times New Roman"/>
                <w:b/>
                <w:color w:val="auto"/>
                <w:sz w:val="22"/>
                <w:szCs w:val="22"/>
              </w:rPr>
              <w:t>Цена за ед.</w:t>
            </w:r>
          </w:p>
          <w:p>
            <w:pPr>
              <w:pStyle w:val="Normal"/>
              <w:jc w:val="center"/>
              <w:rPr>
                <w:rFonts w:ascii="Times New Roman" w:hAnsi="Times New Roman" w:cs="Times New Roman"/>
                <w:b/>
                <w:color w:val="auto"/>
                <w:sz w:val="22"/>
                <w:szCs w:val="22"/>
              </w:rPr>
            </w:pPr>
            <w:r>
              <w:rPr>
                <w:rStyle w:val="iceouttxt4"/>
                <w:rFonts w:cs="Times New Roman" w:ascii="Times New Roman" w:hAnsi="Times New Roman"/>
                <w:b/>
                <w:color w:val="auto"/>
                <w:sz w:val="22"/>
                <w:szCs w:val="22"/>
              </w:rPr>
              <w:t>без НДС (руб.)</w:t>
            </w:r>
          </w:p>
        </w:tc>
        <w:tc>
          <w:tcPr>
            <w:tcW w:w="1496" w:type="dxa"/>
            <w:tcBorders>
              <w:top w:val="single" w:sz="4" w:space="0" w:color="000000"/>
              <w:bottom w:val="single" w:sz="4" w:space="0" w:color="000000"/>
              <w:right w:val="single" w:sz="4" w:space="0" w:color="000000"/>
            </w:tcBorders>
            <w:shd w:color="auto" w:fill="auto" w:val="clear"/>
            <w:vAlign w:val="center"/>
          </w:tcPr>
          <w:p>
            <w:pPr>
              <w:pStyle w:val="Normal"/>
              <w:jc w:val="center"/>
              <w:rPr>
                <w:rFonts w:ascii="Times New Roman" w:hAnsi="Times New Roman" w:cs="Times New Roman"/>
                <w:b/>
                <w:bCs/>
                <w:sz w:val="22"/>
                <w:szCs w:val="22"/>
              </w:rPr>
            </w:pPr>
            <w:r>
              <w:rPr>
                <w:rStyle w:val="iceouttxt4"/>
                <w:rFonts w:cs="Times New Roman" w:ascii="Times New Roman" w:hAnsi="Times New Roman"/>
                <w:b/>
                <w:color w:val="auto"/>
                <w:sz w:val="22"/>
                <w:szCs w:val="22"/>
              </w:rPr>
              <w:t>Сумма, без НДС (руб.)</w:t>
            </w:r>
          </w:p>
        </w:tc>
      </w:tr>
      <w:tr>
        <w:trPr>
          <w:trHeight w:val="324" w:hRule="atLeast"/>
        </w:trPr>
        <w:tc>
          <w:tcPr>
            <w:tcW w:w="719" w:type="dxa"/>
            <w:tcBorders>
              <w:left w:val="single" w:sz="4" w:space="0" w:color="000000"/>
              <w:bottom w:val="single" w:sz="4" w:space="0" w:color="000000"/>
              <w:right w:val="single" w:sz="4" w:space="0" w:color="000000"/>
            </w:tcBorders>
            <w:shd w:color="auto" w:fill="auto" w:val="clear"/>
            <w:vAlign w:val="center"/>
          </w:tcPr>
          <w:p>
            <w:pPr>
              <w:pStyle w:val="Normal"/>
              <w:jc w:val="center"/>
              <w:rPr>
                <w:rFonts w:ascii="Times New Roman" w:hAnsi="Times New Roman" w:cs="Times New Roman"/>
                <w:sz w:val="22"/>
                <w:szCs w:val="22"/>
              </w:rPr>
            </w:pPr>
            <w:r>
              <w:rPr>
                <w:rFonts w:cs="Times New Roman" w:ascii="Times New Roman" w:hAnsi="Times New Roman"/>
                <w:sz w:val="22"/>
                <w:szCs w:val="22"/>
              </w:rPr>
              <w:t>1</w:t>
            </w:r>
          </w:p>
        </w:tc>
        <w:tc>
          <w:tcPr>
            <w:tcW w:w="4554" w:type="dxa"/>
            <w:tcBorders>
              <w:bottom w:val="single" w:sz="4" w:space="0" w:color="000000"/>
              <w:right w:val="single" w:sz="4" w:space="0" w:color="000000"/>
            </w:tcBorders>
            <w:shd w:color="auto" w:fill="auto" w:val="clear"/>
            <w:vAlign w:val="center"/>
          </w:tcPr>
          <w:p>
            <w:pPr>
              <w:pStyle w:val="Normal"/>
              <w:ind w:right="72"/>
              <w:jc w:val="both"/>
              <w:rPr>
                <w:rFonts w:ascii="Times New Roman" w:hAnsi="Times New Roman" w:cs="Times New Roman"/>
                <w:bCs/>
                <w:sz w:val="22"/>
                <w:szCs w:val="22"/>
              </w:rPr>
            </w:pPr>
            <w:r>
              <w:rPr>
                <w:rFonts w:cs="Times New Roman" w:ascii="Times New Roman" w:hAnsi="Times New Roman"/>
                <w:bCs/>
                <w:sz w:val="22"/>
                <w:szCs w:val="22"/>
              </w:rPr>
              <w:t>Предварительный/периодический медицинский осмотр (В соответствии с приказом Минздрава России от 28.01.2021 г № 29н</w:t>
            </w:r>
            <w:r>
              <w:rPr>
                <w:rFonts w:cs="Times New Roman" w:ascii="Times New Roman" w:hAnsi="Times New Roman"/>
                <w:sz w:val="22"/>
                <w:szCs w:val="22"/>
              </w:rPr>
              <w:t>)</w:t>
            </w:r>
          </w:p>
        </w:tc>
        <w:tc>
          <w:tcPr>
            <w:tcW w:w="710" w:type="dxa"/>
            <w:tcBorders>
              <w:bottom w:val="single" w:sz="4" w:space="0" w:color="000000"/>
              <w:right w:val="single" w:sz="4" w:space="0" w:color="000000"/>
            </w:tcBorders>
            <w:shd w:color="auto" w:fill="FFFFFF" w:val="clear"/>
            <w:vAlign w:val="center"/>
          </w:tcPr>
          <w:p>
            <w:pPr>
              <w:pStyle w:val="Normal"/>
              <w:jc w:val="center"/>
              <w:rPr>
                <w:rFonts w:ascii="Times New Roman" w:hAnsi="Times New Roman" w:cs="Times New Roman"/>
                <w:sz w:val="22"/>
                <w:szCs w:val="22"/>
              </w:rPr>
            </w:pPr>
            <w:r>
              <w:rPr>
                <w:rFonts w:cs="Times New Roman" w:ascii="Times New Roman" w:hAnsi="Times New Roman"/>
                <w:sz w:val="22"/>
                <w:szCs w:val="22"/>
              </w:rPr>
              <w:t>Чел</w:t>
            </w:r>
          </w:p>
        </w:tc>
        <w:tc>
          <w:tcPr>
            <w:tcW w:w="740" w:type="dxa"/>
            <w:tcBorders>
              <w:bottom w:val="single" w:sz="4" w:space="0" w:color="000000"/>
              <w:right w:val="single" w:sz="4" w:space="0" w:color="000000"/>
            </w:tcBorders>
            <w:shd w:color="auto" w:fill="auto" w:val="clear"/>
            <w:vAlign w:val="center"/>
          </w:tcPr>
          <w:p>
            <w:pPr>
              <w:pStyle w:val="Normal"/>
              <w:jc w:val="center"/>
              <w:rPr>
                <w:rFonts w:ascii="Times New Roman" w:hAnsi="Times New Roman" w:cs="Times New Roman"/>
                <w:sz w:val="22"/>
                <w:szCs w:val="22"/>
              </w:rPr>
            </w:pPr>
            <w:r>
              <w:rPr>
                <w:rFonts w:cs="Times New Roman" w:ascii="Times New Roman" w:hAnsi="Times New Roman"/>
                <w:color w:val="auto"/>
                <w:sz w:val="22"/>
                <w:szCs w:val="22"/>
              </w:rPr>
              <w:t>4</w:t>
            </w:r>
          </w:p>
        </w:tc>
        <w:tc>
          <w:tcPr>
            <w:tcW w:w="1562" w:type="dxa"/>
            <w:tcBorders>
              <w:bottom w:val="single" w:sz="4" w:space="0" w:color="000000"/>
              <w:right w:val="single" w:sz="4" w:space="0" w:color="000000"/>
            </w:tcBorders>
            <w:shd w:color="auto" w:fill="auto" w:val="clear"/>
            <w:vAlign w:val="center"/>
          </w:tcPr>
          <w:p>
            <w:pPr>
              <w:pStyle w:val="Normal"/>
              <w:jc w:val="center"/>
              <w:rPr>
                <w:rFonts w:ascii="Times New Roman" w:hAnsi="Times New Roman" w:cs="Times New Roman"/>
                <w:color w:val="FF0000"/>
                <w:sz w:val="22"/>
                <w:szCs w:val="22"/>
              </w:rPr>
            </w:pPr>
            <w:r>
              <w:rPr>
                <w:rFonts w:cs="Times New Roman" w:ascii="Times New Roman" w:hAnsi="Times New Roman"/>
                <w:color w:val="FF0000"/>
                <w:sz w:val="22"/>
                <w:szCs w:val="22"/>
              </w:rPr>
            </w:r>
          </w:p>
        </w:tc>
        <w:tc>
          <w:tcPr>
            <w:tcW w:w="1496" w:type="dxa"/>
            <w:tcBorders>
              <w:bottom w:val="single" w:sz="4" w:space="0" w:color="000000"/>
              <w:right w:val="single" w:sz="4" w:space="0" w:color="000000"/>
            </w:tcBorders>
            <w:shd w:color="auto" w:fill="auto" w:val="clear"/>
            <w:vAlign w:val="center"/>
          </w:tcPr>
          <w:p>
            <w:pPr>
              <w:pStyle w:val="Normal"/>
              <w:jc w:val="center"/>
              <w:rPr>
                <w:rFonts w:ascii="Times New Roman" w:hAnsi="Times New Roman" w:cs="Times New Roman"/>
                <w:color w:val="FF0000"/>
                <w:sz w:val="22"/>
                <w:szCs w:val="22"/>
              </w:rPr>
            </w:pPr>
            <w:r>
              <w:rPr>
                <w:rFonts w:cs="Times New Roman" w:ascii="Times New Roman" w:hAnsi="Times New Roman"/>
                <w:color w:val="FF0000"/>
                <w:sz w:val="22"/>
                <w:szCs w:val="22"/>
              </w:rPr>
            </w:r>
            <w:bookmarkStart w:id="4" w:name="_Hlk399950372"/>
            <w:bookmarkStart w:id="5" w:name="_Hlk399950372"/>
            <w:bookmarkEnd w:id="5"/>
          </w:p>
        </w:tc>
      </w:tr>
      <w:tr>
        <w:trPr>
          <w:trHeight w:val="300" w:hRule="atLeast"/>
        </w:trPr>
        <w:tc>
          <w:tcPr>
            <w:tcW w:w="8285" w:type="dxa"/>
            <w:gridSpan w:val="5"/>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ind w:firstLine="709"/>
              <w:jc w:val="right"/>
              <w:rPr>
                <w:rStyle w:val="iceouttxt4"/>
                <w:rFonts w:ascii="Times New Roman" w:hAnsi="Times New Roman" w:cs="Times New Roman"/>
                <w:color w:val="FF0000"/>
                <w:sz w:val="22"/>
                <w:szCs w:val="22"/>
              </w:rPr>
            </w:pPr>
            <w:r>
              <w:rPr>
                <w:rStyle w:val="iceouttxt4"/>
                <w:rFonts w:cs="Times New Roman" w:ascii="Times New Roman" w:hAnsi="Times New Roman"/>
                <w:color w:val="auto"/>
                <w:sz w:val="22"/>
                <w:szCs w:val="22"/>
              </w:rPr>
              <w:t>Итого на сумму</w:t>
            </w:r>
            <w:r>
              <w:rPr>
                <w:rStyle w:val="iceouttxt4"/>
                <w:rFonts w:cs="Times New Roman" w:ascii="Times New Roman" w:hAnsi="Times New Roman"/>
                <w:color w:val="FF0000"/>
                <w:sz w:val="22"/>
                <w:szCs w:val="22"/>
              </w:rPr>
              <w:t>:</w:t>
            </w:r>
          </w:p>
        </w:tc>
        <w:tc>
          <w:tcPr>
            <w:tcW w:w="1496" w:type="dxa"/>
            <w:tcBorders>
              <w:top w:val="single" w:sz="4" w:space="0" w:color="000000"/>
              <w:bottom w:val="single" w:sz="4" w:space="0" w:color="000000"/>
              <w:right w:val="single" w:sz="4" w:space="0" w:color="000000"/>
            </w:tcBorders>
            <w:shd w:color="auto" w:fill="auto" w:val="clear"/>
            <w:vAlign w:val="center"/>
          </w:tcPr>
          <w:p>
            <w:pPr>
              <w:pStyle w:val="Normal"/>
              <w:jc w:val="center"/>
              <w:rPr>
                <w:rFonts w:ascii="Times New Roman" w:hAnsi="Times New Roman" w:cs="Times New Roman"/>
                <w:b/>
                <w:color w:val="FF0000"/>
                <w:sz w:val="22"/>
                <w:szCs w:val="22"/>
              </w:rPr>
            </w:pPr>
            <w:r>
              <w:rPr>
                <w:rFonts w:cs="Times New Roman" w:ascii="Times New Roman" w:hAnsi="Times New Roman"/>
                <w:b/>
                <w:color w:val="FF0000"/>
                <w:sz w:val="22"/>
                <w:szCs w:val="22"/>
              </w:rPr>
            </w:r>
          </w:p>
        </w:tc>
      </w:tr>
    </w:tbl>
    <w:p>
      <w:pPr>
        <w:pStyle w:val="Normal"/>
        <w:tabs>
          <w:tab w:val="clear" w:pos="708"/>
          <w:tab w:val="left" w:pos="540" w:leader="none"/>
        </w:tabs>
        <w:ind w:firstLine="709"/>
        <w:jc w:val="both"/>
        <w:rPr>
          <w:rFonts w:ascii="Times New Roman" w:hAnsi="Times New Roman" w:cs="Times New Roman"/>
          <w:b/>
          <w:bCs/>
          <w:sz w:val="22"/>
          <w:szCs w:val="22"/>
        </w:rPr>
      </w:pPr>
      <w:r>
        <w:rPr>
          <w:rFonts w:cs="Times New Roman" w:ascii="Times New Roman" w:hAnsi="Times New Roman"/>
          <w:b/>
          <w:bCs/>
          <w:sz w:val="22"/>
          <w:szCs w:val="22"/>
        </w:rPr>
      </w:r>
    </w:p>
    <w:p>
      <w:pPr>
        <w:pStyle w:val="Normal"/>
        <w:tabs>
          <w:tab w:val="clear" w:pos="708"/>
          <w:tab w:val="left" w:pos="540" w:leader="none"/>
        </w:tabs>
        <w:ind w:firstLine="709"/>
        <w:jc w:val="both"/>
        <w:rPr>
          <w:rFonts w:ascii="Times New Roman" w:hAnsi="Times New Roman" w:cs="Times New Roman"/>
          <w:b/>
          <w:bCs/>
          <w:sz w:val="22"/>
          <w:szCs w:val="22"/>
        </w:rPr>
      </w:pPr>
      <w:r>
        <w:rPr>
          <w:rFonts w:cs="Times New Roman" w:ascii="Times New Roman" w:hAnsi="Times New Roman"/>
          <w:b/>
          <w:bCs/>
          <w:sz w:val="22"/>
          <w:szCs w:val="22"/>
        </w:rPr>
      </w:r>
    </w:p>
    <w:p>
      <w:pPr>
        <w:pStyle w:val="BodyTextIndent"/>
        <w:tabs>
          <w:tab w:val="clear" w:pos="708"/>
          <w:tab w:val="left" w:pos="540" w:leader="none"/>
        </w:tabs>
        <w:ind w:firstLine="709" w:left="283"/>
        <w:jc w:val="both"/>
        <w:rPr>
          <w:rFonts w:ascii="Times New Roman" w:hAnsi="Times New Roman" w:cs="Times New Roman"/>
          <w:bCs/>
          <w:sz w:val="22"/>
          <w:szCs w:val="22"/>
        </w:rPr>
      </w:pPr>
      <w:r>
        <w:rPr>
          <w:rFonts w:cs="Times New Roman" w:ascii="Times New Roman" w:hAnsi="Times New Roman"/>
          <w:bCs/>
          <w:sz w:val="22"/>
          <w:szCs w:val="22"/>
        </w:rPr>
      </w:r>
    </w:p>
    <w:tbl>
      <w:tblPr>
        <w:tblW w:w="9781" w:type="dxa"/>
        <w:jc w:val="left"/>
        <w:tblInd w:w="142" w:type="dxa"/>
        <w:tblLayout w:type="fixed"/>
        <w:tblCellMar>
          <w:top w:w="0" w:type="dxa"/>
          <w:left w:w="108" w:type="dxa"/>
          <w:bottom w:w="0" w:type="dxa"/>
          <w:right w:w="108" w:type="dxa"/>
        </w:tblCellMar>
        <w:tblLook w:val="0000"/>
      </w:tblPr>
      <w:tblGrid>
        <w:gridCol w:w="4863"/>
        <w:gridCol w:w="4918"/>
      </w:tblGrid>
      <w:tr>
        <w:trPr/>
        <w:tc>
          <w:tcPr>
            <w:tcW w:w="4863" w:type="dxa"/>
            <w:tcBorders/>
          </w:tcPr>
          <w:p>
            <w:pPr>
              <w:pStyle w:val="Normal"/>
              <w:jc w:val="center"/>
              <w:rPr>
                <w:rFonts w:ascii="PT Astra Serif" w:hAnsi="PT Astra Serif"/>
                <w:b/>
                <w:sz w:val="23"/>
                <w:szCs w:val="23"/>
              </w:rPr>
            </w:pPr>
            <w:r>
              <w:rPr>
                <w:rFonts w:ascii="PT Astra Serif" w:hAnsi="PT Astra Serif"/>
                <w:b/>
                <w:sz w:val="23"/>
                <w:szCs w:val="23"/>
              </w:rPr>
              <w:t>Государственный заказчик</w:t>
            </w:r>
          </w:p>
          <w:p>
            <w:pPr>
              <w:pStyle w:val="Normal"/>
              <w:widowControl w:val="false"/>
              <w:shd w:val="clear" w:color="auto" w:fill="FFFFFF"/>
              <w:jc w:val="center"/>
              <w:rPr>
                <w:rFonts w:ascii="PT Astra Serif" w:hAnsi="PT Astra Serif"/>
                <w:sz w:val="23"/>
                <w:szCs w:val="23"/>
              </w:rPr>
            </w:pPr>
            <w:r>
              <w:rPr>
                <w:rFonts w:ascii="PT Astra Serif" w:hAnsi="PT Astra Serif"/>
                <w:sz w:val="23"/>
                <w:szCs w:val="23"/>
              </w:rPr>
            </w:r>
          </w:p>
          <w:p>
            <w:pPr>
              <w:pStyle w:val="Normal"/>
              <w:widowControl w:val="false"/>
              <w:shd w:val="clear" w:color="auto" w:fill="FFFFFF"/>
              <w:jc w:val="center"/>
              <w:rPr>
                <w:rFonts w:ascii="PT Astra Serif" w:hAnsi="PT Astra Serif"/>
                <w:sz w:val="23"/>
                <w:szCs w:val="23"/>
              </w:rPr>
            </w:pPr>
            <w:r>
              <w:rPr>
                <w:rFonts w:ascii="PT Astra Serif" w:hAnsi="PT Astra Serif"/>
                <w:sz w:val="23"/>
                <w:szCs w:val="23"/>
              </w:rPr>
              <w:t>Начальник ФКУ БМТиВС</w:t>
            </w:r>
          </w:p>
          <w:p>
            <w:pPr>
              <w:pStyle w:val="Normal"/>
              <w:jc w:val="center"/>
              <w:rPr>
                <w:rFonts w:ascii="PT Astra Serif" w:hAnsi="PT Astra Serif"/>
                <w:sz w:val="23"/>
                <w:szCs w:val="23"/>
              </w:rPr>
            </w:pPr>
            <w:r>
              <w:rPr>
                <w:rFonts w:ascii="PT Astra Serif" w:hAnsi="PT Astra Serif"/>
                <w:sz w:val="23"/>
                <w:szCs w:val="23"/>
              </w:rPr>
              <w:t>УФСИН России по Пензенской области</w:t>
            </w:r>
          </w:p>
          <w:p>
            <w:pPr>
              <w:pStyle w:val="Normal"/>
              <w:tabs>
                <w:tab w:val="clear" w:pos="708"/>
                <w:tab w:val="left" w:pos="540" w:leader="none"/>
              </w:tabs>
              <w:jc w:val="center"/>
              <w:rPr>
                <w:rFonts w:ascii="Times New Roman" w:hAnsi="Times New Roman" w:cs="Times New Roman"/>
                <w:bCs/>
                <w:sz w:val="22"/>
                <w:szCs w:val="22"/>
              </w:rPr>
            </w:pPr>
            <w:r>
              <w:rPr>
                <w:rFonts w:ascii="PT Astra Serif" w:hAnsi="PT Astra Serif"/>
                <w:sz w:val="23"/>
                <w:szCs w:val="23"/>
              </w:rPr>
              <w:t>А.С. Закревский</w:t>
            </w:r>
            <w:r>
              <w:rPr>
                <w:rFonts w:cs="Times New Roman" w:ascii="Times New Roman" w:hAnsi="Times New Roman"/>
                <w:bCs/>
                <w:sz w:val="22"/>
                <w:szCs w:val="22"/>
              </w:rPr>
              <w:t xml:space="preserve"> М.П.</w:t>
            </w:r>
          </w:p>
        </w:tc>
        <w:tc>
          <w:tcPr>
            <w:tcW w:w="4918" w:type="dxa"/>
            <w:tcBorders/>
          </w:tcPr>
          <w:p>
            <w:pPr>
              <w:pStyle w:val="Normal"/>
              <w:tabs>
                <w:tab w:val="clear" w:pos="708"/>
                <w:tab w:val="left" w:pos="540" w:leader="none"/>
              </w:tabs>
              <w:rPr>
                <w:rFonts w:ascii="Times New Roman" w:hAnsi="Times New Roman" w:cs="Times New Roman"/>
                <w:b/>
                <w:bCs/>
                <w:sz w:val="22"/>
                <w:szCs w:val="22"/>
              </w:rPr>
            </w:pPr>
            <w:r>
              <w:rPr>
                <w:rFonts w:cs="Times New Roman" w:ascii="Times New Roman" w:hAnsi="Times New Roman"/>
                <w:b/>
                <w:bCs/>
                <w:sz w:val="22"/>
                <w:szCs w:val="22"/>
              </w:rPr>
              <w:t>Исполнитель</w:t>
            </w:r>
          </w:p>
          <w:p>
            <w:pPr>
              <w:pStyle w:val="Normal"/>
              <w:tabs>
                <w:tab w:val="clear" w:pos="708"/>
                <w:tab w:val="left" w:pos="540" w:leader="none"/>
              </w:tabs>
              <w:jc w:val="both"/>
              <w:rPr>
                <w:rFonts w:ascii="Times New Roman" w:hAnsi="Times New Roman" w:cs="Times New Roman"/>
                <w:sz w:val="22"/>
                <w:szCs w:val="22"/>
              </w:rPr>
            </w:pPr>
            <w:r>
              <w:rPr>
                <w:rFonts w:cs="Times New Roman" w:ascii="Times New Roman" w:hAnsi="Times New Roman"/>
                <w:sz w:val="22"/>
                <w:szCs w:val="22"/>
              </w:rPr>
              <w:t xml:space="preserve"> </w:t>
            </w:r>
          </w:p>
          <w:p>
            <w:pPr>
              <w:pStyle w:val="Normal"/>
              <w:tabs>
                <w:tab w:val="clear" w:pos="708"/>
                <w:tab w:val="left" w:pos="540" w:leader="none"/>
              </w:tabs>
              <w:rPr>
                <w:rFonts w:ascii="Times New Roman" w:hAnsi="Times New Roman" w:cs="Times New Roman"/>
                <w:bCs/>
                <w:sz w:val="22"/>
                <w:szCs w:val="22"/>
              </w:rPr>
            </w:pPr>
            <w:r>
              <w:rPr>
                <w:rFonts w:cs="Times New Roman" w:ascii="Times New Roman" w:hAnsi="Times New Roman"/>
                <w:bCs/>
                <w:sz w:val="22"/>
                <w:szCs w:val="22"/>
              </w:rPr>
            </w:r>
          </w:p>
          <w:p>
            <w:pPr>
              <w:pStyle w:val="Normal"/>
              <w:tabs>
                <w:tab w:val="clear" w:pos="708"/>
                <w:tab w:val="left" w:pos="540" w:leader="none"/>
              </w:tabs>
              <w:rPr>
                <w:rFonts w:ascii="Times New Roman" w:hAnsi="Times New Roman" w:cs="Times New Roman"/>
                <w:bCs/>
                <w:sz w:val="22"/>
                <w:szCs w:val="22"/>
              </w:rPr>
            </w:pPr>
            <w:r>
              <w:rPr>
                <w:rFonts w:cs="Times New Roman" w:ascii="Times New Roman" w:hAnsi="Times New Roman"/>
                <w:bCs/>
                <w:sz w:val="22"/>
                <w:szCs w:val="22"/>
              </w:rPr>
            </w:r>
          </w:p>
        </w:tc>
      </w:tr>
    </w:tbl>
    <w:p>
      <w:pPr>
        <w:pStyle w:val="Normal"/>
        <w:rPr>
          <w:rFonts w:ascii="Times New Roman" w:hAnsi="Times New Roman" w:cs="Times New Roman"/>
          <w:sz w:val="22"/>
          <w:szCs w:val="22"/>
        </w:rPr>
      </w:pPr>
      <w:r>
        <w:rPr>
          <w:rFonts w:cs="Times New Roman" w:ascii="Times New Roman" w:hAnsi="Times New Roman"/>
          <w:sz w:val="22"/>
          <w:szCs w:val="22"/>
        </w:rPr>
      </w:r>
    </w:p>
    <w:p>
      <w:pPr>
        <w:pStyle w:val="Normal"/>
        <w:rPr>
          <w:rFonts w:ascii="Times New Roman" w:hAnsi="Times New Roman" w:cs="Times New Roman"/>
          <w:sz w:val="22"/>
          <w:szCs w:val="22"/>
        </w:rPr>
      </w:pPr>
      <w:r>
        <w:rPr>
          <w:rFonts w:cs="Times New Roman" w:ascii="Times New Roman" w:hAnsi="Times New Roman"/>
          <w:sz w:val="22"/>
          <w:szCs w:val="22"/>
        </w:rPr>
      </w:r>
    </w:p>
    <w:p>
      <w:pPr>
        <w:pStyle w:val="Normal"/>
        <w:rPr>
          <w:rFonts w:ascii="Times New Roman" w:hAnsi="Times New Roman" w:cs="Times New Roman"/>
          <w:sz w:val="22"/>
          <w:szCs w:val="22"/>
        </w:rPr>
      </w:pPr>
      <w:r>
        <w:rPr>
          <w:rFonts w:cs="Times New Roman" w:ascii="Times New Roman" w:hAnsi="Times New Roman"/>
          <w:sz w:val="22"/>
          <w:szCs w:val="22"/>
        </w:rPr>
      </w:r>
    </w:p>
    <w:p>
      <w:pPr>
        <w:pStyle w:val="Normal"/>
        <w:rPr>
          <w:rFonts w:ascii="Times New Roman" w:hAnsi="Times New Roman" w:cs="Times New Roman"/>
          <w:sz w:val="22"/>
          <w:szCs w:val="22"/>
        </w:rPr>
      </w:pPr>
      <w:r>
        <w:rPr>
          <w:rFonts w:cs="Times New Roman" w:ascii="Times New Roman" w:hAnsi="Times New Roman"/>
          <w:sz w:val="22"/>
          <w:szCs w:val="22"/>
        </w:rPr>
      </w:r>
    </w:p>
    <w:p>
      <w:pPr>
        <w:pStyle w:val="Normal"/>
        <w:rPr>
          <w:rFonts w:ascii="Times New Roman" w:hAnsi="Times New Roman" w:cs="Times New Roman"/>
          <w:sz w:val="22"/>
          <w:szCs w:val="22"/>
        </w:rPr>
      </w:pPr>
      <w:r>
        <w:rPr>
          <w:rFonts w:cs="Times New Roman" w:ascii="Times New Roman" w:hAnsi="Times New Roman"/>
          <w:sz w:val="22"/>
          <w:szCs w:val="22"/>
        </w:rPr>
      </w:r>
    </w:p>
    <w:p>
      <w:pPr>
        <w:pStyle w:val="Normal"/>
        <w:rPr>
          <w:rFonts w:ascii="Times New Roman" w:hAnsi="Times New Roman" w:cs="Times New Roman"/>
          <w:sz w:val="22"/>
          <w:szCs w:val="22"/>
        </w:rPr>
      </w:pPr>
      <w:r>
        <w:rPr>
          <w:rFonts w:cs="Times New Roman" w:ascii="Times New Roman" w:hAnsi="Times New Roman"/>
          <w:sz w:val="22"/>
          <w:szCs w:val="22"/>
        </w:rPr>
      </w:r>
    </w:p>
    <w:p>
      <w:pPr>
        <w:pStyle w:val="Normal"/>
        <w:rPr>
          <w:rFonts w:ascii="Times New Roman" w:hAnsi="Times New Roman" w:cs="Times New Roman"/>
          <w:sz w:val="22"/>
          <w:szCs w:val="22"/>
        </w:rPr>
      </w:pPr>
      <w:r>
        <w:rPr>
          <w:rFonts w:cs="Times New Roman" w:ascii="Times New Roman" w:hAnsi="Times New Roman"/>
          <w:sz w:val="22"/>
          <w:szCs w:val="22"/>
        </w:rPr>
      </w:r>
    </w:p>
    <w:p>
      <w:pPr>
        <w:pStyle w:val="Normal"/>
        <w:rPr>
          <w:rFonts w:ascii="Times New Roman" w:hAnsi="Times New Roman" w:cs="Times New Roman"/>
        </w:rPr>
      </w:pPr>
      <w:r>
        <w:rPr>
          <w:rFonts w:cs="Times New Roman" w:ascii="Times New Roman" w:hAnsi="Times New Roman"/>
        </w:rPr>
      </w:r>
    </w:p>
    <w:sectPr>
      <w:headerReference w:type="even" r:id="rId4"/>
      <w:headerReference w:type="default" r:id="rId5"/>
      <w:headerReference w:type="first" r:id="rId6"/>
      <w:type w:val="nextPage"/>
      <w:pgSz w:w="11906" w:h="16838"/>
      <w:pgMar w:left="1418" w:right="709" w:gutter="0" w:header="709" w:top="851" w:footer="0" w:bottom="851"/>
      <w:pgNumType w:fmt="decimal"/>
      <w:formProt w:val="false"/>
      <w:titlePg/>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Times New Roman">
    <w:charset w:val="01"/>
    <w:family w:val="roman"/>
    <w:pitch w:val="default"/>
  </w:font>
  <w:font w:name="Arial Unicode MS">
    <w:charset w:val="01"/>
    <w:family w:val="swiss"/>
    <w:pitch w:val="default"/>
  </w:font>
  <w:font w:name="Arial">
    <w:charset w:val="01"/>
    <w:family w:val="swiss"/>
    <w:pitch w:val="default"/>
  </w:font>
  <w:font w:name="MS Mincho">
    <w:charset w:val="01"/>
    <w:family w:val="roman"/>
    <w:pitch w:val="default"/>
  </w:font>
  <w:font w:name="Calibri">
    <w:charset w:val="01"/>
    <w:family w:val="swiss"/>
    <w:pitch w:val="default"/>
  </w:font>
  <w:font w:name="PT Astra Serif">
    <w:charset w:val="01"/>
    <w:family w:val="roman"/>
    <w:pitch w:val="default"/>
  </w:font>
  <w:font w:name="Verdana">
    <w:charset w:val="01"/>
    <w:family w:val="swiss"/>
    <w:pitch w:val="default"/>
  </w:font>
  <w:font w:name="Courier New">
    <w:charset w:val="01"/>
    <w:family w:val="roman"/>
    <w:pitch w:val="default"/>
  </w:font>
  <w:font w:name="Symbol">
    <w:charset w:val="02"/>
    <w:family w:val="auto"/>
    <w:pitch w:val="default"/>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r>
      <mc:AlternateContent>
        <mc:Choice Requires="wps">
          <w:drawing>
            <wp:anchor behindDoc="0" distT="0" distB="0" distL="0" distR="0" simplePos="0" locked="0" layoutInCell="1" allowOverlap="1" relativeHeight="0">
              <wp:simplePos x="0" y="0"/>
              <wp:positionH relativeFrom="margin">
                <wp:align>center</wp:align>
              </wp:positionH>
              <wp:positionV relativeFrom="paragraph">
                <wp:posOffset>635</wp:posOffset>
              </wp:positionV>
              <wp:extent cx="14605" cy="14605"/>
              <wp:effectExtent l="0" t="0" r="0" b="0"/>
              <wp:wrapSquare wrapText="bothSides"/>
              <wp:docPr id="1" name="Врезка1"/>
              <a:graphic xmlns:a="http://schemas.openxmlformats.org/drawingml/2006/main">
                <a:graphicData uri="http://schemas.microsoft.com/office/word/2010/wordprocessingShape">
                  <wps:wsp>
                    <wps:cNvSpPr txBox="1"/>
                    <wps:spPr>
                      <a:xfrm>
                        <a:off x="0" y="0"/>
                        <a:ext cx="14605" cy="14605"/>
                      </a:xfrm>
                      <a:prstGeom prst="rect"/>
                      <a:solidFill>
                        <a:srgbClr val="FFFFFF">
                          <a:alpha val="0"/>
                        </a:srgbClr>
                      </a:solidFill>
                    </wps:spPr>
                    <wps:txbx>
                      <w:txbxContent>
                        <w:p>
                          <w:pPr>
                            <w:pStyle w:val="Header"/>
                            <w:pBdr/>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0</w:t>
                          </w:r>
                          <w:r>
                            <w:rPr>
                              <w:rStyle w:val="PageNumber"/>
                            </w:rPr>
                            <w:fldChar w:fldCharType="end"/>
                          </w:r>
                        </w:p>
                      </w:txbxContent>
                    </wps:txbx>
                    <wps:bodyPr anchor="t" lIns="0" tIns="0" rIns="0" bIns="0">
                      <a:spAutoFit/>
                    </wps:bodyPr>
                  </wps:wsp>
                </a:graphicData>
              </a:graphic>
            </wp:anchor>
          </w:drawing>
        </mc:Choice>
        <mc:Fallback>
          <w:pict>
            <v:rect fillcolor="#FFFFFF" style="position:absolute;rotation:-0;width:1.15pt;height:1.15pt;mso-wrap-distance-left:0pt;mso-wrap-distance-right:0pt;mso-wrap-distance-top:0pt;mso-wrap-distance-bottom:0pt;margin-top:0.05pt;mso-position-vertical-relative:text;margin-left:0pt;mso-position-horizontal:center;mso-position-horizontal-relative:margin">
              <v:fill opacity="0f"/>
              <v:textbox inset="0in,0in,0in,0in">
                <w:txbxContent>
                  <w:p>
                    <w:pPr>
                      <w:pStyle w:val="Header"/>
                      <w:pBdr/>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0</w:t>
                    </w:r>
                    <w:r>
                      <w:rPr>
                        <w:rStyle w:val="PageNumber"/>
                      </w:rPr>
                      <w:fldChar w:fldCharType="end"/>
                    </w:r>
                  </w:p>
                </w:txbxContent>
              </v:textbox>
              <w10:wrap type="square"/>
            </v:rect>
          </w:pict>
        </mc:Fallback>
      </mc:AlternateContent>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r>
      <mc:AlternateContent>
        <mc:Choice Requires="wps">
          <w:drawing>
            <wp:anchor behindDoc="0" distT="0" distB="0" distL="0" distR="0" simplePos="0" locked="0" layoutInCell="0" allowOverlap="1" relativeHeight="7">
              <wp:simplePos x="0" y="0"/>
              <wp:positionH relativeFrom="margin">
                <wp:align>center</wp:align>
              </wp:positionH>
              <wp:positionV relativeFrom="paragraph">
                <wp:posOffset>635</wp:posOffset>
              </wp:positionV>
              <wp:extent cx="87630" cy="207645"/>
              <wp:effectExtent l="0" t="0" r="0" b="0"/>
              <wp:wrapSquare wrapText="bothSides"/>
              <wp:docPr id="2" name="Врезка2"/>
              <a:graphic xmlns:a="http://schemas.openxmlformats.org/drawingml/2006/main">
                <a:graphicData uri="http://schemas.microsoft.com/office/word/2010/wordprocessingShape">
                  <wps:wsp>
                    <wps:cNvSpPr txBox="1"/>
                    <wps:spPr>
                      <a:xfrm>
                        <a:off x="0" y="0"/>
                        <a:ext cx="87630" cy="207645"/>
                      </a:xfrm>
                      <a:prstGeom prst="rect"/>
                      <a:solidFill>
                        <a:srgbClr val="FFFFFF">
                          <a:alpha val="0"/>
                        </a:srgbClr>
                      </a:solidFill>
                    </wps:spPr>
                    <wps:txbx>
                      <w:txbxContent>
                        <w:p>
                          <w:pPr>
                            <w:pStyle w:val="Header"/>
                            <w:pBdr/>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txbxContent>
                    </wps:txbx>
                    <wps:bodyPr anchor="t" lIns="0" tIns="0" rIns="0" bIns="0">
                      <a:spAutoFit/>
                    </wps:bodyPr>
                  </wps:wsp>
                </a:graphicData>
              </a:graphic>
            </wp:anchor>
          </w:drawing>
        </mc:Choice>
        <mc:Fallback>
          <w:pict>
            <v:rect fillcolor="#FFFFFF" style="position:absolute;rotation:-0;width:6.9pt;height:16.35pt;mso-wrap-distance-left:0pt;mso-wrap-distance-right:0pt;mso-wrap-distance-top:0pt;mso-wrap-distance-bottom:0pt;margin-top:0.05pt;mso-position-vertical-relative:text;margin-left:241pt;mso-position-horizontal:center;mso-position-horizontal-relative:margin">
              <v:fill opacity="0f"/>
              <v:textbox inset="0in,0in,0in,0in">
                <w:txbxContent>
                  <w:p>
                    <w:pPr>
                      <w:pStyle w:val="Header"/>
                      <w:pBdr/>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txbxContent>
              </v:textbox>
              <w10:wrap type="square"/>
            </v:rect>
          </w:pict>
        </mc:Fallback>
      </mc:AlternateContent>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left"/>
      <w:pPr>
        <w:tabs>
          <w:tab w:val="num" w:pos="360"/>
        </w:tabs>
        <w:ind w:left="360" w:hanging="360"/>
      </w:pPr>
      <w:rPr>
        <w:rFonts w:ascii="Times New Roman" w:hAnsi="Times New Roman" w:cs="Times New Roman"/>
      </w:rPr>
    </w:lvl>
    <w:lvl w:ilvl="1">
      <w:start w:val="1"/>
      <w:numFmt w:val="decimal"/>
      <w:lvlText w:val="%1.%2."/>
      <w:lvlJc w:val="left"/>
      <w:pPr>
        <w:tabs>
          <w:tab w:val="num" w:pos="1080"/>
        </w:tabs>
        <w:ind w:left="792" w:hanging="432"/>
      </w:pPr>
      <w:rPr>
        <w:rFonts w:cs="Times New Roman"/>
      </w:rPr>
    </w:lvl>
    <w:lvl w:ilvl="2">
      <w:start w:val="1"/>
      <w:numFmt w:val="decimal"/>
      <w:lvlText w:val="%1.%2.%3."/>
      <w:lvlJc w:val="left"/>
      <w:pPr>
        <w:tabs>
          <w:tab w:val="num" w:pos="1571"/>
        </w:tabs>
        <w:ind w:left="1355" w:hanging="504"/>
      </w:pPr>
      <w:rPr>
        <w:rFonts w:cs="Times New Roman"/>
      </w:rPr>
    </w:lvl>
    <w:lvl w:ilvl="3">
      <w:start w:val="1"/>
      <w:numFmt w:val="decimal"/>
      <w:lvlText w:val="%1.%2.%3.%4."/>
      <w:lvlJc w:val="left"/>
      <w:pPr>
        <w:tabs>
          <w:tab w:val="num" w:pos="2160"/>
        </w:tabs>
        <w:ind w:left="1728" w:hanging="648"/>
      </w:pPr>
      <w:rPr>
        <w:rFonts w:cs="Times New Roman"/>
      </w:rPr>
    </w:lvl>
    <w:lvl w:ilvl="4">
      <w:start w:val="1"/>
      <w:numFmt w:val="decimal"/>
      <w:lvlText w:val="%1.%2.%3.%4.%5."/>
      <w:lvlJc w:val="left"/>
      <w:pPr>
        <w:tabs>
          <w:tab w:val="num" w:pos="2880"/>
        </w:tabs>
        <w:ind w:left="2232" w:hanging="792"/>
      </w:pPr>
      <w:rPr>
        <w:rFonts w:cs="Times New Roman"/>
      </w:rPr>
    </w:lvl>
    <w:lvl w:ilvl="5">
      <w:start w:val="1"/>
      <w:numFmt w:val="decimal"/>
      <w:lvlText w:val="%1.%2.%3.%4.%5.%6."/>
      <w:lvlJc w:val="left"/>
      <w:pPr>
        <w:tabs>
          <w:tab w:val="num" w:pos="3240"/>
        </w:tabs>
        <w:ind w:left="2736" w:hanging="936"/>
      </w:pPr>
      <w:rPr>
        <w:rFonts w:cs="Times New Roman"/>
      </w:rPr>
    </w:lvl>
    <w:lvl w:ilvl="6">
      <w:start w:val="1"/>
      <w:numFmt w:val="decimal"/>
      <w:lvlText w:val="%1.%2.%3.%4.%5.%6.%7."/>
      <w:lvlJc w:val="left"/>
      <w:pPr>
        <w:tabs>
          <w:tab w:val="num" w:pos="3960"/>
        </w:tabs>
        <w:ind w:left="3240" w:hanging="1080"/>
      </w:pPr>
      <w:rPr>
        <w:rFonts w:cs="Times New Roman"/>
      </w:rPr>
    </w:lvl>
    <w:lvl w:ilvl="7">
      <w:start w:val="1"/>
      <w:numFmt w:val="decimal"/>
      <w:lvlText w:val="%1.%2.%3.%4.%5.%6.%7.%8."/>
      <w:lvlJc w:val="left"/>
      <w:pPr>
        <w:tabs>
          <w:tab w:val="num" w:pos="4680"/>
        </w:tabs>
        <w:ind w:left="3744" w:hanging="1224"/>
      </w:pPr>
      <w:rPr>
        <w:rFonts w:cs="Times New Roman"/>
      </w:rPr>
    </w:lvl>
    <w:lvl w:ilvl="8">
      <w:start w:val="1"/>
      <w:numFmt w:val="decimal"/>
      <w:lvlText w:val="%1.%2.%3.%4.%5.%6.%7.%8.%9."/>
      <w:lvlJc w:val="left"/>
      <w:pPr>
        <w:tabs>
          <w:tab w:val="num" w:pos="5040"/>
        </w:tabs>
        <w:ind w:left="4320" w:hanging="1440"/>
      </w:pPr>
      <w:rPr>
        <w:rFonts w:cs="Times New Roman"/>
      </w:rPr>
    </w:lvl>
  </w:abstractNum>
  <w:abstractNum w:abstractNumId="2">
    <w:lvl w:ilvl="0">
      <w:start w:val="1"/>
      <w:numFmt w:val="decimal"/>
      <w:lvlText w:val="%1."/>
      <w:lvlJc w:val="center"/>
      <w:pPr>
        <w:tabs>
          <w:tab w:val="num" w:pos="0"/>
        </w:tabs>
        <w:ind w:left="0" w:hanging="0"/>
      </w:pPr>
      <w:rPr>
        <w:rFonts w:cs="Times New Roman"/>
        <w:b/>
        <w:i w:val="false"/>
      </w:rPr>
    </w:lvl>
    <w:lvl w:ilvl="1">
      <w:start w:val="1"/>
      <w:numFmt w:val="decimal"/>
      <w:lvlText w:val="%1.%2"/>
      <w:lvlJc w:val="left"/>
      <w:pPr>
        <w:tabs>
          <w:tab w:val="num" w:pos="2471"/>
        </w:tabs>
        <w:ind w:left="2471" w:hanging="851"/>
      </w:pPr>
      <w:rPr>
        <w:rFonts w:cs="Times New Roman"/>
        <w:b w:val="false"/>
        <w:bCs w:val="false"/>
        <w:i w:val="false"/>
        <w:iCs w:val="false"/>
        <w:caps w:val="false"/>
        <w:smallCaps w:val="false"/>
        <w:strike w:val="false"/>
        <w:dstrike w:val="false"/>
        <w:vanish w:val="false"/>
        <w:color w:val="auto"/>
        <w:spacing w:val="0"/>
        <w:w w:val="100"/>
        <w:kern w:val="0"/>
        <w:position w:val="0"/>
        <w:sz w:val="24"/>
        <w:szCs w:val="24"/>
        <w:u w:val="none"/>
        <w:vertAlign w:val="baseline"/>
      </w:rPr>
    </w:lvl>
    <w:lvl w:ilvl="2">
      <w:start w:val="1"/>
      <w:numFmt w:val="decimal"/>
      <w:lvlText w:val="%1.%2.%3"/>
      <w:lvlJc w:val="left"/>
      <w:pPr>
        <w:tabs>
          <w:tab w:val="num" w:pos="851"/>
        </w:tabs>
        <w:ind w:left="851" w:hanging="851"/>
      </w:pPr>
      <w:rPr>
        <w:rFonts w:cs="Times New Roman"/>
        <w:b w:val="false"/>
        <w:bCs w:val="false"/>
        <w:i w:val="false"/>
        <w:iCs w:val="false"/>
      </w:rPr>
    </w:lvl>
    <w:lvl w:ilvl="3">
      <w:start w:val="1"/>
      <w:numFmt w:val="lowerLetter"/>
      <w:lvlText w:val="%4)"/>
      <w:lvlJc w:val="left"/>
      <w:pPr>
        <w:tabs>
          <w:tab w:val="num" w:pos="1418"/>
        </w:tabs>
        <w:ind w:left="1418" w:hanging="567"/>
      </w:pPr>
      <w:rPr>
        <w:rFonts w:cs="Times New Roman"/>
        <w:b w:val="false"/>
        <w:bCs w:val="false"/>
        <w:i w:val="false"/>
        <w:iCs w:val="false"/>
        <w:caps w:val="false"/>
        <w:smallCaps w:val="false"/>
        <w:strike w:val="false"/>
        <w:dstrike w:val="false"/>
        <w:vanish w:val="false"/>
        <w:color w:val="auto"/>
        <w:spacing w:val="0"/>
        <w:w w:val="100"/>
        <w:kern w:val="0"/>
        <w:position w:val="0"/>
        <w:sz w:val="20"/>
        <w:u w:val="none"/>
        <w:vertAlign w:val="baseline"/>
      </w:rPr>
    </w:lvl>
    <w:lvl w:ilvl="4">
      <w:start w:val="1"/>
      <w:numFmt w:val="lowerLetter"/>
      <w:lvlText w:val="%5)"/>
      <w:lvlJc w:val="left"/>
      <w:pPr>
        <w:tabs>
          <w:tab w:val="num" w:pos="1134"/>
        </w:tabs>
        <w:ind w:left="1134" w:hanging="567"/>
      </w:pPr>
      <w:rPr>
        <w:rFonts w:cs="Times New Roman"/>
      </w:rPr>
    </w:lvl>
    <w:lvl w:ilvl="5">
      <w:start w:val="1"/>
      <w:numFmt w:val="bullet"/>
      <w:lvlText w:val=""/>
      <w:lvlJc w:val="left"/>
      <w:pPr>
        <w:tabs>
          <w:tab w:val="num" w:pos="1701"/>
        </w:tabs>
        <w:ind w:left="1701" w:hanging="567"/>
      </w:pPr>
      <w:rPr>
        <w:rFonts w:ascii="Symbol" w:hAnsi="Symbol" w:cs="Symbol" w:hint="default"/>
      </w:rPr>
    </w:lvl>
    <w:lvl w:ilvl="6">
      <w:start w:val="1"/>
      <w:numFmt w:val="lowerLetter"/>
      <w:lvlText w:val="%5%6%7)"/>
      <w:lvlJc w:val="left"/>
      <w:pPr>
        <w:tabs>
          <w:tab w:val="num" w:pos="2268"/>
        </w:tabs>
        <w:ind w:left="2268" w:hanging="567"/>
      </w:pPr>
      <w:rPr>
        <w:rFonts w:cs="Times New Roman"/>
      </w:rPr>
    </w:lvl>
    <w:lvl w:ilvl="7">
      <w:start w:val="1"/>
      <w:numFmt w:val="decimal"/>
      <w:lvlText w:val="%1.%2.%3.%4.%5.%6.%7.%8."/>
      <w:lvlJc w:val="left"/>
      <w:pPr>
        <w:tabs>
          <w:tab w:val="num" w:pos="3978"/>
        </w:tabs>
        <w:ind w:left="2322" w:hanging="1224"/>
      </w:pPr>
      <w:rPr>
        <w:rFonts w:cs="Times New Roman"/>
      </w:rPr>
    </w:lvl>
    <w:lvl w:ilvl="8">
      <w:start w:val="1"/>
      <w:numFmt w:val="decimal"/>
      <w:lvlText w:val="%1.%2.%3.%4.%5.%6.%7.%8.%9."/>
      <w:lvlJc w:val="left"/>
      <w:pPr>
        <w:tabs>
          <w:tab w:val="num" w:pos="4698"/>
        </w:tabs>
        <w:ind w:left="2898" w:hanging="1440"/>
      </w:pPr>
      <w:rPr>
        <w:rFonts w:cs="Times New Roman"/>
      </w:rPr>
    </w:lvl>
  </w:abstractNum>
  <w:abstractNum w:abstractNumId="3">
    <w:lvl w:ilvl="0">
      <w:start w:val="1"/>
      <w:numFmt w:val="decimal"/>
      <w:lvlText w:val="12.%1."/>
      <w:lvlJc w:val="left"/>
      <w:pPr>
        <w:tabs>
          <w:tab w:val="num" w:pos="0"/>
        </w:tabs>
        <w:ind w:left="1429" w:hanging="360"/>
      </w:pPr>
      <w:rPr/>
    </w:lvl>
    <w:lvl w:ilvl="1">
      <w:start w:val="1"/>
      <w:numFmt w:val="lowerLetter"/>
      <w:lvlText w:val="%2."/>
      <w:lvlJc w:val="left"/>
      <w:pPr>
        <w:tabs>
          <w:tab w:val="num" w:pos="0"/>
        </w:tabs>
        <w:ind w:left="2149" w:hanging="360"/>
      </w:pPr>
      <w:rPr/>
    </w:lvl>
    <w:lvl w:ilvl="2">
      <w:start w:val="1"/>
      <w:numFmt w:val="lowerRoman"/>
      <w:lvlText w:val="%3."/>
      <w:lvlJc w:val="right"/>
      <w:pPr>
        <w:tabs>
          <w:tab w:val="num" w:pos="0"/>
        </w:tabs>
        <w:ind w:left="2869" w:hanging="180"/>
      </w:pPr>
      <w:rPr/>
    </w:lvl>
    <w:lvl w:ilvl="3">
      <w:start w:val="1"/>
      <w:numFmt w:val="decimal"/>
      <w:lvlText w:val="%4."/>
      <w:lvlJc w:val="left"/>
      <w:pPr>
        <w:tabs>
          <w:tab w:val="num" w:pos="0"/>
        </w:tabs>
        <w:ind w:left="3589" w:hanging="360"/>
      </w:pPr>
      <w:rPr/>
    </w:lvl>
    <w:lvl w:ilvl="4">
      <w:start w:val="1"/>
      <w:numFmt w:val="lowerLetter"/>
      <w:lvlText w:val="%5."/>
      <w:lvlJc w:val="left"/>
      <w:pPr>
        <w:tabs>
          <w:tab w:val="num" w:pos="0"/>
        </w:tabs>
        <w:ind w:left="4309" w:hanging="360"/>
      </w:pPr>
      <w:rPr/>
    </w:lvl>
    <w:lvl w:ilvl="5">
      <w:start w:val="1"/>
      <w:numFmt w:val="lowerRoman"/>
      <w:lvlText w:val="%6."/>
      <w:lvlJc w:val="right"/>
      <w:pPr>
        <w:tabs>
          <w:tab w:val="num" w:pos="0"/>
        </w:tabs>
        <w:ind w:left="5029" w:hanging="180"/>
      </w:pPr>
      <w:rPr/>
    </w:lvl>
    <w:lvl w:ilvl="6">
      <w:start w:val="1"/>
      <w:numFmt w:val="decimal"/>
      <w:lvlText w:val="%7."/>
      <w:lvlJc w:val="left"/>
      <w:pPr>
        <w:tabs>
          <w:tab w:val="num" w:pos="0"/>
        </w:tabs>
        <w:ind w:left="5749" w:hanging="360"/>
      </w:pPr>
      <w:rPr/>
    </w:lvl>
    <w:lvl w:ilvl="7">
      <w:start w:val="1"/>
      <w:numFmt w:val="lowerLetter"/>
      <w:lvlText w:val="%8."/>
      <w:lvlJc w:val="left"/>
      <w:pPr>
        <w:tabs>
          <w:tab w:val="num" w:pos="0"/>
        </w:tabs>
        <w:ind w:left="6469" w:hanging="360"/>
      </w:pPr>
      <w:rPr/>
    </w:lvl>
    <w:lvl w:ilvl="8">
      <w:start w:val="1"/>
      <w:numFmt w:val="lowerRoman"/>
      <w:lvlText w:val="%9."/>
      <w:lvlJc w:val="right"/>
      <w:pPr>
        <w:tabs>
          <w:tab w:val="num" w:pos="0"/>
        </w:tabs>
        <w:ind w:left="7189" w:hanging="180"/>
      </w:pPr>
      <w:rPr/>
    </w:lvl>
  </w:abstractNum>
  <w:abstractNum w:abstractNumId="4">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bering>
</file>

<file path=word/settings.xml><?xml version="1.0" encoding="utf-8"?>
<w:settings xmlns:w="http://schemas.openxmlformats.org/wordprocessingml/2006/main">
  <w:zoom w:percent="120"/>
  <w:embedSystemFonts/>
  <w:defaultTabStop w:val="708"/>
  <w:autoHyphenation w:val="true"/>
  <w:hyphenationZone w:val="0"/>
  <w:compat>
    <w:compatSetting w:name="compatibilityMode" w:uri="http://schemas.microsoft.com/office/word" w:val="12"/>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ru-RU" w:eastAsia="ru-RU" w:bidi="ar-SA"/>
      </w:rPr>
    </w:rPrDefault>
    <w:pPrDefault>
      <w:pPr>
        <w:suppressAutoHyphens w:val="true"/>
      </w:pPr>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able of authorities" w:semiHidden="0" w:unhideWhenUsed="0"/>
    <w:lsdException w:name="List" w:semiHidden="0" w:unhideWhenUsed="0"/>
    <w:lsdException w:name="List Bullet" w:semiHidden="0" w:unhideWhenUsed="0"/>
    <w:lsdException w:name="Title" w:semiHidden="0" w:unhideWhenUsed="0" w:qFormat="1"/>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nhideWhenUsed="0" w:qFormat="1"/>
    <w:lsdException w:name="Strong" w:semiHidden="0" w:unhideWhenUsed="0" w:qFormat="1"/>
    <w:lsdException w:name="Emphasis" w:semiHidden="0" w:unhideWhenUsed="0" w:qFormat="1"/>
    <w:lsdException w:name="Balloon Text" w:semiHidden="0" w:unhideWhenUsed="0"/>
    <w:lsdException w:name="Table Grid" w:semiHidden="0" w:unhideWhenUsed="0"/>
    <w:lsdException w:name="Placeholder Text" w:uiPriority="99"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iPriority="99"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841084"/>
    <w:pPr>
      <w:widowControl/>
      <w:bidi w:val="0"/>
      <w:spacing w:before="0" w:after="0"/>
      <w:jc w:val="left"/>
    </w:pPr>
    <w:rPr>
      <w:rFonts w:ascii="Arial Unicode MS" w:hAnsi="Arial Unicode MS" w:eastAsia="Arial Unicode MS" w:cs="Arial Unicode MS"/>
      <w:color w:val="000000"/>
      <w:kern w:val="0"/>
      <w:sz w:val="24"/>
      <w:szCs w:val="24"/>
      <w:lang w:val="ru-RU" w:eastAsia="ru-RU" w:bidi="ar-SA"/>
    </w:rPr>
  </w:style>
  <w:style w:type="paragraph" w:styleId="Heading1">
    <w:name w:val="heading 1"/>
    <w:basedOn w:val="Normal"/>
    <w:next w:val="Normal"/>
    <w:link w:val="1"/>
    <w:qFormat/>
    <w:rsid w:val="00b9688d"/>
    <w:pPr>
      <w:widowControl w:val="false"/>
      <w:spacing w:before="108" w:after="108"/>
      <w:jc w:val="center"/>
      <w:outlineLvl w:val="0"/>
    </w:pPr>
    <w:rPr>
      <w:rFonts w:ascii="Arial" w:hAnsi="Arial" w:eastAsia="Calibri" w:cs="Times New Roman"/>
      <w:b/>
      <w:bCs/>
      <w:color w:val="000080"/>
      <w:sz w:val="20"/>
      <w:szCs w:val="20"/>
    </w:rPr>
  </w:style>
  <w:style w:type="character" w:styleId="DefaultParagraphFont" w:default="1">
    <w:name w:val="Default Paragraph Font"/>
    <w:uiPriority w:val="1"/>
    <w:semiHidden/>
    <w:unhideWhenUsed/>
    <w:qFormat/>
    <w:rPr/>
  </w:style>
  <w:style w:type="character" w:styleId="3" w:customStyle="1">
    <w:name w:val="Основной текст 3 Знак"/>
    <w:link w:val="BodyText3"/>
    <w:qFormat/>
    <w:rsid w:val="00841084"/>
    <w:rPr>
      <w:rFonts w:ascii="Arial Unicode MS" w:hAnsi="Arial Unicode MS" w:eastAsia="Arial Unicode MS" w:cs="Arial Unicode MS"/>
      <w:color w:val="000000"/>
      <w:sz w:val="16"/>
      <w:szCs w:val="16"/>
      <w:lang w:eastAsia="ru-RU" w:bidi="ar-SA"/>
    </w:rPr>
  </w:style>
  <w:style w:type="character" w:styleId="Style13" w:customStyle="1">
    <w:name w:val="Основной текст Знак"/>
    <w:qFormat/>
    <w:rsid w:val="00841084"/>
    <w:rPr>
      <w:rFonts w:ascii="Arial Unicode MS" w:hAnsi="Arial Unicode MS" w:eastAsia="Arial Unicode MS" w:cs="Arial Unicode MS"/>
      <w:color w:val="000000"/>
      <w:sz w:val="24"/>
      <w:szCs w:val="24"/>
      <w:lang w:eastAsia="ru-RU" w:bidi="ar-SA"/>
    </w:rPr>
  </w:style>
  <w:style w:type="character" w:styleId="31" w:customStyle="1">
    <w:name w:val="Основной текст с отступом 3 Знак"/>
    <w:link w:val="BodyTextIndent3"/>
    <w:qFormat/>
    <w:rsid w:val="00841084"/>
    <w:rPr>
      <w:sz w:val="16"/>
      <w:szCs w:val="16"/>
      <w:lang w:val="ru-RU" w:eastAsia="ru-RU" w:bidi="ar-SA"/>
    </w:rPr>
  </w:style>
  <w:style w:type="character" w:styleId="textspanview" w:customStyle="1">
    <w:name w:val="textspanview"/>
    <w:basedOn w:val="DefaultParagraphFont"/>
    <w:qFormat/>
    <w:rsid w:val="00841084"/>
    <w:rPr/>
  </w:style>
  <w:style w:type="character" w:styleId="2" w:customStyle="1">
    <w:name w:val="Основной текст 2 Знак"/>
    <w:link w:val="BodyText2"/>
    <w:semiHidden/>
    <w:qFormat/>
    <w:locked/>
    <w:rsid w:val="00f06cb8"/>
    <w:rPr>
      <w:rFonts w:ascii="MS Mincho" w:hAnsi="MS Mincho" w:eastAsia="MS Mincho"/>
      <w:sz w:val="24"/>
      <w:szCs w:val="24"/>
      <w:lang w:val="ru-RU" w:eastAsia="ru-RU" w:bidi="ar-SA"/>
    </w:rPr>
  </w:style>
  <w:style w:type="character" w:styleId="Style14" w:customStyle="1">
    <w:name w:val="Абзац списка Знак"/>
    <w:link w:val="ListParagraph"/>
    <w:uiPriority w:val="34"/>
    <w:qFormat/>
    <w:locked/>
    <w:rsid w:val="00f06cb8"/>
    <w:rPr>
      <w:sz w:val="28"/>
      <w:lang w:eastAsia="ar-SA" w:bidi="ar-SA"/>
    </w:rPr>
  </w:style>
  <w:style w:type="character" w:styleId="PageNumber">
    <w:name w:val="page number"/>
    <w:basedOn w:val="DefaultParagraphFont"/>
    <w:rsid w:val="00370c66"/>
    <w:rPr/>
  </w:style>
  <w:style w:type="character" w:styleId="iceouttxt4" w:customStyle="1">
    <w:name w:val="iceouttxt4"/>
    <w:basedOn w:val="DefaultParagraphFont"/>
    <w:qFormat/>
    <w:rsid w:val="0055003f"/>
    <w:rPr/>
  </w:style>
  <w:style w:type="character" w:styleId="Hyperlink">
    <w:name w:val="Hyperlink"/>
    <w:rsid w:val="00b56b03"/>
    <w:rPr>
      <w:rFonts w:cs="Times New Roman"/>
      <w:color w:val="0000FF"/>
      <w:u w:val="single"/>
    </w:rPr>
  </w:style>
  <w:style w:type="character" w:styleId="1" w:customStyle="1">
    <w:name w:val="Заголовок 1 Знак"/>
    <w:qFormat/>
    <w:locked/>
    <w:rsid w:val="00b9688d"/>
    <w:rPr>
      <w:rFonts w:ascii="Arial" w:hAnsi="Arial" w:eastAsia="Calibri"/>
      <w:b/>
      <w:bCs/>
      <w:color w:val="000080"/>
      <w:lang w:val="ru-RU" w:eastAsia="ru-RU" w:bidi="ar-SA"/>
    </w:rPr>
  </w:style>
  <w:style w:type="character" w:styleId="CharChar" w:customStyle="1">
    <w:name w:val="Обычный Char Char"/>
    <w:link w:val="14"/>
    <w:uiPriority w:val="99"/>
    <w:qFormat/>
    <w:locked/>
    <w:rsid w:val="00b26886"/>
    <w:rPr>
      <w:rFonts w:eastAsia="Calibri"/>
      <w:lang w:val="ru-RU" w:eastAsia="ru-RU" w:bidi="ar-SA"/>
    </w:rPr>
  </w:style>
  <w:style w:type="character" w:styleId="Style15" w:customStyle="1">
    <w:name w:val="Без интервала Знак"/>
    <w:link w:val="NoSpacing"/>
    <w:qFormat/>
    <w:locked/>
    <w:rsid w:val="00b26886"/>
    <w:rPr>
      <w:rFonts w:ascii="Calibri" w:hAnsi="Calibri" w:cs="Calibri"/>
      <w:sz w:val="22"/>
      <w:szCs w:val="22"/>
      <w:lang w:val="ru-RU" w:eastAsia="ru-RU" w:bidi="ar-SA"/>
    </w:rPr>
  </w:style>
  <w:style w:type="character" w:styleId="5" w:customStyle="1">
    <w:name w:val="Знак Знак5"/>
    <w:qFormat/>
    <w:locked/>
    <w:rsid w:val="00b26886"/>
    <w:rPr>
      <w:rFonts w:ascii="Arial" w:hAnsi="Arial" w:eastAsia="Calibri"/>
      <w:b/>
      <w:bCs/>
      <w:color w:val="000080"/>
      <w:lang w:val="ru-RU" w:eastAsia="ru-RU" w:bidi="ar-SA"/>
    </w:rPr>
  </w:style>
  <w:style w:type="character" w:styleId="ConsPlusNormal" w:customStyle="1">
    <w:name w:val="ConsPlusNormal Знак"/>
    <w:link w:val="ConsPlusNormal1"/>
    <w:uiPriority w:val="99"/>
    <w:qFormat/>
    <w:locked/>
    <w:rsid w:val="00b26886"/>
    <w:rPr>
      <w:rFonts w:ascii="Arial" w:hAnsi="Arial" w:eastAsia="Calibri" w:cs="Arial"/>
      <w:lang w:val="ru-RU" w:eastAsia="ru-RU" w:bidi="ar-SA"/>
    </w:rPr>
  </w:style>
  <w:style w:type="character" w:styleId="UnresolvedMention" w:customStyle="1">
    <w:name w:val="Unresolved Mention"/>
    <w:basedOn w:val="DefaultParagraphFont"/>
    <w:uiPriority w:val="99"/>
    <w:semiHidden/>
    <w:unhideWhenUsed/>
    <w:qFormat/>
    <w:rsid w:val="00403dea"/>
    <w:rPr>
      <w:color w:val="605E5C"/>
      <w:shd w:fill="E1DFDD" w:val="clear"/>
    </w:rPr>
  </w:style>
  <w:style w:type="paragraph" w:styleId="Style16">
    <w:name w:val="Заголовок"/>
    <w:basedOn w:val="Normal"/>
    <w:next w:val="BodyText"/>
    <w:qFormat/>
    <w:pPr>
      <w:keepNext w:val="true"/>
      <w:spacing w:before="240" w:after="120"/>
    </w:pPr>
    <w:rPr>
      <w:rFonts w:ascii="PT Astra Serif" w:hAnsi="PT Astra Serif" w:eastAsia="Noto Sans CJK SC" w:cs="FreeSans"/>
      <w:sz w:val="28"/>
      <w:szCs w:val="28"/>
    </w:rPr>
  </w:style>
  <w:style w:type="paragraph" w:styleId="BodyText">
    <w:name w:val="Body Text"/>
    <w:basedOn w:val="Normal"/>
    <w:link w:val="Style13"/>
    <w:rsid w:val="00841084"/>
    <w:pPr>
      <w:spacing w:before="0" w:after="120"/>
    </w:pPr>
    <w:rPr/>
  </w:style>
  <w:style w:type="paragraph" w:styleId="List">
    <w:name w:val="List"/>
    <w:basedOn w:val="BodyText"/>
    <w:pPr/>
    <w:rPr>
      <w:rFonts w:ascii="PT Astra Serif" w:hAnsi="PT Astra Serif" w:cs="FreeSans"/>
    </w:rPr>
  </w:style>
  <w:style w:type="paragraph" w:styleId="Caption">
    <w:name w:val="caption"/>
    <w:basedOn w:val="Normal"/>
    <w:qFormat/>
    <w:pPr>
      <w:suppressLineNumbers/>
      <w:spacing w:before="120" w:after="120"/>
    </w:pPr>
    <w:rPr>
      <w:rFonts w:ascii="PT Astra Serif" w:hAnsi="PT Astra Serif" w:cs="FreeSans"/>
      <w:i/>
      <w:iCs/>
      <w:sz w:val="24"/>
      <w:szCs w:val="24"/>
    </w:rPr>
  </w:style>
  <w:style w:type="paragraph" w:styleId="Style17">
    <w:name w:val="Указатель"/>
    <w:basedOn w:val="Normal"/>
    <w:qFormat/>
    <w:pPr>
      <w:suppressLineNumbers/>
    </w:pPr>
    <w:rPr>
      <w:rFonts w:ascii="PT Astra Serif" w:hAnsi="PT Astra Serif" w:cs="FreeSans"/>
    </w:rPr>
  </w:style>
  <w:style w:type="paragraph" w:styleId="BodyText3">
    <w:name w:val="Body Text 3"/>
    <w:basedOn w:val="Normal"/>
    <w:link w:val="3"/>
    <w:qFormat/>
    <w:rsid w:val="00841084"/>
    <w:pPr>
      <w:spacing w:before="0" w:after="120"/>
    </w:pPr>
    <w:rPr>
      <w:sz w:val="16"/>
      <w:szCs w:val="16"/>
    </w:rPr>
  </w:style>
  <w:style w:type="paragraph" w:styleId="BodyTextIndent3">
    <w:name w:val="Body Text Indent 3"/>
    <w:basedOn w:val="Normal"/>
    <w:link w:val="31"/>
    <w:qFormat/>
    <w:rsid w:val="00841084"/>
    <w:pPr>
      <w:widowControl w:val="false"/>
      <w:spacing w:lineRule="atLeast" w:line="360" w:before="0" w:after="120"/>
      <w:ind w:left="283"/>
      <w:jc w:val="both"/>
      <w:textAlignment w:val="baseline"/>
    </w:pPr>
    <w:rPr>
      <w:rFonts w:ascii="Times New Roman" w:hAnsi="Times New Roman" w:eastAsia="Times New Roman" w:cs="Times New Roman"/>
      <w:color w:val="auto"/>
      <w:sz w:val="16"/>
      <w:szCs w:val="16"/>
    </w:rPr>
  </w:style>
  <w:style w:type="paragraph" w:styleId="xl24" w:customStyle="1">
    <w:name w:val="xl24"/>
    <w:basedOn w:val="Normal"/>
    <w:qFormat/>
    <w:rsid w:val="00841084"/>
    <w:pPr>
      <w:spacing w:before="100" w:after="100"/>
      <w:jc w:val="center"/>
      <w:textAlignment w:val="center"/>
    </w:pPr>
    <w:rPr>
      <w:rFonts w:ascii="Times New Roman" w:hAnsi="Times New Roman" w:eastAsia="Times New Roman" w:cs="Times New Roman"/>
      <w:color w:val="auto"/>
      <w:szCs w:val="20"/>
    </w:rPr>
  </w:style>
  <w:style w:type="paragraph" w:styleId="BlockText">
    <w:name w:val="Block Text"/>
    <w:basedOn w:val="Normal"/>
    <w:qFormat/>
    <w:rsid w:val="00841084"/>
    <w:pPr>
      <w:widowControl w:val="false"/>
      <w:ind w:left="2080" w:right="1400"/>
      <w:jc w:val="center"/>
    </w:pPr>
    <w:rPr>
      <w:rFonts w:ascii="Times New Roman" w:hAnsi="Times New Roman" w:eastAsia="Times New Roman" w:cs="Times New Roman"/>
      <w:b/>
      <w:bCs/>
      <w:color w:val="auto"/>
    </w:rPr>
  </w:style>
  <w:style w:type="paragraph" w:styleId="Style18" w:customStyle="1">
    <w:name w:val="Текст б/н"/>
    <w:basedOn w:val="Normal"/>
    <w:qFormat/>
    <w:rsid w:val="00841084"/>
    <w:pPr>
      <w:ind w:firstLine="709"/>
      <w:jc w:val="both"/>
    </w:pPr>
    <w:rPr>
      <w:rFonts w:ascii="Times New Roman" w:hAnsi="Times New Roman" w:eastAsia="Times New Roman" w:cs="Times New Roman"/>
      <w:color w:val="auto"/>
      <w:sz w:val="28"/>
      <w:szCs w:val="20"/>
    </w:rPr>
  </w:style>
  <w:style w:type="paragraph" w:styleId="11" w:customStyle="1">
    <w:name w:val="Абзац списка1"/>
    <w:basedOn w:val="Normal"/>
    <w:qFormat/>
    <w:rsid w:val="00841084"/>
    <w:pPr>
      <w:spacing w:before="0" w:after="0"/>
      <w:ind w:left="720"/>
      <w:contextualSpacing/>
    </w:pPr>
    <w:rPr>
      <w:rFonts w:ascii="Times New Roman" w:hAnsi="Times New Roman" w:eastAsia="Times New Roman" w:cs="Times New Roman"/>
      <w:color w:val="auto"/>
    </w:rPr>
  </w:style>
  <w:style w:type="paragraph" w:styleId="12" w:customStyle="1">
    <w:name w:val="Нумерованный список1"/>
    <w:basedOn w:val="Normal"/>
    <w:uiPriority w:val="99"/>
    <w:qFormat/>
    <w:rsid w:val="00841084"/>
    <w:pPr>
      <w:spacing w:before="120" w:after="0"/>
      <w:jc w:val="both"/>
    </w:pPr>
    <w:rPr>
      <w:rFonts w:ascii="Times New Roman" w:hAnsi="Times New Roman" w:eastAsia="Batang" w:cs="Times New Roman"/>
      <w:color w:val="auto"/>
      <w:szCs w:val="20"/>
      <w:lang w:eastAsia="ar-SA"/>
    </w:rPr>
  </w:style>
  <w:style w:type="paragraph" w:styleId="111" w:customStyle="1">
    <w:name w:val="Заголовок 11"/>
    <w:basedOn w:val="Normal"/>
    <w:next w:val="Normal"/>
    <w:qFormat/>
    <w:rsid w:val="00841084"/>
    <w:pPr>
      <w:keepNext w:val="true"/>
      <w:tabs>
        <w:tab w:val="clear" w:pos="708"/>
        <w:tab w:val="left" w:pos="360" w:leader="none"/>
      </w:tabs>
      <w:spacing w:before="240" w:after="60"/>
      <w:jc w:val="center"/>
    </w:pPr>
    <w:rPr>
      <w:rFonts w:ascii="Times New Roman" w:hAnsi="Times New Roman" w:eastAsia="Batang" w:cs="Times New Roman"/>
      <w:b/>
      <w:caps/>
      <w:color w:val="auto"/>
      <w:kern w:val="2"/>
      <w:szCs w:val="20"/>
      <w:lang w:eastAsia="ar-SA"/>
    </w:rPr>
  </w:style>
  <w:style w:type="paragraph" w:styleId="13" w:customStyle="1">
    <w:name w:val="Без интервала1"/>
    <w:uiPriority w:val="99"/>
    <w:qFormat/>
    <w:rsid w:val="0057664a"/>
    <w:pPr>
      <w:widowControl/>
      <w:bidi w:val="0"/>
      <w:spacing w:before="0" w:after="0"/>
      <w:jc w:val="left"/>
    </w:pPr>
    <w:rPr>
      <w:rFonts w:ascii="Calibri" w:hAnsi="Calibri" w:eastAsia="Calibri" w:cs="Calibri"/>
      <w:color w:val="auto"/>
      <w:kern w:val="0"/>
      <w:sz w:val="22"/>
      <w:szCs w:val="22"/>
      <w:lang w:val="ru-RU" w:eastAsia="ru-RU" w:bidi="ar-SA"/>
    </w:rPr>
  </w:style>
  <w:style w:type="paragraph" w:styleId="21" w:customStyle="1">
    <w:name w:val="Обычный2"/>
    <w:qFormat/>
    <w:rsid w:val="000d1d38"/>
    <w:pPr>
      <w:widowControl w:val="false"/>
      <w:bidi w:val="0"/>
      <w:spacing w:lineRule="auto" w:line="300" w:before="0" w:after="0"/>
      <w:ind w:firstLine="720"/>
      <w:jc w:val="both"/>
    </w:pPr>
    <w:rPr>
      <w:rFonts w:eastAsia="Calibri" w:ascii="Times New Roman" w:hAnsi="Times New Roman" w:cs="Times New Roman"/>
      <w:color w:val="auto"/>
      <w:kern w:val="0"/>
      <w:sz w:val="24"/>
      <w:szCs w:val="20"/>
      <w:lang w:val="ru-RU" w:eastAsia="ru-RU" w:bidi="ar-SA"/>
    </w:rPr>
  </w:style>
  <w:style w:type="paragraph" w:styleId="BodyText2">
    <w:name w:val="Body Text 2"/>
    <w:basedOn w:val="Normal"/>
    <w:link w:val="2"/>
    <w:semiHidden/>
    <w:qFormat/>
    <w:rsid w:val="00f06cb8"/>
    <w:pPr>
      <w:spacing w:lineRule="auto" w:line="480" w:before="0" w:after="120"/>
      <w:jc w:val="both"/>
    </w:pPr>
    <w:rPr>
      <w:rFonts w:ascii="MS Mincho" w:hAnsi="MS Mincho" w:eastAsia="MS Mincho" w:cs="Times New Roman"/>
      <w:color w:val="auto"/>
    </w:rPr>
  </w:style>
  <w:style w:type="paragraph" w:styleId="01" w:customStyle="1">
    <w:name w:val="Список01"/>
    <w:basedOn w:val="Normal"/>
    <w:next w:val="Normal"/>
    <w:qFormat/>
    <w:rsid w:val="00f06cb8"/>
    <w:pPr>
      <w:numPr>
        <w:ilvl w:val="0"/>
        <w:numId w:val="1"/>
      </w:numPr>
    </w:pPr>
    <w:rPr>
      <w:rFonts w:ascii="Verdana" w:hAnsi="Verdana" w:eastAsia="Times New Roman" w:cs="Verdana"/>
      <w:b/>
      <w:bCs/>
      <w:color w:val="auto"/>
      <w:sz w:val="20"/>
      <w:szCs w:val="20"/>
    </w:rPr>
  </w:style>
  <w:style w:type="paragraph" w:styleId="02" w:customStyle="1">
    <w:name w:val="Список02"/>
    <w:basedOn w:val="Normal"/>
    <w:next w:val="Normal"/>
    <w:qFormat/>
    <w:rsid w:val="00f06cb8"/>
    <w:pPr>
      <w:numPr>
        <w:ilvl w:val="1"/>
        <w:numId w:val="1"/>
      </w:numPr>
    </w:pPr>
    <w:rPr>
      <w:rFonts w:ascii="Verdana" w:hAnsi="Verdana" w:eastAsia="Times New Roman" w:cs="Verdana"/>
      <w:b/>
      <w:bCs/>
      <w:color w:val="auto"/>
      <w:sz w:val="22"/>
      <w:szCs w:val="22"/>
    </w:rPr>
  </w:style>
  <w:style w:type="paragraph" w:styleId="03" w:customStyle="1">
    <w:name w:val="Список03"/>
    <w:basedOn w:val="Normal"/>
    <w:next w:val="Normal"/>
    <w:qFormat/>
    <w:rsid w:val="00f06cb8"/>
    <w:pPr>
      <w:numPr>
        <w:ilvl w:val="2"/>
        <w:numId w:val="1"/>
      </w:numPr>
    </w:pPr>
    <w:rPr>
      <w:rFonts w:ascii="Verdana" w:hAnsi="Verdana" w:eastAsia="Times New Roman" w:cs="Verdana"/>
      <w:b/>
      <w:bCs/>
      <w:color w:val="auto"/>
      <w:sz w:val="20"/>
      <w:szCs w:val="20"/>
    </w:rPr>
  </w:style>
  <w:style w:type="paragraph" w:styleId="ListParagraph">
    <w:name w:val="List Paragraph"/>
    <w:basedOn w:val="Normal"/>
    <w:link w:val="Style14"/>
    <w:uiPriority w:val="34"/>
    <w:qFormat/>
    <w:rsid w:val="00f06cb8"/>
    <w:pPr>
      <w:suppressAutoHyphens w:val="true"/>
      <w:spacing w:before="0" w:after="0"/>
      <w:ind w:left="720"/>
      <w:contextualSpacing/>
    </w:pPr>
    <w:rPr>
      <w:rFonts w:ascii="Times New Roman" w:hAnsi="Times New Roman" w:eastAsia="Times New Roman" w:cs="Times New Roman"/>
      <w:color w:val="auto"/>
      <w:sz w:val="28"/>
      <w:szCs w:val="20"/>
      <w:lang w:eastAsia="ar-SA"/>
    </w:rPr>
  </w:style>
  <w:style w:type="paragraph" w:styleId="04" w:customStyle="1">
    <w:name w:val="Список04"/>
    <w:basedOn w:val="03"/>
    <w:next w:val="Normal"/>
    <w:qFormat/>
    <w:rsid w:val="00f06cb8"/>
    <w:pPr/>
    <w:rPr>
      <w:sz w:val="18"/>
      <w:szCs w:val="18"/>
    </w:rPr>
  </w:style>
  <w:style w:type="paragraph" w:styleId="Style19">
    <w:name w:val="Колонтитулы"/>
    <w:basedOn w:val="Normal"/>
    <w:qFormat/>
    <w:pPr/>
    <w:rPr/>
  </w:style>
  <w:style w:type="paragraph" w:styleId="Header">
    <w:name w:val="header"/>
    <w:basedOn w:val="Normal"/>
    <w:rsid w:val="00370c66"/>
    <w:pPr>
      <w:tabs>
        <w:tab w:val="clear" w:pos="708"/>
        <w:tab w:val="center" w:pos="4677" w:leader="none"/>
        <w:tab w:val="right" w:pos="9355" w:leader="none"/>
      </w:tabs>
    </w:pPr>
    <w:rPr/>
  </w:style>
  <w:style w:type="paragraph" w:styleId="NoSpacing">
    <w:name w:val="No Spacing"/>
    <w:link w:val="Style15"/>
    <w:qFormat/>
    <w:rsid w:val="00f863ea"/>
    <w:pPr>
      <w:widowControl/>
      <w:bidi w:val="0"/>
      <w:spacing w:before="0" w:after="0"/>
      <w:jc w:val="left"/>
    </w:pPr>
    <w:rPr>
      <w:rFonts w:ascii="Calibri" w:hAnsi="Calibri" w:cs="Calibri" w:eastAsia="Times New Roman"/>
      <w:color w:val="auto"/>
      <w:kern w:val="0"/>
      <w:sz w:val="22"/>
      <w:szCs w:val="22"/>
      <w:lang w:val="ru-RU" w:eastAsia="ru-RU" w:bidi="ar-SA"/>
    </w:rPr>
  </w:style>
  <w:style w:type="paragraph" w:styleId="ConsPlusNormal1" w:customStyle="1">
    <w:name w:val="ConsPlusNormal"/>
    <w:link w:val="ConsPlusNormal"/>
    <w:uiPriority w:val="99"/>
    <w:qFormat/>
    <w:rsid w:val="0057664a"/>
    <w:pPr>
      <w:widowControl w:val="false"/>
      <w:bidi w:val="0"/>
      <w:spacing w:before="0" w:after="0"/>
      <w:ind w:firstLine="720"/>
      <w:jc w:val="left"/>
    </w:pPr>
    <w:rPr>
      <w:rFonts w:ascii="Arial" w:hAnsi="Arial" w:eastAsia="Calibri" w:cs="Arial"/>
      <w:color w:val="auto"/>
      <w:kern w:val="0"/>
      <w:sz w:val="20"/>
      <w:szCs w:val="20"/>
      <w:lang w:val="ru-RU" w:eastAsia="ru-RU" w:bidi="ar-SA"/>
    </w:rPr>
  </w:style>
  <w:style w:type="paragraph" w:styleId="112" w:customStyle="1">
    <w:name w:val="Обычный11"/>
    <w:qFormat/>
    <w:rsid w:val="0055003f"/>
    <w:pPr>
      <w:widowControl w:val="false"/>
      <w:bidi w:val="0"/>
      <w:spacing w:lineRule="auto" w:line="300" w:before="0" w:after="0"/>
      <w:ind w:firstLine="720"/>
      <w:jc w:val="both"/>
    </w:pPr>
    <w:rPr>
      <w:rFonts w:eastAsia="Calibri" w:ascii="Times New Roman" w:hAnsi="Times New Roman" w:cs="Times New Roman"/>
      <w:color w:val="auto"/>
      <w:kern w:val="0"/>
      <w:sz w:val="24"/>
      <w:szCs w:val="20"/>
      <w:lang w:val="ru-RU" w:eastAsia="ru-RU" w:bidi="ar-SA"/>
    </w:rPr>
  </w:style>
  <w:style w:type="paragraph" w:styleId="-" w:customStyle="1">
    <w:name w:val="Контракт-раздел"/>
    <w:basedOn w:val="Normal"/>
    <w:next w:val="-1"/>
    <w:qFormat/>
    <w:rsid w:val="0055003f"/>
    <w:pPr>
      <w:keepNext w:val="true"/>
      <w:numPr>
        <w:ilvl w:val="0"/>
        <w:numId w:val="2"/>
      </w:numPr>
      <w:tabs>
        <w:tab w:val="clear" w:pos="708"/>
        <w:tab w:val="left" w:pos="540" w:leader="none"/>
      </w:tabs>
      <w:suppressAutoHyphens w:val="true"/>
      <w:spacing w:before="360" w:after="120"/>
      <w:jc w:val="center"/>
      <w:outlineLvl w:val="3"/>
    </w:pPr>
    <w:rPr>
      <w:rFonts w:ascii="Times New Roman" w:hAnsi="Times New Roman" w:eastAsia="Calibri" w:cs="Times New Roman"/>
      <w:b/>
      <w:bCs/>
      <w:smallCaps/>
      <w:color w:val="auto"/>
    </w:rPr>
  </w:style>
  <w:style w:type="paragraph" w:styleId="-1" w:customStyle="1">
    <w:name w:val="Контракт-пункт"/>
    <w:basedOn w:val="Normal"/>
    <w:qFormat/>
    <w:rsid w:val="0055003f"/>
    <w:pPr>
      <w:numPr>
        <w:ilvl w:val="1"/>
        <w:numId w:val="2"/>
      </w:numPr>
      <w:tabs>
        <w:tab w:val="clear" w:pos="708"/>
        <w:tab w:val="left" w:pos="1391" w:leader="none"/>
      </w:tabs>
      <w:ind w:left="1391"/>
      <w:jc w:val="both"/>
    </w:pPr>
    <w:rPr>
      <w:rFonts w:ascii="Times New Roman" w:hAnsi="Times New Roman" w:eastAsia="Calibri" w:cs="Times New Roman"/>
      <w:color w:val="auto"/>
    </w:rPr>
  </w:style>
  <w:style w:type="paragraph" w:styleId="-2" w:customStyle="1">
    <w:name w:val="Контракт-подпункт"/>
    <w:basedOn w:val="Normal"/>
    <w:qFormat/>
    <w:rsid w:val="0055003f"/>
    <w:pPr>
      <w:numPr>
        <w:ilvl w:val="2"/>
        <w:numId w:val="2"/>
      </w:numPr>
      <w:jc w:val="both"/>
    </w:pPr>
    <w:rPr>
      <w:rFonts w:ascii="Times New Roman" w:hAnsi="Times New Roman" w:eastAsia="Calibri" w:cs="Times New Roman"/>
      <w:color w:val="auto"/>
    </w:rPr>
  </w:style>
  <w:style w:type="paragraph" w:styleId="-3" w:customStyle="1">
    <w:name w:val="Контракт-подподпункт"/>
    <w:basedOn w:val="Normal"/>
    <w:qFormat/>
    <w:rsid w:val="0055003f"/>
    <w:pPr>
      <w:numPr>
        <w:ilvl w:val="3"/>
        <w:numId w:val="2"/>
      </w:numPr>
      <w:jc w:val="both"/>
    </w:pPr>
    <w:rPr>
      <w:rFonts w:ascii="Times New Roman" w:hAnsi="Times New Roman" w:eastAsia="Calibri" w:cs="Times New Roman"/>
      <w:color w:val="auto"/>
    </w:rPr>
  </w:style>
  <w:style w:type="paragraph" w:styleId="FR1" w:customStyle="1">
    <w:name w:val="FR1"/>
    <w:qFormat/>
    <w:rsid w:val="00b56b03"/>
    <w:pPr>
      <w:widowControl w:val="false"/>
      <w:bidi w:val="0"/>
      <w:spacing w:before="700" w:after="0"/>
      <w:jc w:val="left"/>
    </w:pPr>
    <w:rPr>
      <w:rFonts w:eastAsia="Calibri" w:ascii="Times New Roman" w:hAnsi="Times New Roman" w:cs="Times New Roman"/>
      <w:b/>
      <w:color w:val="auto"/>
      <w:kern w:val="0"/>
      <w:sz w:val="28"/>
      <w:szCs w:val="20"/>
      <w:lang w:val="ru-RU" w:eastAsia="ru-RU" w:bidi="ar-SA"/>
    </w:rPr>
  </w:style>
  <w:style w:type="paragraph" w:styleId="BodyTextIndent">
    <w:name w:val="Body Text Indent"/>
    <w:basedOn w:val="Normal"/>
    <w:rsid w:val="00b9688d"/>
    <w:pPr>
      <w:spacing w:before="0" w:after="120"/>
      <w:ind w:left="283"/>
    </w:pPr>
    <w:rPr/>
  </w:style>
  <w:style w:type="paragraph" w:styleId="NormalWeb">
    <w:name w:val="Normal (Web)"/>
    <w:basedOn w:val="Normal"/>
    <w:qFormat/>
    <w:rsid w:val="00bd21f4"/>
    <w:pPr>
      <w:spacing w:beforeAutospacing="1" w:afterAutospacing="1"/>
    </w:pPr>
    <w:rPr>
      <w:rFonts w:ascii="Times New Roman" w:hAnsi="Times New Roman" w:eastAsia="Times New Roman" w:cs="Times New Roman"/>
      <w:color w:val="auto"/>
    </w:rPr>
  </w:style>
  <w:style w:type="paragraph" w:styleId="Style20" w:customStyle="1">
    <w:name w:val="Знак Знак Знак Знак"/>
    <w:basedOn w:val="Normal"/>
    <w:qFormat/>
    <w:rsid w:val="002912ab"/>
    <w:pPr>
      <w:spacing w:lineRule="exact" w:line="240" w:before="0" w:after="160"/>
      <w:ind w:firstLine="720"/>
      <w:jc w:val="both"/>
    </w:pPr>
    <w:rPr>
      <w:rFonts w:ascii="Arial" w:hAnsi="Arial" w:eastAsia="Times New Roman" w:cs="Arial"/>
      <w:color w:val="auto"/>
      <w:sz w:val="20"/>
      <w:lang w:val="en-US" w:eastAsia="en-US"/>
    </w:rPr>
  </w:style>
  <w:style w:type="paragraph" w:styleId="Style21" w:customStyle="1">
    <w:name w:val="Знак Знак Знак Знак Знак Знак Знак Знак Знак"/>
    <w:basedOn w:val="Normal"/>
    <w:qFormat/>
    <w:rsid w:val="00af63cf"/>
    <w:pPr>
      <w:spacing w:lineRule="exact" w:line="240" w:before="0" w:after="160"/>
      <w:ind w:firstLine="720"/>
      <w:jc w:val="both"/>
    </w:pPr>
    <w:rPr>
      <w:rFonts w:ascii="Arial" w:hAnsi="Arial" w:eastAsia="Times New Roman" w:cs="Arial"/>
      <w:color w:val="auto"/>
      <w:sz w:val="20"/>
      <w:lang w:val="en-US" w:eastAsia="en-US"/>
    </w:rPr>
  </w:style>
  <w:style w:type="paragraph" w:styleId="14" w:customStyle="1">
    <w:name w:val="Обычный1"/>
    <w:link w:val="CharChar"/>
    <w:uiPriority w:val="99"/>
    <w:qFormat/>
    <w:rsid w:val="00b26886"/>
    <w:pPr>
      <w:widowControl/>
      <w:bidi w:val="0"/>
      <w:spacing w:before="0" w:after="0"/>
      <w:jc w:val="left"/>
    </w:pPr>
    <w:rPr>
      <w:rFonts w:eastAsia="Calibri" w:ascii="Times New Roman" w:hAnsi="Times New Roman" w:cs="Times New Roman"/>
      <w:color w:val="auto"/>
      <w:kern w:val="0"/>
      <w:sz w:val="20"/>
      <w:szCs w:val="20"/>
      <w:lang w:val="ru-RU" w:eastAsia="ru-RU" w:bidi="ar-SA"/>
    </w:rPr>
  </w:style>
  <w:style w:type="paragraph" w:styleId="4" w:customStyle="1">
    <w:name w:val="Обычный4"/>
    <w:qFormat/>
    <w:rsid w:val="00b26886"/>
    <w:pPr>
      <w:widowControl w:val="false"/>
      <w:bidi w:val="0"/>
      <w:spacing w:lineRule="auto" w:line="300" w:before="0" w:after="0"/>
      <w:ind w:firstLine="720"/>
      <w:jc w:val="both"/>
    </w:pPr>
    <w:rPr>
      <w:rFonts w:ascii="Times New Roman" w:hAnsi="Times New Roman" w:eastAsia="Times New Roman" w:cs="Times New Roman"/>
      <w:color w:val="auto"/>
      <w:kern w:val="0"/>
      <w:sz w:val="24"/>
      <w:szCs w:val="24"/>
      <w:lang w:val="ru-RU" w:eastAsia="ru-RU" w:bidi="ar-SA"/>
    </w:rPr>
  </w:style>
  <w:style w:type="paragraph" w:styleId="51" w:customStyle="1">
    <w:name w:val="Обычный5"/>
    <w:qFormat/>
    <w:rsid w:val="00b26886"/>
    <w:pPr>
      <w:widowControl w:val="false"/>
      <w:bidi w:val="0"/>
      <w:spacing w:lineRule="auto" w:line="300" w:before="0" w:after="0"/>
      <w:ind w:firstLine="720"/>
      <w:jc w:val="both"/>
    </w:pPr>
    <w:rPr>
      <w:rFonts w:ascii="Times New Roman" w:hAnsi="Times New Roman" w:eastAsia="Times New Roman" w:cs="Times New Roman"/>
      <w:color w:val="auto"/>
      <w:kern w:val="0"/>
      <w:sz w:val="24"/>
      <w:szCs w:val="20"/>
      <w:lang w:val="ru-RU" w:eastAsia="ru-RU" w:bidi="ar-SA"/>
    </w:rPr>
  </w:style>
  <w:style w:type="paragraph" w:styleId="normalcxspmiddle" w:customStyle="1">
    <w:name w:val="normalcxspmiddle"/>
    <w:basedOn w:val="Normal"/>
    <w:qFormat/>
    <w:rsid w:val="00b26886"/>
    <w:pPr>
      <w:spacing w:beforeAutospacing="1" w:afterAutospacing="1"/>
    </w:pPr>
    <w:rPr>
      <w:rFonts w:ascii="Times New Roman" w:hAnsi="Times New Roman" w:eastAsia="Times New Roman" w:cs="Times New Roman"/>
      <w:color w:val="auto"/>
    </w:rPr>
  </w:style>
  <w:style w:type="paragraph" w:styleId="normalcxsplast" w:customStyle="1">
    <w:name w:val="normalcxsplast"/>
    <w:basedOn w:val="Normal"/>
    <w:qFormat/>
    <w:rsid w:val="00b26886"/>
    <w:pPr>
      <w:spacing w:beforeAutospacing="1" w:afterAutospacing="1"/>
    </w:pPr>
    <w:rPr>
      <w:rFonts w:ascii="Times New Roman" w:hAnsi="Times New Roman" w:eastAsia="Times New Roman" w:cs="Times New Roman"/>
      <w:color w:val="auto"/>
    </w:rPr>
  </w:style>
  <w:style w:type="paragraph" w:styleId="Style22" w:customStyle="1">
    <w:name w:val="Знак"/>
    <w:basedOn w:val="Normal"/>
    <w:qFormat/>
    <w:rsid w:val="00b26886"/>
    <w:pPr>
      <w:spacing w:lineRule="exact" w:line="240" w:before="0" w:after="160"/>
      <w:ind w:firstLine="720"/>
      <w:jc w:val="both"/>
    </w:pPr>
    <w:rPr>
      <w:rFonts w:ascii="Arial" w:hAnsi="Arial" w:eastAsia="Times New Roman" w:cs="Arial"/>
      <w:color w:val="auto"/>
      <w:sz w:val="20"/>
      <w:lang w:val="en-US" w:eastAsia="en-US"/>
    </w:rPr>
  </w:style>
  <w:style w:type="paragraph" w:styleId="211" w:customStyle="1">
    <w:name w:val="Основной текст 21"/>
    <w:basedOn w:val="Normal"/>
    <w:uiPriority w:val="99"/>
    <w:qFormat/>
    <w:rsid w:val="00de59b8"/>
    <w:pPr>
      <w:suppressAutoHyphens w:val="true"/>
      <w:spacing w:lineRule="auto" w:line="276" w:before="0" w:after="200"/>
    </w:pPr>
    <w:rPr>
      <w:rFonts w:ascii="Calibri" w:hAnsi="Calibri" w:eastAsia="Times New Roman" w:cs="Times New Roman"/>
      <w:color w:val="auto"/>
      <w:kern w:val="2"/>
      <w:sz w:val="22"/>
      <w:szCs w:val="22"/>
      <w:lang w:eastAsia="ar-SA"/>
    </w:rPr>
  </w:style>
  <w:style w:type="paragraph" w:styleId="ConsPlusNonformat" w:customStyle="1">
    <w:name w:val="ConsPlusNonformat"/>
    <w:qFormat/>
    <w:rsid w:val="0093585d"/>
    <w:pPr>
      <w:widowControl w:val="false"/>
      <w:bidi w:val="0"/>
      <w:spacing w:before="0" w:after="0"/>
      <w:jc w:val="left"/>
    </w:pPr>
    <w:rPr>
      <w:rFonts w:ascii="Courier New" w:hAnsi="Courier New" w:cs="Courier New" w:eastAsia="Times New Roman"/>
      <w:color w:val="auto"/>
      <w:kern w:val="0"/>
      <w:sz w:val="20"/>
      <w:szCs w:val="20"/>
      <w:lang w:val="ru-RU" w:eastAsia="ru-RU" w:bidi="ar-SA"/>
    </w:rPr>
  </w:style>
  <w:style w:type="paragraph" w:styleId="ConsNonformat" w:customStyle="1">
    <w:name w:val="ConsNonformat"/>
    <w:qFormat/>
    <w:rsid w:val="0093585d"/>
    <w:pPr>
      <w:widowControl w:val="false"/>
      <w:bidi w:val="0"/>
      <w:spacing w:before="0" w:after="0"/>
      <w:jc w:val="left"/>
    </w:pPr>
    <w:rPr>
      <w:rFonts w:ascii="Courier New" w:hAnsi="Courier New" w:cs="Courier New" w:eastAsia="Times New Roman"/>
      <w:color w:val="auto"/>
      <w:kern w:val="0"/>
      <w:sz w:val="26"/>
      <w:szCs w:val="26"/>
      <w:lang w:val="ru-RU" w:eastAsia="ru-RU" w:bidi="ar-SA"/>
    </w:rPr>
  </w:style>
  <w:style w:type="paragraph" w:styleId="Style23">
    <w:name w:val="Содержимое врезки"/>
    <w:basedOn w:val="Normal"/>
    <w:qFormat/>
    <w:pPr/>
    <w:rPr/>
  </w:style>
  <w:style w:type="numbering" w:styleId="Style24" w:default="1">
    <w:name w:val="Без списка"/>
    <w:uiPriority w:val="99"/>
    <w:semiHidden/>
    <w:unhideWhenUsed/>
    <w:qFormat/>
  </w:style>
  <w:style w:type="table" w:default="1" w:styleId="a1">
    <w:name w:val="Normal Table"/>
    <w:uiPriority w:val="99"/>
    <w:semiHidden/>
    <w:unhideWhenUsed/>
    <w:qFormat/>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garantf1://12012604.2" TargetMode="External"/><Relationship Id="rId3" Type="http://schemas.openxmlformats.org/officeDocument/2006/relationships/hyperlink" Target="garantf1://10064072.450" TargetMode="External"/><Relationship Id="rId4" Type="http://schemas.openxmlformats.org/officeDocument/2006/relationships/header" Target="header1.xml"/><Relationship Id="rId5" Type="http://schemas.openxmlformats.org/officeDocument/2006/relationships/header" Target="header2.xml"/><Relationship Id="rId6" Type="http://schemas.openxmlformats.org/officeDocument/2006/relationships/header" Target="header3.xml"/><Relationship Id="rId7" Type="http://schemas.openxmlformats.org/officeDocument/2006/relationships/numbering" Target="numbering.xml"/><Relationship Id="rId8" Type="http://schemas.openxmlformats.org/officeDocument/2006/relationships/fontTable" Target="fontTable.xml"/><Relationship Id="rId9" Type="http://schemas.openxmlformats.org/officeDocument/2006/relationships/settings" Target="settings.xml"/><Relationship Id="rId10"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27</TotalTime>
  <Application>LibreOffice/25.8.4.2$Linux_X86_64 LibreOffice_project/580$Build-2</Application>
  <AppVersion>15.0000</AppVersion>
  <Pages>7</Pages>
  <Words>2767</Words>
  <Characters>20313</Characters>
  <CharactersWithSpaces>33984</CharactersWithSpaces>
  <Paragraphs>164</Paragraphs>
  <Company>Reanimator Extreme Edition</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2026-10-08T05:08:00Z</dcterms:created>
  <dc:creator>Пользователь</dc:creator>
  <dc:description/>
  <dc:language>ru-RU</dc:language>
  <cp:lastModifiedBy/>
  <cp:lastPrinted>2016-04-05T08:45:00Z</cp:lastPrinted>
  <dcterms:modified xsi:type="dcterms:W3CDTF">2026-10-14T08:41:47Z</dcterms:modified>
  <cp:revision>5</cp:revision>
  <dc:subject/>
  <dc:title>Раздел V</dc:title>
</cp:coreProperties>
</file>

<file path=docProps/custom.xml><?xml version="1.0" encoding="utf-8"?>
<Properties xmlns="http://schemas.openxmlformats.org/officeDocument/2006/custom-properties" xmlns:vt="http://schemas.openxmlformats.org/officeDocument/2006/docPropsVTypes"/>
</file>