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1315"/>
        <w:tblW w:w="9813" w:type="dxa"/>
        <w:tblInd w:w="108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9813"/>
      </w:tblGrid>
      <w:tr>
        <w:trPr/>
        <w:tc>
          <w:tcPr>
            <w:tcW w:w="9813" w:type="dxa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28" w:lineRule="auto"/>
              <w:tabs>
                <w:tab w:val="left" w:pos="3528" w:leader="none"/>
              </w:tabs>
              <w:rPr>
                <w:rFonts w:ascii="PT Serif" w:hAnsi="PT Serif"/>
                <w:sz w:val="20"/>
                <w:szCs w:val="20"/>
              </w:rPr>
              <w:suppressLineNumbers w:val="0"/>
            </w:pPr>
            <w:r>
              <w:rPr>
                <w:rFonts w:ascii="PT Serif" w:hAnsi="PT Serif" w:eastAsia="Calibri"/>
                <w:spacing w:val="28"/>
                <w:sz w:val="20"/>
                <w:szCs w:val="20"/>
                <w:lang w:eastAsia="ar-SA"/>
              </w:rPr>
              <w:t xml:space="preserve">ПРОЕКТ КОНТРАКТА</w:t>
            </w: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</w:p>
        </w:tc>
      </w:tr>
    </w:tbl>
    <w:p>
      <w:pPr>
        <w:jc w:val="center"/>
        <w:spacing w:after="0" w:afterAutospacing="0" w:line="228" w:lineRule="auto"/>
        <w:rPr>
          <w:rFonts w:ascii="PT Serif" w:hAnsi="PT Serif" w:eastAsia="Calibri" w:cs="Times New Roman"/>
          <w:sz w:val="20"/>
          <w:szCs w:val="20"/>
        </w:rPr>
      </w:pPr>
      <w:r>
        <w:rPr>
          <w:rFonts w:ascii="PT Serif" w:hAnsi="PT Serif" w:eastAsia="Calibri" w:cs="Times New Roman"/>
          <w:sz w:val="20"/>
          <w:szCs w:val="20"/>
        </w:rPr>
      </w:r>
      <w:r>
        <w:rPr>
          <w:rFonts w:ascii="PT Serif" w:hAnsi="PT Serif" w:eastAsia="Calibri" w:cs="Times New Roman"/>
          <w:sz w:val="20"/>
          <w:szCs w:val="20"/>
        </w:rPr>
      </w:r>
      <w:r>
        <w:rPr>
          <w:rFonts w:ascii="PT Serif" w:hAnsi="PT Serif" w:eastAsia="Calibri" w:cs="Times New Roman"/>
          <w:sz w:val="20"/>
          <w:szCs w:val="20"/>
        </w:rPr>
      </w:r>
    </w:p>
    <w:tbl>
      <w:tblPr>
        <w:tblStyle w:val="1315"/>
        <w:tblW w:w="9813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314"/>
        <w:gridCol w:w="5499"/>
      </w:tblGrid>
      <w:tr>
        <w:trPr/>
        <w:tc>
          <w:tcPr>
            <w:gridSpan w:val="2"/>
            <w:tcW w:w="9813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28" w:lineRule="auto"/>
              <w:rPr>
                <w:rFonts w:ascii="PT Serif" w:hAnsi="PT Serif"/>
                <w:bCs/>
                <w:spacing w:val="28"/>
                <w:sz w:val="20"/>
                <w:szCs w:val="20"/>
              </w:rPr>
              <w:suppressLineNumbers w:val="0"/>
            </w:pPr>
            <w:r>
              <w:rPr>
                <w:rFonts w:ascii="PT Serif" w:hAnsi="PT Serif" w:eastAsia="Calibri"/>
                <w:spacing w:val="28"/>
                <w:sz w:val="20"/>
                <w:szCs w:val="20"/>
                <w:lang w:eastAsia="ar-SA"/>
              </w:rPr>
              <w:t xml:space="preserve">ГОСУДАРСТВЕННЫЙ</w:t>
            </w:r>
            <w:r>
              <w:rPr>
                <w:rFonts w:ascii="PT Serif" w:hAnsi="PT Serif"/>
                <w:bCs/>
                <w:spacing w:val="28"/>
                <w:sz w:val="20"/>
                <w:szCs w:val="20"/>
              </w:rPr>
              <w:t xml:space="preserve"> КОНТРАКТ № ______</w:t>
            </w:r>
            <w:r>
              <w:rPr>
                <w:rFonts w:ascii="PT Serif" w:hAnsi="PT Serif"/>
                <w:bCs/>
                <w:spacing w:val="28"/>
                <w:sz w:val="20"/>
                <w:szCs w:val="20"/>
              </w:rPr>
            </w:r>
            <w:r>
              <w:rPr>
                <w:rFonts w:ascii="PT Serif" w:hAnsi="PT Serif"/>
                <w:bCs/>
                <w:spacing w:val="28"/>
                <w:sz w:val="20"/>
                <w:szCs w:val="20"/>
              </w:rPr>
            </w:r>
          </w:p>
        </w:tc>
      </w:tr>
      <w:tr>
        <w:trPr>
          <w:trHeight w:val="576"/>
        </w:trPr>
        <w:tc>
          <w:tcPr>
            <w:gridSpan w:val="2"/>
            <w:tcW w:w="9813" w:type="dxa"/>
            <w:vAlign w:val="bottom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28" w:lineRule="auto"/>
              <w:rPr>
                <w:rFonts w:ascii="PT Serif" w:hAnsi="PT Serif" w:eastAsia="Calibri"/>
                <w:b/>
                <w:spacing w:val="28"/>
                <w:sz w:val="20"/>
                <w:szCs w:val="20"/>
              </w:rPr>
              <w:suppressLineNumbers w:val="0"/>
            </w:pPr>
            <w:r>
              <w:rPr>
                <w:rFonts w:ascii="PT Serif" w:hAnsi="PT Serif" w:eastAsia="Calibri"/>
                <w:b/>
                <w:spacing w:val="28"/>
                <w:sz w:val="20"/>
                <w:szCs w:val="20"/>
              </w:rPr>
            </w:r>
            <w:r>
              <w:rPr>
                <w:rFonts w:ascii="PT Serif" w:hAnsi="PT Serif" w:eastAsia="Calibri"/>
                <w:b/>
                <w:spacing w:val="28"/>
                <w:sz w:val="20"/>
                <w:szCs w:val="20"/>
              </w:rPr>
              <w:t xml:space="preserve">Оказание услуг по предоставлению доступа к сети телефонной связи по выделенному виртуальному каналу - SIP-транк (в сфере ИКТ)</w:t>
            </w:r>
            <w:r>
              <w:rPr>
                <w:rFonts w:ascii="PT Serif" w:hAnsi="PT Serif" w:eastAsia="Calibri"/>
                <w:b/>
                <w:spacing w:val="28"/>
                <w:sz w:val="20"/>
                <w:szCs w:val="20"/>
              </w:rPr>
            </w:r>
            <w:r>
              <w:rPr>
                <w:rFonts w:ascii="PT Serif" w:hAnsi="PT Serif" w:eastAsia="Calibri"/>
                <w:b/>
                <w:spacing w:val="28"/>
                <w:sz w:val="20"/>
                <w:szCs w:val="20"/>
              </w:rPr>
            </w:r>
          </w:p>
        </w:tc>
      </w:tr>
      <w:tr>
        <w:trPr/>
        <w:tc>
          <w:tcPr>
            <w:tcW w:w="4314" w:type="dxa"/>
            <w:textDirection w:val="lrTb"/>
            <w:noWrap w:val="false"/>
          </w:tcPr>
          <w:p>
            <w:pPr>
              <w:jc w:val="both"/>
              <w:spacing w:after="0" w:afterAutospacing="0" w:line="228" w:lineRule="auto"/>
              <w:tabs>
                <w:tab w:val="left" w:pos="3528" w:leader="none"/>
              </w:tabs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  <w:t xml:space="preserve">г. Москва</w:t>
            </w: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</w:p>
        </w:tc>
        <w:tc>
          <w:tcPr>
            <w:tcW w:w="5499" w:type="dxa"/>
            <w:vAlign w:val="bottom"/>
            <w:textDirection w:val="lrTb"/>
            <w:noWrap w:val="false"/>
          </w:tcPr>
          <w:p>
            <w:pPr>
              <w:jc w:val="right"/>
              <w:spacing w:after="0" w:afterAutospacing="0" w:line="228" w:lineRule="auto"/>
              <w:tabs>
                <w:tab w:val="left" w:pos="3528" w:leader="none"/>
              </w:tabs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</w:p>
        </w:tc>
      </w:tr>
      <w:tr>
        <w:trPr/>
        <w:tc>
          <w:tcPr>
            <w:tcW w:w="4314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28" w:lineRule="auto"/>
              <w:tabs>
                <w:tab w:val="left" w:pos="3528" w:leader="none"/>
              </w:tabs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</w:p>
        </w:tc>
        <w:tc>
          <w:tcPr>
            <w:tcW w:w="5499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spacing w:after="0" w:afterAutospacing="0" w:line="228" w:lineRule="auto"/>
              <w:tabs>
                <w:tab w:val="left" w:pos="3528" w:leader="none"/>
              </w:tabs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</w:p>
        </w:tc>
      </w:tr>
      <w:tr>
        <w:trPr/>
        <w:tc>
          <w:tcPr>
            <w:gridSpan w:val="2"/>
            <w:tcW w:w="9813" w:type="dxa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tabs>
                <w:tab w:val="left" w:pos="3528" w:leader="none"/>
              </w:tabs>
              <w:rPr>
                <w:rFonts w:ascii="PT Serif" w:hAnsi="PT Serif"/>
                <w:sz w:val="20"/>
                <w:szCs w:val="20"/>
                <w:highlight w:val="yellow"/>
              </w:rPr>
            </w:pP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i/>
                <w:iCs/>
                <w:sz w:val="20"/>
                <w:szCs w:val="20"/>
              </w:rPr>
              <w:t xml:space="preserve">Идентификационный код закупки №</w:t>
            </w:r>
            <w:r>
              <w:rPr>
                <w:rFonts w:ascii="PT Serif" w:hAnsi="PT Serif"/>
                <w:i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PT Serif" w:hAnsi="PT Serif"/>
                <w:i/>
                <w:iCs/>
                <w:sz w:val="20"/>
                <w:szCs w:val="20"/>
              </w:rPr>
              <w:t xml:space="preserve">26 1 9710088253 771001001 0004 000 0000 000</w:t>
            </w:r>
            <w:r>
              <w:rPr>
                <w:rFonts w:ascii="PT Serif" w:hAnsi="PT Serif"/>
                <w:sz w:val="20"/>
                <w:szCs w:val="20"/>
                <w:highlight w:val="yellow"/>
              </w:rPr>
            </w:r>
            <w:r>
              <w:rPr>
                <w:rFonts w:ascii="PT Serif" w:hAnsi="PT Serif"/>
                <w:sz w:val="20"/>
                <w:szCs w:val="20"/>
                <w:highlight w:val="yellow"/>
              </w:rPr>
            </w:r>
          </w:p>
        </w:tc>
      </w:tr>
      <w:tr>
        <w:trPr/>
        <w:tc>
          <w:tcPr>
            <w:gridSpan w:val="2"/>
            <w:tcW w:w="9813" w:type="dxa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tabs>
                <w:tab w:val="left" w:pos="3528" w:leader="none"/>
              </w:tabs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</w:p>
        </w:tc>
      </w:tr>
    </w:tbl>
    <w:p>
      <w:pPr>
        <w:ind w:right="-1" w:firstLine="709"/>
        <w:jc w:val="both"/>
        <w:spacing w:after="0" w:afterAutospacing="0" w:line="228" w:lineRule="auto"/>
        <w:widowControl w:val="off"/>
        <w:rPr>
          <w:sz w:val="20"/>
          <w:szCs w:val="20"/>
        </w:rPr>
      </w:pPr>
      <w:r>
        <w:rPr>
          <w:rFonts w:ascii="PT Serif" w:hAnsi="PT Serif" w:eastAsia="Times New Roman" w:cs="Times New Roman"/>
          <w:color w:val="000000"/>
          <w:sz w:val="20"/>
          <w:szCs w:val="20"/>
          <w:lang w:val="ru" w:eastAsia="ar-SA"/>
        </w:rPr>
        <w:t xml:space="preserve">Федеральное казенное учреждение «Информационные технологии в социальной сфере», именуемое в дальнейшем «Заказчик», в лице ______, действующего на основании ______, с одной стороны, и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right="-1" w:firstLine="709"/>
        <w:jc w:val="both"/>
        <w:spacing w:after="0" w:afterAutospacing="0" w:line="228" w:lineRule="auto"/>
        <w:widowControl w:val="off"/>
        <w:rPr>
          <w:rFonts w:ascii="PT Serif" w:hAnsi="PT Serif" w:eastAsia="Times New Roman" w:cs="Times New Roman"/>
          <w:sz w:val="20"/>
          <w:szCs w:val="20"/>
        </w:rPr>
      </w:pPr>
      <w:r>
        <w:rPr>
          <w:rFonts w:ascii="PT Serif" w:hAnsi="PT Serif" w:eastAsia="Times New Roman" w:cs="Times New Roman"/>
          <w:color w:val="000000"/>
          <w:sz w:val="20"/>
          <w:szCs w:val="20"/>
          <w:lang w:val="ru" w:eastAsia="ar-SA"/>
        </w:rPr>
        <w:t xml:space="preserve">_</w:t>
      </w:r>
      <w:r>
        <w:rPr>
          <w:rFonts w:ascii="PT Serif" w:hAnsi="PT Serif" w:eastAsia="Times New Roman" w:cs="Times New Roman"/>
          <w:color w:val="000000"/>
          <w:sz w:val="20"/>
          <w:szCs w:val="20"/>
          <w:lang w:val="ru" w:eastAsia="ar-SA"/>
        </w:rPr>
        <w:t xml:space="preserve">____, именуемое в дальнейшем «Исполнитель», </w:t>
      </w:r>
      <w:r>
        <w:rPr>
          <w:rFonts w:ascii="PT Serif" w:hAnsi="PT Serif" w:cs="PT Serif"/>
          <w:sz w:val="20"/>
          <w:szCs w:val="20"/>
          <w:highlight w:val="none"/>
        </w:rPr>
        <w:t xml:space="preserve">в лице __________________(</w:t>
      </w:r>
      <w:r>
        <w:rPr>
          <w:rFonts w:ascii="PT Serif" w:hAnsi="PT Serif" w:cs="PT Serif"/>
          <w:sz w:val="20"/>
          <w:szCs w:val="20"/>
          <w:highlight w:val="none"/>
        </w:rPr>
        <w:t xml:space="preserve">ИНН</w:t>
      </w:r>
      <w:r>
        <w:rPr>
          <w:rStyle w:val="1317"/>
          <w:rFonts w:ascii="PT Serif" w:hAnsi="PT Serif" w:cs="PT Serif"/>
          <w:sz w:val="20"/>
          <w:szCs w:val="20"/>
          <w:highlight w:val="none"/>
        </w:rPr>
        <w:footnoteReference w:id="2"/>
      </w:r>
      <w:r>
        <w:rPr>
          <w:rFonts w:ascii="PT Serif" w:hAnsi="PT Serif" w:cs="PT Serif"/>
          <w:sz w:val="20"/>
          <w:szCs w:val="20"/>
          <w:highlight w:val="none"/>
        </w:rPr>
        <w:t xml:space="preserve">)</w:t>
      </w:r>
      <w:r>
        <w:rPr>
          <w:rFonts w:ascii="PT Serif" w:hAnsi="PT Serif" w:eastAsia="Times New Roman" w:cs="Times New Roman"/>
          <w:color w:val="000000"/>
          <w:sz w:val="20"/>
          <w:szCs w:val="20"/>
          <w:lang w:val="ru" w:eastAsia="ar-SA"/>
        </w:rPr>
        <w:t xml:space="preserve">, действующего на основании ____, с другой стороны, вместе именуемые «Стороны», с соблюдением требований Гражданского кодекса Российской Федерации, Федерального закона от 05.04.2013 № 44-ФЗ «О контракт</w:t>
      </w:r>
      <w:r>
        <w:rPr>
          <w:rFonts w:ascii="PT Serif" w:hAnsi="PT Serif" w:eastAsia="Times New Roman" w:cs="Times New Roman"/>
          <w:color w:val="000000"/>
          <w:sz w:val="20"/>
          <w:szCs w:val="20"/>
          <w:lang w:val="ru" w:eastAsia="ar-SA"/>
        </w:rPr>
        <w:t xml:space="preserve">н</w:t>
      </w:r>
      <w:r>
        <w:rPr>
          <w:rFonts w:ascii="PT Serif" w:hAnsi="PT Serif" w:eastAsia="Times New Roman" w:cs="Times New Roman"/>
          <w:color w:val="000000"/>
          <w:sz w:val="20"/>
          <w:szCs w:val="20"/>
          <w:lang w:val="ru" w:eastAsia="ar-SA"/>
        </w:rPr>
        <w:t xml:space="preserve">ой системе в сфере закупок товаров, работ, услуг для обеспечения государственных и муниципальных нужд» (далее – </w:t>
      </w:r>
      <w:r>
        <w:rPr>
          <w:rFonts w:ascii="PT Serif" w:hAnsi="PT Serif" w:eastAsia="Times New Roman" w:cs="Times New Roman"/>
          <w:color w:val="000000"/>
          <w:sz w:val="20"/>
          <w:szCs w:val="20"/>
          <w:lang w:val="ru-RU"/>
        </w:rPr>
        <w:t xml:space="preserve">Закон о контрактной системе</w:t>
      </w:r>
      <w:r>
        <w:rPr>
          <w:rFonts w:ascii="PT Serif" w:hAnsi="PT Serif" w:eastAsia="Times New Roman" w:cs="Times New Roman"/>
          <w:color w:val="000000"/>
          <w:sz w:val="20"/>
          <w:szCs w:val="20"/>
          <w:lang w:val="ru" w:eastAsia="ar-SA"/>
        </w:rPr>
        <w:t xml:space="preserve">) и иных нормативных правовых актов Российской Федерации, по итогам результатов осуществления закупки у единственного п</w:t>
      </w:r>
      <w:r>
        <w:rPr>
          <w:rFonts w:ascii="PT Serif" w:hAnsi="PT Serif" w:eastAsia="Times New Roman" w:cs="Times New Roman"/>
          <w:color w:val="000000"/>
          <w:sz w:val="20"/>
          <w:szCs w:val="20"/>
          <w:lang w:val="ru" w:eastAsia="ar-SA"/>
        </w:rPr>
        <w:t xml:space="preserve">оставщика (подрядчика, исполнителя) в соответствии с п. 4 ч. 1 ст. 93 Закона о контрактной системе (Итоговый протокол закупочной сессии № _____), заключили настоящий государственный контракт (далее – Контракт) о нижеследующем:</w:t>
      </w:r>
      <w:r>
        <w:rPr>
          <w:rFonts w:ascii="PT Serif" w:hAnsi="PT Serif" w:eastAsia="Times New Roman" w:cs="Times New Roman"/>
          <w:sz w:val="20"/>
          <w:szCs w:val="20"/>
        </w:rPr>
      </w:r>
      <w:r>
        <w:rPr>
          <w:rFonts w:ascii="PT Serif" w:hAnsi="PT Serif" w:eastAsia="Times New Roman" w:cs="Times New Roman"/>
          <w:sz w:val="20"/>
          <w:szCs w:val="20"/>
        </w:rPr>
      </w:r>
    </w:p>
    <w:p>
      <w:pPr>
        <w:ind w:right="-1" w:firstLine="709"/>
        <w:jc w:val="both"/>
        <w:spacing w:after="0" w:afterAutospacing="0" w:line="228" w:lineRule="auto"/>
        <w:widowControl w:val="off"/>
        <w:rPr>
          <w:rFonts w:ascii="PT Serif" w:hAnsi="PT Serif" w:eastAsia="Times New Roman" w:cs="Times New Roman"/>
          <w:color w:val="000000"/>
          <w:sz w:val="20"/>
          <w:szCs w:val="20"/>
        </w:rPr>
      </w:pPr>
      <w:r>
        <w:rPr>
          <w:rFonts w:ascii="PT Serif" w:hAnsi="PT Serif" w:eastAsia="Times New Roman" w:cs="Times New Roman"/>
          <w:color w:val="000000"/>
          <w:sz w:val="20"/>
          <w:szCs w:val="20"/>
          <w:lang w:val="ru" w:eastAsia="ar-SA"/>
        </w:rPr>
      </w:r>
      <w:r>
        <w:rPr>
          <w:rFonts w:ascii="PT Serif" w:hAnsi="PT Serif" w:eastAsia="Times New Roman" w:cs="Times New Roman"/>
          <w:color w:val="000000"/>
          <w:sz w:val="20"/>
          <w:szCs w:val="20"/>
        </w:rPr>
      </w:r>
      <w:r>
        <w:rPr>
          <w:rFonts w:ascii="PT Serif" w:hAnsi="PT Serif" w:eastAsia="Times New Roman" w:cs="Times New Roman"/>
          <w:color w:val="000000"/>
          <w:sz w:val="20"/>
          <w:szCs w:val="20"/>
        </w:rPr>
      </w:r>
    </w:p>
    <w:p>
      <w:pPr>
        <w:pStyle w:val="1320"/>
        <w:numPr>
          <w:ilvl w:val="0"/>
          <w:numId w:val="35"/>
        </w:numPr>
        <w:contextualSpacing/>
        <w:ind w:left="142" w:right="0" w:hanging="142"/>
        <w:jc w:val="center"/>
        <w:spacing w:after="0" w:afterAutospacing="0" w:line="228" w:lineRule="auto"/>
        <w:tabs>
          <w:tab w:val="left" w:pos="1134" w:leader="none"/>
        </w:tabs>
        <w:rPr>
          <w:rFonts w:ascii="PT Serif" w:hAnsi="PT Serif" w:eastAsia="Times New Roman" w:cs="Times New Roman"/>
          <w:b/>
          <w:sz w:val="20"/>
          <w:szCs w:val="20"/>
        </w:rPr>
        <w:suppressLineNumbers w:val="0"/>
      </w:pPr>
      <w:r>
        <w:rPr>
          <w:rFonts w:ascii="PT Serif" w:hAnsi="PT Serif" w:eastAsia="Times New Roman" w:cs="Times New Roman"/>
          <w:b/>
          <w:sz w:val="20"/>
          <w:szCs w:val="20"/>
          <w:lang w:eastAsia="ru-RU"/>
        </w:rPr>
      </w:r>
      <w:r>
        <w:rPr>
          <w:rFonts w:ascii="PT Serif" w:hAnsi="PT Serif" w:eastAsia="Calibri" w:cs="Times New Roman"/>
          <w:b/>
          <w:spacing w:val="28"/>
          <w:sz w:val="20"/>
          <w:szCs w:val="20"/>
          <w:lang w:eastAsia="ar-SA"/>
        </w:rPr>
        <w:t xml:space="preserve">ПРЕДМЕТ</w:t>
      </w:r>
      <w:r>
        <w:rPr>
          <w:rFonts w:ascii="PT Serif" w:hAnsi="PT Serif" w:eastAsia="Times New Roman" w:cs="Times New Roman"/>
          <w:b/>
          <w:spacing w:val="28"/>
          <w:sz w:val="20"/>
          <w:szCs w:val="20"/>
          <w:lang w:eastAsia="ru-RU"/>
        </w:rPr>
        <w:t xml:space="preserve"> КОНТРАКТА</w:t>
      </w:r>
      <w:r>
        <w:rPr>
          <w:rFonts w:ascii="PT Serif" w:hAnsi="PT Serif" w:eastAsia="Times New Roman" w:cs="Times New Roman"/>
          <w:b/>
          <w:sz w:val="20"/>
          <w:szCs w:val="20"/>
        </w:rPr>
      </w:r>
      <w:r>
        <w:rPr>
          <w:rFonts w:ascii="PT Serif" w:hAnsi="PT Serif" w:eastAsia="Times New Roman" w:cs="Times New Roman"/>
          <w:b/>
          <w:sz w:val="20"/>
          <w:szCs w:val="20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</w:pPr>
      <w:r>
        <w:rPr>
          <w:rFonts w:ascii="PT Serif" w:hAnsi="PT Serif" w:eastAsia="Calibri" w:cs="Times New Roman"/>
          <w:sz w:val="20"/>
          <w:szCs w:val="20"/>
          <w:lang w:eastAsia="ar-SA"/>
        </w:rPr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Исполнитель обязуется оказать 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услуги по предоставлению доступа к сети телефонной связи по выделенному виртуальному каналу - SIP-транк (в сфере ИКТ)</w:t>
      </w:r>
      <w:r>
        <w:rPr>
          <w:rFonts w:ascii="PT Serif" w:hAnsi="PT Serif" w:eastAsia="Calibri" w:cs="Times New Roman"/>
          <w:sz w:val="20"/>
          <w:szCs w:val="20"/>
          <w:lang w:val="en-US"/>
        </w:rPr>
        <w:t xml:space="preserve"> 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(далее – услуги) в соответствии с условиями Контракта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, а Заказчик обязуется принять и оплатить оказанные услуги в порядке и на условиях, предусмотренных Контрактом.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highlight w:val="none"/>
        </w:rPr>
      </w:pP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У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слуги ока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зываются Исполнителем поэтапно в соответствии с требованиями Описания объекта закупки (приложение № 2 к Контракту), являющегося неотъемлемой частью Контракта, а также техническими нормами, требованиями общепринятых стандартов качества, эксплуатационно-техн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ическими и иными нормативными документами, регламентирующими порядок оказания услуг, действующими в Российской Федерации.</w:t>
      </w:r>
      <w:r>
        <w:rPr>
          <w:highlight w:val="none"/>
        </w:rPr>
      </w:r>
      <w:r>
        <w:rPr>
          <w:highlight w:val="none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highlight w:val="none"/>
        </w:rPr>
      </w:pP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Перечень, объем и цена единицы услуги, цена отдельного этапа исполнения Контракта (далее – этап Контракта) определяются Спецификацией (Приложение № 1 к Контракту), являющейся неотъемлемой частью Контракта.</w:t>
      </w:r>
      <w:r>
        <w:rPr>
          <w:highlight w:val="none"/>
        </w:rPr>
      </w:r>
      <w:r>
        <w:rPr>
          <w:highlight w:val="none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highlight w:val="none"/>
        </w:rPr>
      </w:pP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Место оказания услуг: г. Москва, Страстной бульвар, д. 7 стр. 1.</w:t>
      </w:r>
      <w:r>
        <w:rPr>
          <w:highlight w:val="none"/>
        </w:rPr>
      </w:r>
      <w:r>
        <w:rPr>
          <w:highlight w:val="none"/>
        </w:rPr>
      </w:r>
    </w:p>
    <w:p>
      <w:pPr>
        <w:contextualSpacing/>
        <w:ind w:left="709"/>
        <w:jc w:val="both"/>
        <w:spacing w:after="0" w:afterAutospacing="0" w:line="228" w:lineRule="auto"/>
        <w:tabs>
          <w:tab w:val="left" w:pos="1134" w:leader="none"/>
        </w:tabs>
        <w:rPr>
          <w:rFonts w:ascii="PT Serif" w:hAnsi="PT Serif" w:eastAsia="Calibri" w:cs="Times New Roman"/>
          <w:sz w:val="20"/>
          <w:szCs w:val="20"/>
          <w:highlight w:val="yellow"/>
        </w:rPr>
      </w:pPr>
      <w:r>
        <w:rPr>
          <w:rFonts w:ascii="PT Serif" w:hAnsi="PT Serif" w:eastAsia="Calibri" w:cs="Times New Roman"/>
          <w:sz w:val="20"/>
          <w:szCs w:val="20"/>
          <w:highlight w:val="yellow"/>
          <w:lang w:eastAsia="ar-SA"/>
        </w:rPr>
      </w:r>
      <w:r>
        <w:rPr>
          <w:rFonts w:ascii="PT Serif" w:hAnsi="PT Serif" w:eastAsia="Calibri" w:cs="Times New Roman"/>
          <w:sz w:val="20"/>
          <w:szCs w:val="20"/>
          <w:highlight w:val="yellow"/>
        </w:rPr>
      </w:r>
      <w:r>
        <w:rPr>
          <w:rFonts w:ascii="PT Serif" w:hAnsi="PT Serif" w:eastAsia="Calibri" w:cs="Times New Roman"/>
          <w:sz w:val="20"/>
          <w:szCs w:val="20"/>
          <w:highlight w:val="yellow"/>
        </w:rPr>
      </w:r>
    </w:p>
    <w:p>
      <w:pPr>
        <w:pStyle w:val="1320"/>
        <w:numPr>
          <w:ilvl w:val="0"/>
          <w:numId w:val="35"/>
        </w:numPr>
        <w:contextualSpacing/>
        <w:ind w:left="142" w:right="0" w:hanging="142"/>
        <w:jc w:val="center"/>
        <w:spacing w:after="0" w:afterAutospacing="0" w:line="228" w:lineRule="auto"/>
        <w:tabs>
          <w:tab w:val="left" w:pos="1134" w:leader="none"/>
        </w:tabs>
        <w:rPr>
          <w:rFonts w:ascii="PT Serif" w:hAnsi="PT Serif" w:eastAsia="Times New Roman" w:cs="Times New Roman"/>
          <w:b/>
          <w:sz w:val="20"/>
          <w:szCs w:val="20"/>
        </w:rPr>
      </w:pP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  <w:t xml:space="preserve">ЦЕНА КОНТРАКТА И ПОРЯДОК РАСЧЕТОВ</w:t>
      </w:r>
      <w:r>
        <w:rPr>
          <w:rFonts w:ascii="PT Serif" w:hAnsi="PT Serif" w:eastAsia="Times New Roman" w:cs="Times New Roman"/>
          <w:b/>
          <w:sz w:val="20"/>
          <w:szCs w:val="20"/>
        </w:rPr>
      </w:r>
      <w:r>
        <w:rPr>
          <w:rFonts w:ascii="PT Serif" w:hAnsi="PT Serif" w:eastAsia="Times New Roman" w:cs="Times New Roman"/>
          <w:b/>
          <w:sz w:val="20"/>
          <w:szCs w:val="20"/>
        </w:rPr>
      </w:r>
    </w:p>
    <w:p>
      <w:pPr>
        <w:pStyle w:val="1320"/>
        <w:numPr>
          <w:ilvl w:val="1"/>
          <w:numId w:val="48"/>
        </w:numPr>
        <w:contextualSpacing/>
        <w:ind w:left="142" w:right="0" w:firstLine="567"/>
        <w:jc w:val="both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Ц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ена контракта составляет _________ (__________) рублей __ копеек, в том числе НДС ________ (________) рублей __ копеек (далее – цена Контр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акта).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48"/>
        </w:numPr>
        <w:contextualSpacing/>
        <w:ind w:left="142" w:right="0" w:firstLine="567"/>
        <w:jc w:val="both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Цена Контракта является твердой и определяется на весь срок исполнения Контракта и не подлежит изменению, за исключением случаев, установленных Законом о контрактной системе.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48"/>
        </w:numPr>
        <w:contextualSpacing/>
        <w:ind w:left="142" w:right="0" w:firstLine="567"/>
        <w:jc w:val="both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eastAsia="Calibri" w:cs="Times New Roman"/>
          <w:sz w:val="20"/>
          <w:szCs w:val="20"/>
          <w:lang w:eastAsia="ar-SA"/>
        </w:rPr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Ц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ена Контракта включает в себя все расходы, связанные с исполнением Исполнителем обязательств по Контракту, в том числе налоги, сборы и другие обязательные платежи, которые Исполнитель должен выплатить в связи с исполнением обязательств по Контракту в соотв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етствии с законодательством Российской Федерации.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48"/>
        </w:numPr>
        <w:contextualSpacing/>
        <w:ind w:left="142" w:right="0" w:firstLine="567"/>
        <w:jc w:val="both"/>
        <w:spacing w:after="0" w:afterAutospacing="0" w:line="228" w:lineRule="auto"/>
      </w:pP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В случае изменения ставки НДС, предусмотренной в статьей 164 Налогового кодекса Российской Федерации, цена Контракта не подлежит изменению.</w:t>
      </w:r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</w:rPr>
      </w:r>
      <w:r/>
    </w:p>
    <w:p>
      <w:pPr>
        <w:pStyle w:val="1320"/>
        <w:numPr>
          <w:ilvl w:val="1"/>
          <w:numId w:val="48"/>
        </w:numPr>
        <w:contextualSpacing/>
        <w:ind w:left="142" w:right="0" w:firstLine="567"/>
        <w:jc w:val="both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С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48"/>
        </w:numPr>
        <w:contextualSpacing/>
        <w:ind w:left="142" w:right="0" w:firstLine="567"/>
        <w:jc w:val="both"/>
        <w:spacing w:after="0" w:afterAutospacing="0" w:line="228" w:lineRule="auto"/>
        <w:rPr>
          <w:sz w:val="20"/>
          <w:szCs w:val="20"/>
          <w:highlight w:val="none"/>
        </w:rPr>
      </w:pPr>
      <w:r>
        <w:rPr>
          <w:rFonts w:ascii="PT Serif" w:hAnsi="PT Serif" w:eastAsia="Calibri" w:cs="Times New Roman"/>
          <w:sz w:val="20"/>
          <w:szCs w:val="20"/>
          <w:lang w:eastAsia="ar-SA"/>
        </w:rPr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Оплата по Контракту производится в российск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их рублях за счет средств федерального бюджета с учетом порядка, сроков и объемов, предусмотренных на финансирование Заказчика в 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2027 г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оду по коду бюджетной классификации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 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14910060325D9291824</w:t>
      </w:r>
      <w:r>
        <w:rPr>
          <w:rFonts w:ascii="PT Serif" w:hAnsi="PT Serif" w:eastAsia="Calibri" w:cs="Times New Roman"/>
          <w:sz w:val="20"/>
          <w:szCs w:val="20"/>
          <w:highlight w:val="none"/>
          <w:lang w:val="en-US"/>
        </w:rPr>
        <w:t xml:space="preserve">2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1320"/>
        <w:numPr>
          <w:ilvl w:val="1"/>
          <w:numId w:val="48"/>
        </w:numPr>
        <w:contextualSpacing/>
        <w:ind w:left="142" w:right="0" w:firstLine="567"/>
        <w:jc w:val="both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Оплата по Контракту осуществляется Заказчиком в следующем порядке: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48"/>
        </w:numPr>
        <w:contextualSpacing/>
        <w:ind w:left="142" w:right="0" w:firstLine="567"/>
        <w:jc w:val="both"/>
        <w:spacing w:after="0" w:afterAutospacing="0" w:line="228" w:lineRule="auto"/>
        <w:rPr>
          <w:rFonts w:ascii="PT Serif" w:hAnsi="PT Serif" w:eastAsia="Calibri" w:cs="Times New Roman"/>
          <w:sz w:val="20"/>
          <w:szCs w:val="20"/>
          <w:highlight w:val="none"/>
          <w:lang w:eastAsia="ar-SA"/>
          <w14:ligatures w14:val="none"/>
        </w:rPr>
      </w:pPr>
      <w:r>
        <w:rPr>
          <w:rFonts w:ascii="PT Serif" w:hAnsi="PT Serif" w:eastAsia="Calibri" w:cs="Times New Roman"/>
          <w:sz w:val="20"/>
          <w:szCs w:val="20"/>
          <w:lang w:eastAsia="ar-SA"/>
        </w:rPr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Заказчик поэтапно оплачивает услуги, оказанные Исполнителем в соответствующем этапе Контракта, путем перечисления стоимости фактически оказанных услуг  с лицевого счета Заказчика на расчетный счет Исполнителя на основании надлежаще оформленного и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 подписанного обеими Сторонами универсального передаточного документа (формат УПД) (далее – Документ о приемке), в течение 7 (Семи) рабочих дней с даты подпис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ания Заказчиком Документа о приемке, 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н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о не ранее даты доведения Заказчику бюджетных средств на оплату таких обязательств и 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не позднее 25 декабря текущего финансового года 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 в соответствии с Положением о мерах по обеспечению исполнения федерального бюджета, утвержденного постано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влением Правительства Российской Федерации от 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09.12.2017 № 1496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.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  <w14:ligatures w14:val="none"/>
        </w:rPr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  <w14:ligatures w14:val="none"/>
        </w:rPr>
      </w:r>
    </w:p>
    <w:p>
      <w:pPr>
        <w:pStyle w:val="1320"/>
        <w:numPr>
          <w:ilvl w:val="2"/>
          <w:numId w:val="48"/>
        </w:numPr>
        <w:contextualSpacing/>
        <w:ind w:left="142" w:right="0" w:firstLine="567"/>
        <w:jc w:val="both"/>
        <w:spacing w:after="0" w:afterAutospacing="0" w:line="228" w:lineRule="auto"/>
        <w:rPr>
          <w:rFonts w:ascii="PT Serif" w:hAnsi="PT Serif" w:eastAsia="Calibri" w:cs="Times New Roman"/>
          <w:highlight w:val="none"/>
          <w14:ligatures w14:val="none"/>
        </w:rPr>
      </w:pP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У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слуги, оказанные в период с 01.12.2027 по 31.12.2027, Заказчик оплачивает авансовым платежом в размере 100 % от стоимости соответствующего этапа Контракта на основании счет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а Исполнителя в срок не позднее 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25 декабря текущего финансового года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.</w:t>
      </w:r>
      <w:r>
        <w:rPr>
          <w:rFonts w:ascii="PT Serif" w:hAnsi="PT Serif" w:eastAsia="Calibri" w:cs="Times New Roman"/>
          <w:highlight w:val="none"/>
          <w14:ligatures w14:val="none"/>
        </w:rPr>
      </w:r>
      <w:r>
        <w:rPr>
          <w:rFonts w:ascii="PT Serif" w:hAnsi="PT Serif" w:eastAsia="Calibri" w:cs="Times New Roman"/>
          <w:highlight w:val="none"/>
          <w14:ligatures w14:val="none"/>
        </w:rPr>
      </w:r>
    </w:p>
    <w:p>
      <w:pPr>
        <w:pStyle w:val="1320"/>
        <w:numPr>
          <w:ilvl w:val="2"/>
          <w:numId w:val="48"/>
        </w:numPr>
        <w:contextualSpacing/>
        <w:ind w:left="142" w:right="0" w:firstLine="567"/>
        <w:jc w:val="both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Оплата по Контракту осуществляется в форме безналичного расчета путем перечисления денежных средств на расчетный счет Исполнителя.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48"/>
        </w:numPr>
        <w:contextualSpacing/>
        <w:ind w:left="142" w:right="0" w:firstLine="567"/>
        <w:jc w:val="both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В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 случае, если Заказчик производит оплату услуг за вычетом начисленной Исполнителю неустойки (штрафа, пени), сумма, подлежащая оплате Исполнителю уменьшается на сумму такой неустойки (штрафа, пени). Сумма удержанной неустойки (штрафа, пени) перечисляется За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казчиком в доход соответствующего бюджета бюджетной системы Российской Федерации за Исполнителя.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48"/>
        </w:numPr>
        <w:contextualSpacing/>
        <w:ind w:left="142" w:right="0" w:firstLine="567"/>
        <w:jc w:val="both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Обязательства Заказчика по оплате стоимости фактически оказанных услуг считаются исполненными с момента направления заявки на кассовый расход в отделение Федерального Казначейства.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48"/>
        </w:numPr>
        <w:contextualSpacing/>
        <w:ind w:left="142" w:right="0" w:firstLine="567"/>
        <w:jc w:val="both"/>
        <w:spacing w:after="0" w:afterAutospacing="0" w:line="228" w:lineRule="auto"/>
        <w:rPr>
          <w:rFonts w:ascii="PT Serif" w:hAnsi="PT Serif" w:eastAsia="Calibri" w:cs="Times New Roman"/>
          <w:sz w:val="20"/>
          <w:szCs w:val="20"/>
        </w:rPr>
      </w:pP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Е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сли Исполнителем допущена просрочка исполнения его обязательств и/или приемка услуг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 осуществляется в очередном финансовом году в пределах лимитов бюджетных обязательств на соответствующий финансовый год, то оплата таких денежных обязательств производится 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в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 пределах лимитов бюджетных обязательств на соответствующий финансовый год в течение 7 (Семи) рабочих дней с даты подписания Заказчиком Документа о приемке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, но не ранее даты доведения Заказчику бюджетных средств на оплату таких обязательств, в соответстви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и с Положением о мерах по обеспечению исполнения федерального бюджета, утвержденного постановлением Правительства Российской Федерации от 09.12.2017 № 1496.</w:t>
      </w:r>
      <w:r>
        <w:rPr>
          <w:rFonts w:ascii="PT Serif" w:hAnsi="PT Serif" w:eastAsia="Calibri" w:cs="Times New Roman"/>
          <w:sz w:val="20"/>
          <w:szCs w:val="20"/>
        </w:rPr>
      </w:r>
      <w:r>
        <w:rPr>
          <w:rFonts w:ascii="PT Serif" w:hAnsi="PT Serif" w:eastAsia="Calibri" w:cs="Times New Roman"/>
          <w:sz w:val="20"/>
          <w:szCs w:val="20"/>
        </w:rPr>
      </w:r>
    </w:p>
    <w:p>
      <w:pPr>
        <w:contextualSpacing/>
        <w:ind w:left="0" w:firstLine="0"/>
        <w:jc w:val="both"/>
        <w:spacing w:after="0" w:afterAutospacing="0" w:line="228" w:lineRule="auto"/>
        <w:tabs>
          <w:tab w:val="left" w:pos="717" w:leader="none"/>
        </w:tabs>
        <w:rPr>
          <w:rFonts w:ascii="PT Serif" w:hAnsi="PT Serif" w:eastAsia="Calibri" w:cs="Times New Roman"/>
          <w:sz w:val="20"/>
          <w:szCs w:val="20"/>
          <w:highlight w:val="yellow"/>
        </w:rPr>
      </w:pPr>
      <w:r>
        <w:rPr>
          <w:rFonts w:ascii="PT Serif" w:hAnsi="PT Serif" w:eastAsia="Calibri" w:cs="Times New Roman"/>
          <w:sz w:val="20"/>
          <w:szCs w:val="20"/>
          <w:highlight w:val="yellow"/>
        </w:rPr>
      </w:r>
      <w:r>
        <w:rPr>
          <w:rFonts w:ascii="PT Serif" w:hAnsi="PT Serif" w:eastAsia="Calibri" w:cs="Times New Roman"/>
          <w:sz w:val="20"/>
          <w:szCs w:val="20"/>
          <w:highlight w:val="yellow"/>
        </w:rPr>
      </w:r>
      <w:r>
        <w:rPr>
          <w:rFonts w:ascii="PT Serif" w:hAnsi="PT Serif" w:eastAsia="Calibri" w:cs="Times New Roman"/>
          <w:sz w:val="20"/>
          <w:szCs w:val="20"/>
          <w:highlight w:val="yellow"/>
        </w:rPr>
      </w:r>
    </w:p>
    <w:p>
      <w:pPr>
        <w:pStyle w:val="1320"/>
        <w:numPr>
          <w:ilvl w:val="0"/>
          <w:numId w:val="35"/>
        </w:numPr>
        <w:contextualSpacing/>
        <w:ind w:left="142" w:right="0" w:hanging="142"/>
        <w:jc w:val="center"/>
        <w:spacing w:after="0" w:afterAutospacing="0" w:line="228" w:lineRule="auto"/>
        <w:tabs>
          <w:tab w:val="left" w:pos="1134" w:leader="none"/>
        </w:tabs>
        <w:rPr>
          <w:rFonts w:ascii="PT Serif" w:hAnsi="PT Serif" w:eastAsia="Times New Roman" w:cs="Times New Roman"/>
          <w:b/>
          <w:iCs/>
          <w:sz w:val="20"/>
          <w:szCs w:val="20"/>
        </w:rPr>
      </w:pP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  <w:t xml:space="preserve">ПОРЯДОК И СРОКИ ПРИЕМКИ ЭТАПОВ КОНТРАКТА, ОФОРМЛЕНИЯ РЕЗУЛЬТАТОВ ТАКОЙ ПРИЕМКИ</w:t>
      </w:r>
      <w:r>
        <w:rPr>
          <w:rFonts w:ascii="PT Serif" w:hAnsi="PT Serif" w:eastAsia="Times New Roman" w:cs="Times New Roman"/>
          <w:b/>
          <w:iCs/>
          <w:sz w:val="20"/>
          <w:szCs w:val="20"/>
        </w:rPr>
      </w:r>
      <w:r>
        <w:rPr>
          <w:rFonts w:ascii="PT Serif" w:hAnsi="PT Serif" w:eastAsia="Times New Roman" w:cs="Times New Roman"/>
          <w:b/>
          <w:iCs/>
          <w:sz w:val="20"/>
          <w:szCs w:val="20"/>
        </w:rPr>
      </w:r>
    </w:p>
    <w:p>
      <w:pPr>
        <w:pStyle w:val="1320"/>
        <w:numPr>
          <w:ilvl w:val="1"/>
          <w:numId w:val="182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</w:pP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Исполнитель в течение 10 (десяти) рабочих дней после даты завершения оказания услуг в соответствующем этапе Контракта, направляет Заказчику счет на оплату и Документ о приемке.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</w:r>
      <w:r/>
    </w:p>
    <w:p>
      <w:pPr>
        <w:pStyle w:val="1320"/>
        <w:numPr>
          <w:ilvl w:val="1"/>
          <w:numId w:val="182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highlight w:val="none"/>
        </w:rPr>
      </w:pP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Приемка отдельного этапа Контракта осуществляется в соответствии с требованиями законодательства Российской Федерации. Заказчик с особенностями, установленными Законом о контрактной системе, назначает экспертизу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 этапа Контракта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 в части соответствия условиям Контракта. Э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кспертиза пров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одится Заказчиком своими силами.</w:t>
      </w:r>
      <w:r>
        <w:rPr>
          <w:highlight w:val="none"/>
        </w:rPr>
      </w:r>
      <w:r>
        <w:rPr>
          <w:highlight w:val="none"/>
        </w:rPr>
      </w:r>
    </w:p>
    <w:p>
      <w:pPr>
        <w:pStyle w:val="1320"/>
        <w:numPr>
          <w:ilvl w:val="1"/>
          <w:numId w:val="182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rFonts w:ascii="PT Serif" w:hAnsi="PT Serif" w:eastAsia="Calibri" w:cs="Times New Roman"/>
          <w:sz w:val="20"/>
          <w:szCs w:val="20"/>
          <w:highlight w:val="none"/>
        </w:rPr>
      </w:pP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Заказчик в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 течение 5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 (пяти) рабочих дней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, следующих за 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датой поступления Документа о приемке в соответствующем этапе Контракта, рассматривает результаты и осуществляет приемку этапа Контракта, включая проведение в соотв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етствии с Законом о контрактной системе экспертизы этапа Контракта, которая включает в себя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:</w:t>
      </w:r>
      <w:r>
        <w:rPr>
          <w:rFonts w:ascii="PT Serif" w:hAnsi="PT Serif" w:eastAsia="Calibri" w:cs="Times New Roman"/>
          <w:sz w:val="20"/>
          <w:szCs w:val="20"/>
          <w:highlight w:val="none"/>
        </w:rPr>
      </w:r>
      <w:r>
        <w:rPr>
          <w:rFonts w:ascii="PT Serif" w:hAnsi="PT Serif" w:eastAsia="Calibri" w:cs="Times New Roman"/>
          <w:sz w:val="20"/>
          <w:szCs w:val="20"/>
          <w:highlight w:val="none"/>
        </w:rPr>
      </w:r>
    </w:p>
    <w:p>
      <w:pPr>
        <w:pStyle w:val="1320"/>
        <w:numPr>
          <w:ilvl w:val="0"/>
          <w:numId w:val="184"/>
        </w:numPr>
        <w:contextualSpacing/>
        <w:ind w:left="0" w:right="0" w:firstLine="709"/>
        <w:jc w:val="both"/>
        <w:spacing w:after="0" w:afterAutospacing="0" w:line="228" w:lineRule="auto"/>
        <w:tabs>
          <w:tab w:val="left" w:pos="1134" w:leader="none"/>
        </w:tabs>
        <w:rPr>
          <w:rFonts w:ascii="PT Serif" w:hAnsi="PT Serif" w:eastAsia="Calibri" w:cs="Times New Roman"/>
          <w:sz w:val="20"/>
          <w:szCs w:val="20"/>
          <w:highlight w:val="none"/>
        </w:rPr>
      </w:pP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проверку полноты и правильности оформления документов, предусмотренных Контрактом и действующим законодательством Российской Федерации;</w:t>
      </w:r>
      <w:r>
        <w:rPr>
          <w:rFonts w:ascii="PT Serif" w:hAnsi="PT Serif" w:eastAsia="Calibri" w:cs="Times New Roman"/>
          <w:sz w:val="20"/>
          <w:szCs w:val="20"/>
          <w:highlight w:val="none"/>
        </w:rPr>
      </w:r>
      <w:r>
        <w:rPr>
          <w:rFonts w:ascii="PT Serif" w:hAnsi="PT Serif" w:eastAsia="Calibri" w:cs="Times New Roman"/>
          <w:sz w:val="20"/>
          <w:szCs w:val="20"/>
          <w:highlight w:val="none"/>
        </w:rPr>
      </w:r>
    </w:p>
    <w:p>
      <w:pPr>
        <w:pStyle w:val="1320"/>
        <w:numPr>
          <w:ilvl w:val="0"/>
          <w:numId w:val="184"/>
        </w:numPr>
        <w:contextualSpacing/>
        <w:ind w:left="0" w:right="0" w:firstLine="709"/>
        <w:jc w:val="both"/>
        <w:spacing w:after="0" w:afterAutospacing="0" w:line="228" w:lineRule="auto"/>
        <w:tabs>
          <w:tab w:val="left" w:pos="1134" w:leader="none"/>
        </w:tabs>
        <w:rPr>
          <w:rFonts w:ascii="PT Serif" w:hAnsi="PT Serif" w:eastAsia="Calibri" w:cs="Times New Roman"/>
          <w:sz w:val="20"/>
          <w:szCs w:val="20"/>
          <w:highlight w:val="none"/>
        </w:rPr>
      </w:pP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проверка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 результат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ов 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оказанных услуг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, в части соответствия условиям Контракта.</w:t>
      </w:r>
      <w:r>
        <w:rPr>
          <w:rFonts w:ascii="PT Serif" w:hAnsi="PT Serif" w:eastAsia="Calibri" w:cs="Times New Roman"/>
          <w:sz w:val="20"/>
          <w:szCs w:val="20"/>
          <w:highlight w:val="none"/>
        </w:rPr>
      </w:r>
      <w:r>
        <w:rPr>
          <w:rFonts w:ascii="PT Serif" w:hAnsi="PT Serif" w:eastAsia="Calibri" w:cs="Times New Roman"/>
          <w:sz w:val="20"/>
          <w:szCs w:val="20"/>
          <w:highlight w:val="none"/>
        </w:rPr>
      </w:r>
    </w:p>
    <w:p>
      <w:pPr>
        <w:pStyle w:val="1320"/>
        <w:numPr>
          <w:ilvl w:val="1"/>
          <w:numId w:val="182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rFonts w:ascii="PT Serif" w:hAnsi="PT Serif" w:eastAsia="Calibri" w:cs="Times New Roman"/>
          <w:sz w:val="20"/>
          <w:szCs w:val="20"/>
          <w:lang w:eastAsia="ar-SA"/>
          <w14:ligatures w14:val="none"/>
        </w:rPr>
      </w:pP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Заказчик 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в срок, установленный пунктом 3.3 Контракта 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подписывает Документ о приемке</w:t>
      </w:r>
      <w:r>
        <w:rPr>
          <w:sz w:val="20"/>
          <w:szCs w:val="20"/>
        </w:rPr>
        <w:t xml:space="preserve">, 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либо 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направляет Исполнителю мотивированный отказ от подписания Документа о приемке с указанием причин такого отказа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.</w:t>
      </w:r>
      <w:r>
        <w:rPr>
          <w:rFonts w:ascii="PT Serif" w:hAnsi="PT Serif" w:eastAsia="Calibri" w:cs="Times New Roman"/>
          <w:sz w:val="20"/>
          <w:szCs w:val="20"/>
          <w:lang w:eastAsia="ar-SA"/>
          <w14:ligatures w14:val="none"/>
        </w:rPr>
      </w:r>
      <w:r>
        <w:rPr>
          <w:rFonts w:ascii="PT Serif" w:hAnsi="PT Serif" w:eastAsia="Calibri" w:cs="Times New Roman"/>
          <w:sz w:val="20"/>
          <w:szCs w:val="20"/>
          <w:lang w:eastAsia="ar-SA"/>
          <w14:ligatures w14:val="none"/>
        </w:rPr>
      </w:r>
    </w:p>
    <w:p>
      <w:pPr>
        <w:pStyle w:val="1320"/>
        <w:numPr>
          <w:ilvl w:val="1"/>
          <w:numId w:val="182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</w:pP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В случае получения мотивированного отказа от подписания Документа о приемке, Исполнитель вправе устранить причины, указанные в таком мотивированном отказе, и направить Заказчику повторно Документ о приемке.</w:t>
      </w:r>
      <w:r/>
    </w:p>
    <w:p>
      <w:pPr>
        <w:pStyle w:val="1320"/>
        <w:numPr>
          <w:ilvl w:val="1"/>
          <w:numId w:val="182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</w:pP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Устранение Исполнителем в установленные сроки выявленных Заказчиком недостатков не освобождает его от уплаты неустойки (штрафов, пени), предусмотренной Контрактом.</w:t>
      </w:r>
      <w:r/>
    </w:p>
    <w:p>
      <w:pPr>
        <w:pStyle w:val="1320"/>
        <w:numPr>
          <w:ilvl w:val="1"/>
          <w:numId w:val="182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</w:pP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Оставление мотивированного отказа Заказчика от приемки 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результатов этапа Контракта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 без ответа в установленный срок, означает признание его Исполнителем.</w:t>
      </w:r>
      <w:r/>
    </w:p>
    <w:p>
      <w:pPr>
        <w:pStyle w:val="1320"/>
        <w:numPr>
          <w:ilvl w:val="1"/>
          <w:numId w:val="182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</w:pP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В случае, если выявленные недостатки, указанные в мотивированном отказе, не устранены Исполнителем в установленные в мотивированном отказе сроки, Заказчик вправе принять решение об одностороннем отказе от исполнения Контракта.</w:t>
      </w:r>
      <w:r/>
    </w:p>
    <w:p>
      <w:pPr>
        <w:contextualSpacing/>
        <w:ind w:left="0" w:firstLine="0"/>
        <w:jc w:val="both"/>
        <w:spacing w:after="0" w:afterAutospacing="0" w:line="228" w:lineRule="auto"/>
        <w:tabs>
          <w:tab w:val="left" w:pos="717" w:leader="none"/>
        </w:tabs>
        <w:rPr>
          <w:rFonts w:ascii="PT Serif" w:hAnsi="PT Serif" w:eastAsia="Calibri" w:cs="Times New Roman"/>
          <w:sz w:val="20"/>
          <w:szCs w:val="20"/>
          <w:highlight w:val="yellow"/>
        </w:rPr>
      </w:pPr>
      <w:r>
        <w:rPr>
          <w:sz w:val="20"/>
          <w:szCs w:val="20"/>
          <w:highlight w:val="none"/>
        </w:rPr>
      </w:r>
      <w:r>
        <w:rPr>
          <w:rFonts w:ascii="PT Serif" w:hAnsi="PT Serif" w:eastAsia="Calibri" w:cs="Times New Roman"/>
          <w:sz w:val="20"/>
          <w:szCs w:val="20"/>
          <w:highlight w:val="yellow"/>
        </w:rPr>
      </w:r>
      <w:r>
        <w:rPr>
          <w:rFonts w:ascii="PT Serif" w:hAnsi="PT Serif" w:eastAsia="Calibri" w:cs="Times New Roman"/>
          <w:sz w:val="20"/>
          <w:szCs w:val="20"/>
          <w:highlight w:val="yellow"/>
        </w:rPr>
      </w:r>
    </w:p>
    <w:p>
      <w:pPr>
        <w:pStyle w:val="1320"/>
        <w:numPr>
          <w:ilvl w:val="0"/>
          <w:numId w:val="35"/>
        </w:numPr>
        <w:contextualSpacing/>
        <w:ind w:left="142" w:right="0" w:hanging="142"/>
        <w:jc w:val="center"/>
        <w:spacing w:after="0" w:afterAutospacing="0" w:line="228" w:lineRule="auto"/>
        <w:tabs>
          <w:tab w:val="left" w:pos="1134" w:leader="none"/>
        </w:tabs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  <w14:ligatures w14:val="none"/>
        </w:rPr>
      </w:pP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  <w:t xml:space="preserve">ПРАВА </w:t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  <w:t xml:space="preserve">И </w:t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  <w:t xml:space="preserve">ОБЯЗАННОСТИ</w:t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  <w:t xml:space="preserve"> СТОРОН</w:t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  <w14:ligatures w14:val="none"/>
        </w:rPr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  <w14:ligatures w14:val="none"/>
        </w:rPr>
      </w:r>
    </w:p>
    <w:p>
      <w:pPr>
        <w:pStyle w:val="1320"/>
        <w:numPr>
          <w:ilvl w:val="1"/>
          <w:numId w:val="154"/>
        </w:numPr>
        <w:ind w:left="0" w:right="0" w:firstLine="709"/>
        <w:jc w:val="both"/>
        <w:spacing w:after="0" w:afterAutospacing="0" w:line="228" w:lineRule="auto"/>
        <w:rPr>
          <w:rFonts w:ascii="PT Serif" w:hAnsi="PT Serif" w:eastAsia="Calibri" w:cs="Times New Roman"/>
          <w:b w:val="0"/>
          <w:bCs/>
          <w:i/>
          <w:sz w:val="20"/>
          <w:szCs w:val="20"/>
        </w:rPr>
      </w:pPr>
      <w:r>
        <w:rPr>
          <w:rFonts w:ascii="PT Serif" w:hAnsi="PT Serif" w:eastAsia="Calibri" w:cs="Times New Roman"/>
          <w:b w:val="0"/>
          <w:bCs w:val="0"/>
          <w:i/>
          <w:iCs/>
          <w:sz w:val="20"/>
          <w:szCs w:val="20"/>
          <w:lang w:eastAsia="ar-SA"/>
        </w:rPr>
      </w:r>
      <w:r>
        <w:rPr>
          <w:rFonts w:ascii="PT Serif" w:hAnsi="PT Serif" w:eastAsia="Calibri" w:cs="Times New Roman"/>
          <w:b w:val="0"/>
          <w:bCs w:val="0"/>
          <w:i/>
          <w:iCs/>
          <w:sz w:val="20"/>
          <w:szCs w:val="20"/>
          <w:lang w:eastAsia="ar-SA"/>
        </w:rPr>
        <w:t xml:space="preserve">Заказчик </w:t>
      </w:r>
      <w:r>
        <w:rPr>
          <w:rFonts w:ascii="PT Serif" w:hAnsi="PT Serif" w:eastAsia="Calibri" w:cs="Times New Roman"/>
          <w:b w:val="0"/>
          <w:bCs w:val="0"/>
          <w:i/>
          <w:iCs/>
          <w:sz w:val="20"/>
          <w:szCs w:val="20"/>
          <w:lang w:eastAsia="ar-SA"/>
        </w:rPr>
        <w:t xml:space="preserve">вправе:</w:t>
      </w:r>
      <w:r>
        <w:rPr>
          <w:rFonts w:ascii="PT Serif" w:hAnsi="PT Serif" w:eastAsia="Calibri" w:cs="Times New Roman"/>
          <w:b w:val="0"/>
          <w:bCs/>
          <w:i/>
          <w:sz w:val="20"/>
          <w:szCs w:val="20"/>
        </w:rPr>
      </w:r>
      <w:r>
        <w:rPr>
          <w:rFonts w:ascii="PT Serif" w:hAnsi="PT Serif" w:eastAsia="Calibri" w:cs="Times New Roman"/>
          <w:b w:val="0"/>
          <w:bCs/>
          <w:i/>
          <w:sz w:val="20"/>
          <w:szCs w:val="20"/>
        </w:rPr>
      </w:r>
    </w:p>
    <w:p>
      <w:pPr>
        <w:pStyle w:val="1320"/>
        <w:numPr>
          <w:ilvl w:val="2"/>
          <w:numId w:val="155"/>
        </w:numPr>
        <w:ind w:left="0" w:right="0" w:firstLine="709"/>
        <w:jc w:val="both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  <w:t xml:space="preserve">требовать 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  <w:t xml:space="preserve">от Исполнителя надлежащего исполнения обязательств в соответствии с условиями Контракта, а также требовать своевременного устранения выявленных недостатков;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55"/>
        </w:numPr>
        <w:ind w:left="0" w:right="0" w:firstLine="709"/>
        <w:jc w:val="both"/>
        <w:spacing w:after="0" w:afterAutospacing="0" w:line="228" w:lineRule="auto"/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  <w:t xml:space="preserve">требовать от Исполнителя представления надлежащим образом оформленных документов, подтверждающих исполнение обязательств в соответствии с условиями Контракта;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r>
    </w:p>
    <w:p>
      <w:pPr>
        <w:pStyle w:val="1320"/>
        <w:numPr>
          <w:ilvl w:val="2"/>
          <w:numId w:val="185"/>
        </w:numPr>
        <w:ind w:left="0" w:right="0" w:firstLine="709"/>
        <w:jc w:val="both"/>
        <w:spacing w:after="0" w:afterAutospacing="0" w:line="228" w:lineRule="auto"/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  <w:t xml:space="preserve">в случае начисления Исполнителю 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  <w:t xml:space="preserve">неустоек (штрафов, пеней) за неисполнение или ненадлежащее исполнение обязательств, предусмотренных Контрактом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</w:rPr>
        <w:t xml:space="preserve">,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  <w:t xml:space="preserve"> 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</w:rPr>
        <w:t xml:space="preserve">и при неудовлетворении им в добровольном порядке требования об уплате неустоек (штрафов, пеней) в указанн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</w:rPr>
        <w:t xml:space="preserve">ый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</w:rPr>
        <w:t xml:space="preserve"> Заказчиком срок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  <w:t xml:space="preserve">: 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r>
    </w:p>
    <w:p>
      <w:pPr>
        <w:pStyle w:val="1320"/>
        <w:numPr>
          <w:ilvl w:val="0"/>
          <w:numId w:val="186"/>
        </w:numPr>
        <w:ind w:left="0" w:right="0" w:firstLine="709"/>
        <w:jc w:val="both"/>
        <w:spacing w:after="0" w:afterAutospacing="0" w:line="228" w:lineRule="auto"/>
        <w:tabs>
          <w:tab w:val="left" w:pos="1417" w:leader="none"/>
        </w:tabs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  <w:t xml:space="preserve">удержать начисленный размер неустойки (штрафы, пеней) из суммы, подлежащей оплате за исполнени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  <w:t xml:space="preserve">е обязательств по Контракту;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r>
    </w:p>
    <w:p>
      <w:pPr>
        <w:pStyle w:val="1320"/>
        <w:numPr>
          <w:ilvl w:val="0"/>
          <w:numId w:val="186"/>
        </w:numPr>
        <w:ind w:left="0" w:right="0" w:firstLine="709"/>
        <w:jc w:val="both"/>
        <w:spacing w:after="0" w:afterAutospacing="0" w:line="228" w:lineRule="auto"/>
        <w:tabs>
          <w:tab w:val="left" w:pos="1417" w:leader="none"/>
        </w:tabs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  <w:t xml:space="preserve">обратиться в суд с требованием о принудительном взыскании начисленной 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  <w:t xml:space="preserve">неустойки (штрафов, пеней);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r>
    </w:p>
    <w:p>
      <w:pPr>
        <w:pStyle w:val="1320"/>
        <w:numPr>
          <w:ilvl w:val="2"/>
          <w:numId w:val="155"/>
        </w:numPr>
        <w:ind w:left="0" w:right="0" w:firstLine="709"/>
        <w:jc w:val="both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  <w:t xml:space="preserve">запрашивать у Исполнителя информацию об исполнении им обязательств по Контракту;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55"/>
        </w:numPr>
        <w:ind w:left="0" w:right="0" w:firstLine="709"/>
        <w:jc w:val="both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  <w:t xml:space="preserve">ссылаться на обнаруженные им недостатки в ходе оказания услуг и при их приемке;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55"/>
        </w:numPr>
        <w:ind w:left="0" w:right="0" w:firstLine="709"/>
        <w:jc w:val="both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  <w:t xml:space="preserve">провести экспертизу оказанных услуг с привлечением экспертов, экспертных организаций;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55"/>
        </w:numPr>
        <w:ind w:left="0" w:right="0" w:firstLine="709"/>
        <w:jc w:val="both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  <w:t xml:space="preserve">требовать возмещения убытков, причиненных в связи с неисполнением и (или) ненадлежащим исполнением Исполнителем обязательств, предусмотренных Контрактом.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55"/>
        </w:numPr>
        <w:ind w:left="0" w:right="0" w:firstLine="709"/>
        <w:jc w:val="both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  <w:t xml:space="preserve">проверять ход и качество выполнения Исполнителем условий Контракта без вмешательства в его оперативно-хозяйственную деятельность;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55"/>
        </w:numPr>
        <w:ind w:left="0" w:right="0" w:firstLine="709"/>
        <w:jc w:val="both"/>
        <w:spacing w:after="0" w:afterAutospacing="0" w:line="228" w:lineRule="auto"/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  <w:t xml:space="preserve">принять решение об одностороннем отказе от исполнения Контракта в соответствии с гражданским законодательством Российской Федерации;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r>
    </w:p>
    <w:p>
      <w:pPr>
        <w:pStyle w:val="1320"/>
        <w:numPr>
          <w:ilvl w:val="2"/>
          <w:numId w:val="155"/>
        </w:numPr>
        <w:ind w:left="0" w:right="0" w:firstLine="709"/>
        <w:jc w:val="both"/>
        <w:spacing w:after="0" w:afterAutospacing="0" w:line="228" w:lineRule="auto"/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</w:rPr>
        <w:t xml:space="preserve">о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</w:rPr>
        <w:t xml:space="preserve">существлять иные права, предусмотренные законодательством Российской Федерации и Контрактом.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r>
    </w:p>
    <w:p>
      <w:pPr>
        <w:pStyle w:val="1320"/>
        <w:numPr>
          <w:ilvl w:val="1"/>
          <w:numId w:val="154"/>
        </w:numPr>
        <w:ind w:left="0" w:right="0" w:firstLine="709"/>
        <w:jc w:val="both"/>
        <w:spacing w:after="0" w:afterAutospacing="0" w:line="228" w:lineRule="auto"/>
        <w:rPr>
          <w:rFonts w:ascii="PT Serif" w:hAnsi="PT Serif" w:eastAsia="Calibri" w:cs="Times New Roman"/>
          <w:b w:val="0"/>
          <w:bCs/>
          <w:i/>
          <w:sz w:val="20"/>
          <w:szCs w:val="20"/>
        </w:rPr>
      </w:pPr>
      <w:r>
        <w:rPr>
          <w:rFonts w:ascii="PT Serif" w:hAnsi="PT Serif" w:eastAsia="Calibri" w:cs="Times New Roman"/>
          <w:b w:val="0"/>
          <w:bCs w:val="0"/>
          <w:i/>
          <w:iCs/>
          <w:sz w:val="20"/>
          <w:szCs w:val="20"/>
          <w:lang w:eastAsia="ar-SA"/>
        </w:rPr>
        <w:t xml:space="preserve">Заказчик </w:t>
      </w:r>
      <w:r>
        <w:rPr>
          <w:rFonts w:ascii="PT Serif" w:hAnsi="PT Serif" w:eastAsia="Calibri" w:cs="Times New Roman"/>
          <w:b w:val="0"/>
          <w:bCs w:val="0"/>
          <w:i/>
          <w:iCs/>
          <w:sz w:val="20"/>
          <w:szCs w:val="20"/>
          <w:lang w:eastAsia="ar-SA"/>
        </w:rPr>
        <w:t xml:space="preserve">обязан:</w:t>
      </w:r>
      <w:r>
        <w:rPr>
          <w:rFonts w:ascii="PT Serif" w:hAnsi="PT Serif" w:eastAsia="Calibri" w:cs="Times New Roman"/>
          <w:b w:val="0"/>
          <w:bCs/>
          <w:i/>
          <w:sz w:val="20"/>
          <w:szCs w:val="20"/>
        </w:rPr>
      </w:r>
      <w:r>
        <w:rPr>
          <w:rFonts w:ascii="PT Serif" w:hAnsi="PT Serif" w:eastAsia="Calibri" w:cs="Times New Roman"/>
          <w:b w:val="0"/>
          <w:bCs/>
          <w:i/>
          <w:sz w:val="20"/>
          <w:szCs w:val="20"/>
        </w:rPr>
      </w:r>
    </w:p>
    <w:p>
      <w:pPr>
        <w:pStyle w:val="1320"/>
        <w:numPr>
          <w:ilvl w:val="2"/>
          <w:numId w:val="156"/>
        </w:numPr>
        <w:ind w:left="0" w:right="0" w:firstLine="709"/>
        <w:jc w:val="both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lang w:eastAsia="ar-SA"/>
          <w14:ligatures w14:val="none"/>
        </w:rPr>
        <w:t xml:space="preserve">о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:lang w:eastAsia="ar-SA"/>
          <w14:ligatures w14:val="none"/>
        </w:rPr>
        <w:t xml:space="preserve">беспечить 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:lang w:eastAsia="ar-SA"/>
          <w14:ligatures w14:val="none"/>
        </w:rPr>
        <w:t xml:space="preserve">приемку услуг и произвести их оплату в порядке и сроки, установленные Контрактом;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56"/>
        </w:numPr>
        <w:ind w:left="0" w:right="0" w:firstLine="709"/>
        <w:jc w:val="both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lang w:eastAsia="ar-SA"/>
          <w14:ligatures w14:val="none"/>
        </w:rPr>
        <w:t xml:space="preserve">сообщать Исполнителю о недостатках, обнаруженных в ходе исполнения им обязательств по Контракту;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56"/>
        </w:numPr>
        <w:ind w:left="0" w:right="0" w:firstLine="709"/>
        <w:jc w:val="both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lang w:eastAsia="ar-SA"/>
          <w14:ligatures w14:val="none"/>
        </w:rPr>
        <w:t xml:space="preserve">требовать уплаты неустойки (штрафов, пеней) в соответствии с условиями Контракта;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56"/>
        </w:numPr>
        <w:ind w:left="0" w:right="0" w:firstLine="709"/>
        <w:jc w:val="both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lang w:eastAsia="ar-SA"/>
          <w14:ligatures w14:val="none"/>
        </w:rPr>
        <w:t xml:space="preserve">осуществлять контроль за исполнением Контракта;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56"/>
        </w:numPr>
        <w:ind w:left="0" w:right="0" w:firstLine="709"/>
        <w:jc w:val="both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lang w:eastAsia="ar-SA"/>
          <w14:ligatures w14:val="none"/>
        </w:rPr>
        <w:t xml:space="preserve">представлять Исполнителю разъяснения и уточнения относительно исполнения Контракта;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56"/>
        </w:numPr>
        <w:ind w:left="0" w:right="0" w:firstLine="709"/>
        <w:jc w:val="both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lang w:eastAsia="ar-SA"/>
        </w:rPr>
        <w:t xml:space="preserve">исполнять иные обя</w:t>
      </w:r>
      <w:r>
        <w:rPr>
          <w:rFonts w:ascii="PT Serif" w:hAnsi="PT Serif" w:eastAsia="Calibri" w:cs="Times New Roman"/>
          <w:sz w:val="20"/>
          <w:szCs w:val="20"/>
          <w:lang w:eastAsia="ar-SA"/>
        </w:rPr>
        <w:t xml:space="preserve">занности в соответствии с законодательством Российской Федерации и Контрактом.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154"/>
        </w:numPr>
        <w:ind w:left="0" w:right="0" w:firstLine="709"/>
        <w:jc w:val="both"/>
        <w:spacing w:after="0" w:afterAutospacing="0" w:line="228" w:lineRule="auto"/>
        <w:rPr>
          <w:rFonts w:ascii="PT Serif" w:hAnsi="PT Serif" w:eastAsia="Calibri" w:cs="Times New Roman"/>
          <w:b w:val="0"/>
          <w:bCs w:val="0"/>
          <w:sz w:val="20"/>
          <w:szCs w:val="20"/>
        </w:rPr>
      </w:pPr>
      <w:r>
        <w:rPr>
          <w:rFonts w:ascii="PT Serif" w:hAnsi="PT Serif" w:eastAsia="Calibri" w:cs="Times New Roman"/>
          <w:b w:val="0"/>
          <w:bCs w:val="0"/>
          <w:i/>
          <w:iCs/>
          <w:sz w:val="20"/>
          <w:szCs w:val="20"/>
          <w:lang w:eastAsia="ar-SA"/>
        </w:rPr>
        <w:t xml:space="preserve">Исполнитель </w:t>
      </w:r>
      <w:r>
        <w:rPr>
          <w:rFonts w:ascii="PT Serif" w:hAnsi="PT Serif" w:eastAsia="Calibri" w:cs="Times New Roman"/>
          <w:b w:val="0"/>
          <w:bCs w:val="0"/>
          <w:i/>
          <w:iCs/>
          <w:sz w:val="20"/>
          <w:szCs w:val="20"/>
          <w:lang w:eastAsia="ar-SA"/>
        </w:rPr>
        <w:t xml:space="preserve">вправе:</w:t>
      </w:r>
      <w:r>
        <w:rPr>
          <w:rFonts w:ascii="PT Serif" w:hAnsi="PT Serif" w:eastAsia="Calibri" w:cs="Times New Roman"/>
          <w:b w:val="0"/>
          <w:bCs w:val="0"/>
          <w:sz w:val="20"/>
          <w:szCs w:val="20"/>
        </w:rPr>
      </w:r>
      <w:r>
        <w:rPr>
          <w:rFonts w:ascii="PT Serif" w:hAnsi="PT Serif" w:eastAsia="Calibri" w:cs="Times New Roman"/>
          <w:b w:val="0"/>
          <w:bCs w:val="0"/>
          <w:sz w:val="20"/>
          <w:szCs w:val="20"/>
        </w:rPr>
      </w:r>
    </w:p>
    <w:p>
      <w:pPr>
        <w:pStyle w:val="1320"/>
        <w:numPr>
          <w:ilvl w:val="2"/>
          <w:numId w:val="157"/>
        </w:numPr>
        <w:ind w:left="0" w:right="0" w:firstLine="709"/>
        <w:jc w:val="both"/>
        <w:spacing w:after="0" w:afterAutospacing="0" w:line="228" w:lineRule="auto"/>
        <w:rPr>
          <w:rFonts w:ascii="PT Serif" w:hAnsi="PT Serif" w:eastAsia="Calibri" w:cs="Times New Roman"/>
          <w:b w:val="0"/>
          <w:bCs w:val="0"/>
          <w:sz w:val="20"/>
          <w:szCs w:val="20"/>
          <w:lang w:eastAsia="ar-SA"/>
          <w14:ligatures w14:val="none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lang w:eastAsia="ar-SA"/>
        </w:rPr>
        <w:t xml:space="preserve">требовать от Заказчика надлежащего исполнения принятых им обязательств по Контракту;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:lang w:eastAsia="ar-SA"/>
          <w14:ligatures w14:val="none"/>
        </w:rPr>
      </w:r>
      <w:r>
        <w:rPr>
          <w:rFonts w:ascii="PT Serif" w:hAnsi="PT Serif" w:eastAsia="Calibri" w:cs="Times New Roman"/>
          <w:b w:val="0"/>
          <w:bCs w:val="0"/>
          <w:sz w:val="20"/>
          <w:szCs w:val="20"/>
          <w:lang w:eastAsia="ar-SA"/>
          <w14:ligatures w14:val="none"/>
        </w:rPr>
      </w:r>
    </w:p>
    <w:p>
      <w:pPr>
        <w:pStyle w:val="1320"/>
        <w:numPr>
          <w:ilvl w:val="2"/>
          <w:numId w:val="157"/>
        </w:numPr>
        <w:ind w:left="0" w:right="0" w:firstLine="709"/>
        <w:jc w:val="both"/>
        <w:spacing w:after="0" w:afterAutospacing="0" w:line="228" w:lineRule="auto"/>
        <w:rPr>
          <w:rFonts w:ascii="PT Serif" w:hAnsi="PT Serif" w:eastAsia="Calibri" w:cs="Times New Roman"/>
          <w:b w:val="0"/>
          <w:bCs w:val="0"/>
          <w:sz w:val="20"/>
          <w:szCs w:val="20"/>
          <w:lang w:eastAsia="ar-SA"/>
          <w14:ligatures w14:val="none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lang w:eastAsia="ar-SA"/>
        </w:rPr>
        <w:t xml:space="preserve">требовать уплаты неустоек (штрафов, пеней) в случае неисполнения или ненадлежащего исполнения (в том числе просрочки исполнения) Заказчиком обязательств, предусмотренных Контрактом;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:lang w:eastAsia="ar-SA"/>
          <w14:ligatures w14:val="none"/>
        </w:rPr>
      </w:r>
      <w:r>
        <w:rPr>
          <w:rFonts w:ascii="PT Serif" w:hAnsi="PT Serif" w:eastAsia="Calibri" w:cs="Times New Roman"/>
          <w:b w:val="0"/>
          <w:bCs w:val="0"/>
          <w:sz w:val="20"/>
          <w:szCs w:val="20"/>
          <w:lang w:eastAsia="ar-SA"/>
          <w14:ligatures w14:val="none"/>
        </w:rPr>
      </w:r>
    </w:p>
    <w:p>
      <w:pPr>
        <w:pStyle w:val="1320"/>
        <w:numPr>
          <w:ilvl w:val="2"/>
          <w:numId w:val="157"/>
        </w:numPr>
        <w:ind w:left="0" w:right="0" w:firstLine="709"/>
        <w:jc w:val="both"/>
        <w:spacing w:after="0" w:afterAutospacing="0" w:line="228" w:lineRule="auto"/>
        <w:rPr>
          <w:rFonts w:ascii="PT Serif" w:hAnsi="PT Serif" w:eastAsia="Calibri" w:cs="Times New Roman"/>
          <w:b w:val="0"/>
          <w:bCs w:val="0"/>
          <w:sz w:val="20"/>
          <w:szCs w:val="20"/>
          <w14:ligatures w14:val="none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  <w:t xml:space="preserve">принять решение об одностороннем отказе от исполнения Контракта в соответствии с гражданским законодательством Российской Федерации;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Calibri" w:cs="Times New Roman"/>
          <w:b w:val="0"/>
          <w:bCs w:val="0"/>
          <w:sz w:val="20"/>
          <w:szCs w:val="20"/>
          <w14:ligatures w14:val="none"/>
        </w:rPr>
      </w:r>
    </w:p>
    <w:p>
      <w:pPr>
        <w:pStyle w:val="1320"/>
        <w:numPr>
          <w:ilvl w:val="2"/>
          <w:numId w:val="157"/>
        </w:numPr>
        <w:ind w:left="0" w:right="0" w:firstLine="709"/>
        <w:jc w:val="both"/>
        <w:spacing w:after="0" w:afterAutospacing="0" w:line="228" w:lineRule="auto"/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:lang w:eastAsia="ar-SA"/>
        </w:rPr>
        <w:t xml:space="preserve">привлечь к исполнению своих обязательств по Контракту третьих лиц. При этом Исполнитель несет ответственность перед Заказчиком за неисполнение или ненадлежащее исполнение обязательств третьими лицами;</w:t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14:ligatures w14:val="none"/>
        </w:rPr>
      </w:r>
    </w:p>
    <w:p>
      <w:pPr>
        <w:pStyle w:val="1320"/>
        <w:numPr>
          <w:ilvl w:val="2"/>
          <w:numId w:val="157"/>
        </w:numPr>
        <w:ind w:left="0" w:right="0" w:firstLine="709"/>
        <w:jc w:val="both"/>
        <w:spacing w:after="0" w:afterAutospacing="0" w:line="228" w:lineRule="auto"/>
        <w:rPr>
          <w:b w:val="0"/>
          <w:bCs w:val="0"/>
          <w:sz w:val="20"/>
          <w:szCs w:val="20"/>
          <w:highlight w:val="none"/>
        </w:rPr>
      </w:pPr>
      <w:r>
        <w:rPr>
          <w:rFonts w:ascii="PT Serif" w:hAnsi="PT Serif" w:eastAsia="Calibri" w:cs="Times New Roman"/>
          <w:b w:val="0"/>
          <w:bCs w:val="0"/>
          <w:sz w:val="20"/>
          <w:szCs w:val="20"/>
          <w:highlight w:val="none"/>
          <w:lang w:eastAsia="ar-SA"/>
        </w:rPr>
        <w:t xml:space="preserve">осуществлять иные права в соответствии с действующим законодательством Российской Федерации.</w:t>
      </w:r>
      <w:r>
        <w:rPr>
          <w:b w:val="0"/>
          <w:bCs w:val="0"/>
          <w:sz w:val="20"/>
          <w:szCs w:val="20"/>
          <w:highlight w:val="none"/>
        </w:rPr>
      </w:r>
      <w:r>
        <w:rPr>
          <w:b w:val="0"/>
          <w:bCs w:val="0"/>
          <w:sz w:val="20"/>
          <w:szCs w:val="20"/>
          <w:highlight w:val="none"/>
        </w:rPr>
      </w:r>
    </w:p>
    <w:p>
      <w:pPr>
        <w:pStyle w:val="1320"/>
        <w:numPr>
          <w:ilvl w:val="1"/>
          <w:numId w:val="154"/>
        </w:numPr>
        <w:ind w:left="0" w:right="0" w:firstLine="709"/>
        <w:jc w:val="both"/>
        <w:spacing w:after="0" w:afterAutospacing="0" w:line="228" w:lineRule="auto"/>
        <w:rPr>
          <w:rFonts w:ascii="PT Serif" w:hAnsi="PT Serif" w:eastAsia="Calibri" w:cs="Times New Roman"/>
          <w:b w:val="0"/>
          <w:bCs/>
          <w:i/>
          <w:sz w:val="20"/>
          <w:szCs w:val="20"/>
        </w:rPr>
      </w:pPr>
      <w:r>
        <w:rPr>
          <w:rFonts w:ascii="PT Serif" w:hAnsi="PT Serif" w:eastAsia="Calibri" w:cs="Times New Roman"/>
          <w:b w:val="0"/>
          <w:bCs w:val="0"/>
          <w:i/>
          <w:iCs/>
          <w:sz w:val="20"/>
          <w:szCs w:val="20"/>
          <w:lang w:eastAsia="ar-SA"/>
        </w:rPr>
        <w:t xml:space="preserve">Исполнитель </w:t>
      </w:r>
      <w:r>
        <w:rPr>
          <w:rFonts w:ascii="PT Serif" w:hAnsi="PT Serif" w:eastAsia="Calibri" w:cs="Times New Roman"/>
          <w:b w:val="0"/>
          <w:bCs w:val="0"/>
          <w:i/>
          <w:iCs/>
          <w:sz w:val="20"/>
          <w:szCs w:val="20"/>
          <w:lang w:eastAsia="ar-SA"/>
        </w:rPr>
        <w:t xml:space="preserve">обязан:</w:t>
      </w:r>
      <w:r>
        <w:rPr>
          <w:rFonts w:ascii="PT Serif" w:hAnsi="PT Serif" w:eastAsia="Calibri" w:cs="Times New Roman"/>
          <w:b w:val="0"/>
          <w:bCs/>
          <w:i/>
          <w:sz w:val="20"/>
          <w:szCs w:val="20"/>
        </w:rPr>
      </w:r>
      <w:r>
        <w:rPr>
          <w:rFonts w:ascii="PT Serif" w:hAnsi="PT Serif" w:eastAsia="Calibri" w:cs="Times New Roman"/>
          <w:b w:val="0"/>
          <w:bCs/>
          <w:i/>
          <w:sz w:val="20"/>
          <w:szCs w:val="20"/>
        </w:rPr>
      </w:r>
    </w:p>
    <w:p>
      <w:pPr>
        <w:pStyle w:val="1320"/>
        <w:numPr>
          <w:ilvl w:val="2"/>
          <w:numId w:val="158"/>
        </w:numPr>
        <w:ind w:left="0" w:right="0" w:firstLine="709"/>
        <w:jc w:val="both"/>
        <w:spacing w:after="0" w:afterAutospacing="0" w:line="228" w:lineRule="auto"/>
        <w:rPr>
          <w:rFonts w:ascii="PT Serif" w:hAnsi="PT Serif" w:eastAsia="PT Serif" w:cs="PT Serif"/>
          <w:sz w:val="20"/>
          <w:szCs w:val="20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своевременно 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и надлежащим обра</w:t>
      </w:r>
      <w:r>
        <w:rPr>
          <w:rFonts w:ascii="PT Serif" w:hAnsi="PT Serif" w:eastAsia="PT Serif" w:cs="PT Serif"/>
          <w:sz w:val="20"/>
          <w:szCs w:val="20"/>
        </w:rPr>
        <w:t xml:space="preserve">зом оказать услуги и направить Заказчику надлежащим образом оформленные документы, подтверждающие исполнение обязательств в соответствии с условиями Контракта;</w:t>
      </w:r>
      <w:r>
        <w:rPr>
          <w:rFonts w:ascii="PT Serif" w:hAnsi="PT Serif" w:eastAsia="PT Serif" w:cs="PT Serif"/>
          <w:sz w:val="20"/>
          <w:szCs w:val="20"/>
        </w:rPr>
      </w:r>
      <w:r>
        <w:rPr>
          <w:rFonts w:ascii="PT Serif" w:hAnsi="PT Serif" w:eastAsia="PT Serif" w:cs="PT Serif"/>
          <w:sz w:val="20"/>
          <w:szCs w:val="20"/>
        </w:rPr>
      </w:r>
    </w:p>
    <w:p>
      <w:pPr>
        <w:pStyle w:val="1320"/>
        <w:numPr>
          <w:ilvl w:val="2"/>
          <w:numId w:val="158"/>
        </w:numPr>
        <w:ind w:left="0" w:right="0" w:firstLine="709"/>
        <w:jc w:val="both"/>
        <w:spacing w:after="0" w:afterAutospacing="0" w:line="228" w:lineRule="auto"/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о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беспечить соответствие результатов оказанных услуг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установленным законодательством Р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оссийской Федерации;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20"/>
        <w:numPr>
          <w:ilvl w:val="2"/>
          <w:numId w:val="158"/>
        </w:numPr>
        <w:ind w:left="0" w:right="0" w:firstLine="709"/>
        <w:jc w:val="both"/>
        <w:spacing w:after="0" w:afterAutospacing="0" w:line="228" w:lineRule="auto"/>
        <w:rPr>
          <w:rFonts w:ascii="PT Serif" w:hAnsi="PT Serif" w:eastAsia="PT Serif" w:cs="PT Serif"/>
          <w:b w:val="0"/>
          <w:bCs w:val="0"/>
          <w:sz w:val="20"/>
          <w:szCs w:val="20"/>
          <w:highlight w:val="none"/>
          <w14:ligatures w14:val="none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обеспечить устранение недостатков и дефектов, выявленных при приемке услуг за свой сче</w:t>
      </w:r>
      <w:r>
        <w:rPr>
          <w:rFonts w:ascii="PT Serif" w:hAnsi="PT Serif" w:eastAsia="PT Serif" w:cs="PT Serif"/>
          <w:b w:val="0"/>
          <w:bCs w:val="0"/>
          <w:sz w:val="20"/>
          <w:szCs w:val="20"/>
          <w:highlight w:val="none"/>
        </w:rPr>
        <w:t xml:space="preserve">т;</w:t>
      </w:r>
      <w:r>
        <w:rPr>
          <w:rFonts w:ascii="PT Serif" w:hAnsi="PT Serif" w:eastAsia="PT Serif" w:cs="PT Serif"/>
          <w:b w:val="0"/>
          <w:bCs w:val="0"/>
          <w:sz w:val="20"/>
          <w:szCs w:val="20"/>
          <w:highlight w:val="none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:highlight w:val="none"/>
          <w14:ligatures w14:val="none"/>
        </w:rPr>
      </w:r>
    </w:p>
    <w:p>
      <w:pPr>
        <w:pStyle w:val="1320"/>
        <w:numPr>
          <w:ilvl w:val="2"/>
          <w:numId w:val="158"/>
        </w:numPr>
        <w:ind w:left="0" w:right="0" w:firstLine="709"/>
        <w:jc w:val="both"/>
        <w:spacing w:after="0" w:afterAutospacing="0" w:line="228" w:lineRule="auto"/>
        <w:rPr>
          <w:rFonts w:ascii="PT Serif" w:hAnsi="PT Serif" w:eastAsia="PT Serif" w:cs="PT Serif"/>
          <w:b w:val="0"/>
          <w:bCs w:val="0"/>
          <w:sz w:val="20"/>
          <w:szCs w:val="20"/>
          <w:highlight w:val="none"/>
          <w14:ligatures w14:val="none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  <w:highlight w:val="none"/>
        </w:rPr>
        <w:t xml:space="preserve">в случае если законодательством Российской Федерации предусмотрено лицензирование вида деятельности, являющегося предметом Контракта, Исполнитель обязан обеспечить наличие документов, подтверждающих его соответствие требованиям, установленным зак</w:t>
      </w:r>
      <w:r>
        <w:rPr>
          <w:rFonts w:ascii="PT Serif" w:hAnsi="PT Serif" w:eastAsia="PT Serif" w:cs="PT Serif"/>
          <w:b w:val="0"/>
          <w:bCs w:val="0"/>
          <w:sz w:val="20"/>
          <w:szCs w:val="20"/>
          <w:highlight w:val="none"/>
        </w:rPr>
        <w:t xml:space="preserve">онодательством Российской Федерации, в течение всего срока исполнения Контракта. Копии таких документов должны быть переданы Исполнителем Заказчику по его требованию;</w:t>
      </w:r>
      <w:r>
        <w:rPr>
          <w:rFonts w:ascii="PT Serif" w:hAnsi="PT Serif" w:eastAsia="PT Serif" w:cs="PT Serif"/>
          <w:b w:val="0"/>
          <w:bCs w:val="0"/>
          <w:sz w:val="20"/>
          <w:szCs w:val="20"/>
          <w:highlight w:val="none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:highlight w:val="none"/>
          <w14:ligatures w14:val="none"/>
        </w:rPr>
      </w:r>
    </w:p>
    <w:p>
      <w:pPr>
        <w:pStyle w:val="1320"/>
        <w:numPr>
          <w:ilvl w:val="2"/>
          <w:numId w:val="158"/>
        </w:numPr>
        <w:ind w:left="0" w:right="0" w:firstLine="709"/>
        <w:jc w:val="both"/>
        <w:spacing w:after="0" w:afterAutospacing="0" w:line="228" w:lineRule="auto"/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:highlight w:val="none"/>
        </w:rPr>
        <w:t xml:space="preserve">п</w:t>
      </w:r>
      <w:r>
        <w:rPr>
          <w:rFonts w:ascii="PT Serif" w:hAnsi="PT Serif" w:eastAsia="PT Serif" w:cs="PT Serif"/>
          <w:b w:val="0"/>
          <w:bCs w:val="0"/>
          <w:sz w:val="20"/>
          <w:szCs w:val="20"/>
          <w:highlight w:val="none"/>
        </w:rPr>
        <w:t xml:space="preserve">редоставлять Заказчику по его требованию документы, относящиеся к предмету Контракта,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Контракта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;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20"/>
        <w:numPr>
          <w:ilvl w:val="2"/>
          <w:numId w:val="158"/>
        </w:numPr>
        <w:ind w:left="0" w:right="0" w:firstLine="709"/>
        <w:jc w:val="both"/>
        <w:spacing w:after="0" w:afterAutospacing="0" w:line="228" w:lineRule="auto"/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исполнять иные обязанности </w:t>
      </w:r>
      <w:r>
        <w:rPr>
          <w:rFonts w:ascii="PT Serif" w:hAnsi="PT Serif" w:eastAsia="PT Serif" w:cs="PT Serif"/>
          <w:sz w:val="20"/>
          <w:szCs w:val="20"/>
        </w:rPr>
        <w:t xml:space="preserve">в соответствии с законодательством Российской Федерации и Контрактом.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20"/>
        <w:numPr>
          <w:ilvl w:val="1"/>
          <w:numId w:val="154"/>
        </w:numPr>
        <w:ind w:left="0" w:right="0" w:firstLine="709"/>
        <w:jc w:val="both"/>
        <w:spacing w:after="0" w:afterAutospacing="0" w:line="228" w:lineRule="auto"/>
        <w:rPr>
          <w:rFonts w:ascii="PT Serif" w:hAnsi="PT Serif" w:eastAsia="Calibri" w:cs="Times New Roman"/>
          <w:bCs w:val="0"/>
          <w:i w:val="0"/>
          <w14:ligatures w14:val="none"/>
        </w:rPr>
      </w:pPr>
      <w:r>
        <w:rPr>
          <w:rFonts w:ascii="PT Serif" w:hAnsi="PT Serif" w:eastAsia="Calibri" w:cs="Times New Roman"/>
          <w:b w:val="0"/>
          <w:bCs w:val="0"/>
          <w:i w:val="0"/>
          <w:iCs w:val="0"/>
          <w:sz w:val="20"/>
          <w:szCs w:val="20"/>
          <w:lang w:eastAsia="ar-SA"/>
        </w:rPr>
        <w:t xml:space="preserve">При исполнении Контракта Стороны обязуются соблюдать требования, установленные Федеральным законом от 27.07.2006 № 152-ФЗ «О персональных данных».</w:t>
      </w:r>
      <w:r>
        <w:rPr>
          <w:rFonts w:ascii="PT Serif" w:hAnsi="PT Serif" w:eastAsia="Calibri" w:cs="Times New Roman"/>
          <w:bCs w:val="0"/>
          <w:i w:val="0"/>
          <w14:ligatures w14:val="none"/>
        </w:rPr>
      </w:r>
      <w:r>
        <w:rPr>
          <w:rFonts w:ascii="PT Serif" w:hAnsi="PT Serif" w:eastAsia="Calibri" w:cs="Times New Roman"/>
          <w:bCs w:val="0"/>
          <w:i w:val="0"/>
          <w14:ligatures w14:val="none"/>
        </w:rPr>
      </w:r>
    </w:p>
    <w:p>
      <w:pPr>
        <w:ind w:left="1418" w:right="0" w:firstLine="0"/>
        <w:jc w:val="both"/>
        <w:spacing w:after="0" w:afterAutospacing="0" w:line="228" w:lineRule="auto"/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  <w:highlight w:val="none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20"/>
        <w:numPr>
          <w:ilvl w:val="0"/>
          <w:numId w:val="35"/>
        </w:numPr>
        <w:contextualSpacing/>
        <w:ind w:left="142" w:right="0" w:hanging="142"/>
        <w:jc w:val="center"/>
        <w:spacing w:after="0" w:afterAutospacing="0" w:line="228" w:lineRule="auto"/>
        <w:tabs>
          <w:tab w:val="left" w:pos="1134" w:leader="none"/>
        </w:tabs>
        <w:rPr>
          <w:rFonts w:ascii="PT Serif" w:hAnsi="PT Serif" w:eastAsia="Calibri" w:cs="Times New Roman"/>
          <w:b/>
          <w:iCs/>
          <w:sz w:val="20"/>
          <w:szCs w:val="20"/>
          <w:lang w:eastAsia="ar-SA"/>
          <w14:ligatures w14:val="none"/>
        </w:rPr>
      </w:pP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  <w:t xml:space="preserve">ГАРАНТИЯ</w:t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  <w:t xml:space="preserve"> </w:t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  <w:t xml:space="preserve">КАЧЕСТВА ОКАЗАННЫХ УСЛУГ</w:t>
      </w:r>
      <w:r>
        <w:rPr>
          <w:rFonts w:ascii="PT Serif" w:hAnsi="PT Serif" w:eastAsia="Calibri" w:cs="Times New Roman"/>
          <w:b/>
          <w:iCs/>
          <w:sz w:val="20"/>
          <w:szCs w:val="20"/>
          <w:lang w:eastAsia="ar-SA"/>
          <w14:ligatures w14:val="none"/>
        </w:rPr>
      </w:r>
      <w:r>
        <w:rPr>
          <w:rFonts w:ascii="PT Serif" w:hAnsi="PT Serif" w:eastAsia="Calibri" w:cs="Times New Roman"/>
          <w:b/>
          <w:iCs/>
          <w:sz w:val="20"/>
          <w:szCs w:val="20"/>
          <w:lang w:eastAsia="ar-SA"/>
          <w14:ligatures w14:val="none"/>
        </w:rPr>
      </w:r>
    </w:p>
    <w:p>
      <w:pPr>
        <w:pStyle w:val="1320"/>
        <w:numPr>
          <w:ilvl w:val="1"/>
          <w:numId w:val="159"/>
        </w:numPr>
        <w:ind w:left="0" w:firstLine="709"/>
        <w:jc w:val="both"/>
        <w:spacing w:after="0" w:afterAutospacing="0" w:line="228" w:lineRule="auto"/>
        <w:rPr>
          <w:sz w:val="20"/>
          <w:szCs w:val="20"/>
          <w:highlight w:val="none"/>
        </w:rPr>
      </w:pP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И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сполнитель 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гарантирует, что оказываемые услуги соответствуют требованиям, установленным в Контракте, обязательным нормам и правилам, регулирующим данную деятельность, а также иным требованиям законодательства Российской Федерации</w:t>
      </w: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1320"/>
        <w:numPr>
          <w:ilvl w:val="1"/>
          <w:numId w:val="159"/>
        </w:numPr>
        <w:ind w:left="0" w:firstLine="709"/>
        <w:jc w:val="both"/>
        <w:spacing w:after="0" w:afterAutospacing="0" w:line="228" w:lineRule="auto"/>
        <w:rPr>
          <w:sz w:val="20"/>
          <w:szCs w:val="20"/>
          <w:highlight w:val="none"/>
        </w:rPr>
      </w:pP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Гарантии включают в себя исправление любых недостатков оказанных услуг за счет Исполнителя.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1320"/>
        <w:numPr>
          <w:ilvl w:val="1"/>
          <w:numId w:val="159"/>
        </w:numPr>
        <w:ind w:left="0" w:firstLine="709"/>
        <w:jc w:val="both"/>
        <w:spacing w:after="0" w:afterAutospacing="0" w:line="228" w:lineRule="auto"/>
        <w:rPr>
          <w:sz w:val="20"/>
          <w:szCs w:val="20"/>
          <w:highlight w:val="none"/>
        </w:rPr>
      </w:pPr>
      <w:r>
        <w:rPr>
          <w:rFonts w:ascii="PT Serif" w:hAnsi="PT Serif" w:eastAsia="Calibri" w:cs="Times New Roman"/>
          <w:sz w:val="20"/>
          <w:szCs w:val="20"/>
          <w:highlight w:val="none"/>
          <w:lang w:eastAsia="ar-SA"/>
        </w:rPr>
        <w:t xml:space="preserve">Вред, причиненный жизни, здоровью или имуществу Заказчика и иных лиц, вследствие необеспечения Исполнителем безопасности оказания услуг подлежит возмещению в соответствии с требованиями Гражданского кодекса Российской Федерации.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1320"/>
        <w:ind w:left="0"/>
        <w:jc w:val="both"/>
        <w:spacing w:after="0" w:afterAutospacing="0" w:line="228" w:lineRule="auto"/>
        <w:tabs>
          <w:tab w:val="left" w:pos="1134" w:leader="none"/>
        </w:tabs>
        <w:rPr>
          <w:rFonts w:ascii="PT Serif" w:hAnsi="PT Serif" w:eastAsia="Calibri" w:cs="Times New Roman"/>
          <w:sz w:val="20"/>
          <w:szCs w:val="20"/>
        </w:rPr>
      </w:pPr>
      <w:r>
        <w:rPr>
          <w:rFonts w:ascii="PT Serif" w:hAnsi="PT Serif" w:eastAsia="Calibri" w:cs="Times New Roman"/>
          <w:sz w:val="20"/>
          <w:szCs w:val="20"/>
          <w:lang w:eastAsia="ar-SA"/>
        </w:rPr>
      </w:r>
      <w:r>
        <w:rPr>
          <w:rFonts w:ascii="PT Serif" w:hAnsi="PT Serif" w:eastAsia="Calibri" w:cs="Times New Roman"/>
          <w:sz w:val="20"/>
          <w:szCs w:val="20"/>
        </w:rPr>
      </w:r>
      <w:r>
        <w:rPr>
          <w:rFonts w:ascii="PT Serif" w:hAnsi="PT Serif" w:eastAsia="Calibri" w:cs="Times New Roman"/>
          <w:sz w:val="20"/>
          <w:szCs w:val="20"/>
        </w:rPr>
      </w:r>
    </w:p>
    <w:p>
      <w:pPr>
        <w:pStyle w:val="1320"/>
        <w:numPr>
          <w:ilvl w:val="0"/>
          <w:numId w:val="35"/>
        </w:numPr>
        <w:contextualSpacing/>
        <w:ind w:left="142" w:right="0" w:hanging="142"/>
        <w:jc w:val="center"/>
        <w:spacing w:after="0" w:afterAutospacing="0" w:line="228" w:lineRule="auto"/>
        <w:tabs>
          <w:tab w:val="left" w:pos="1134" w:leader="none"/>
        </w:tabs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  <w14:ligatures w14:val="none"/>
        </w:rPr>
      </w:pP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  <w:t xml:space="preserve">ОТВЕТСТВЕННОСТЬ </w:t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  <w:t xml:space="preserve">СТОРОН</w:t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  <w14:ligatures w14:val="none"/>
        </w:rPr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  <w14:ligatures w14:val="none"/>
        </w:rPr>
      </w:r>
    </w:p>
    <w:p>
      <w:pPr>
        <w:pStyle w:val="1320"/>
        <w:numPr>
          <w:ilvl w:val="1"/>
          <w:numId w:val="101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  <w:highlight w:val="none"/>
        </w:rPr>
        <w:outlineLvl w:val="1"/>
      </w:pPr>
      <w:r>
        <w:rPr>
          <w:rFonts w:ascii="PT Serif" w:hAnsi="PT Serif" w:eastAsiaTheme="majorEastAsia" w:cstheme="majorBidi"/>
          <w:sz w:val="20"/>
          <w:szCs w:val="20"/>
          <w:highlight w:val="none"/>
        </w:rPr>
      </w:r>
      <w:r>
        <w:rPr>
          <w:rFonts w:ascii="PT Serif" w:hAnsi="PT Serif" w:eastAsiaTheme="majorEastAsia" w:cstheme="majorBidi"/>
          <w:sz w:val="20"/>
          <w:szCs w:val="20"/>
          <w:highlight w:val="none"/>
        </w:rPr>
        <w:t xml:space="preserve">За</w:t>
      </w:r>
      <w:r>
        <w:rPr>
          <w:rFonts w:ascii="PT Serif" w:hAnsi="PT Serif" w:eastAsiaTheme="majorEastAsia" w:cstheme="majorBidi"/>
          <w:sz w:val="20"/>
          <w:szCs w:val="20"/>
          <w:highlight w:val="none"/>
        </w:rPr>
        <w:t xml:space="preserve"> </w:t>
      </w:r>
      <w:r>
        <w:rPr>
          <w:rFonts w:ascii="PT Serif" w:hAnsi="PT Serif" w:eastAsiaTheme="majorEastAsia" w:cstheme="majorBidi"/>
          <w:sz w:val="20"/>
          <w:szCs w:val="20"/>
          <w:highlight w:val="none"/>
        </w:rPr>
        <w:t xml:space="preserve">неисполнение </w:t>
      </w:r>
      <w:r>
        <w:rPr>
          <w:rFonts w:ascii="PT Serif" w:hAnsi="PT Serif" w:eastAsiaTheme="majorEastAsia" w:cstheme="majorBidi"/>
          <w:sz w:val="20"/>
          <w:szCs w:val="20"/>
          <w:highlight w:val="none"/>
        </w:rPr>
        <w:t xml:space="preserve">или ненадлежащее исполнение своих обязательств, предусмотренных Контрактом, Стороны несут ответственность в соответствии с законодательством Российской Федерации и условиями Контракта.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1320"/>
        <w:numPr>
          <w:ilvl w:val="1"/>
          <w:numId w:val="101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  <w:highlight w:val="none"/>
        </w:rPr>
        <w:outlineLvl w:val="1"/>
      </w:pPr>
      <w:r>
        <w:rPr>
          <w:rFonts w:ascii="PT Serif" w:hAnsi="PT Serif" w:eastAsiaTheme="majorEastAsia" w:cstheme="majorBidi"/>
          <w:sz w:val="20"/>
          <w:szCs w:val="20"/>
          <w:highlight w:val="none"/>
        </w:rPr>
        <w:t xml:space="preserve">Размер пени определяется в соответствии со статьей 34 Закона о контрактной системе.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1320"/>
        <w:numPr>
          <w:ilvl w:val="1"/>
          <w:numId w:val="101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  <w:outlineLvl w:val="1"/>
      </w:pPr>
      <w:r>
        <w:rPr>
          <w:rFonts w:ascii="PT Serif" w:hAnsi="PT Serif" w:eastAsiaTheme="majorEastAsia" w:cstheme="majorBidi"/>
          <w:sz w:val="20"/>
          <w:szCs w:val="20"/>
          <w:highlight w:val="none"/>
        </w:rPr>
        <w:t xml:space="preserve">Р</w:t>
      </w:r>
      <w:r>
        <w:rPr>
          <w:rFonts w:ascii="PT Serif" w:hAnsi="PT Serif" w:eastAsiaTheme="majorEastAsia" w:cstheme="majorBidi"/>
          <w:sz w:val="20"/>
          <w:szCs w:val="20"/>
          <w:highlight w:val="none"/>
        </w:rPr>
        <w:t xml:space="preserve">а</w:t>
      </w:r>
      <w:r>
        <w:rPr>
          <w:rFonts w:ascii="PT Serif" w:hAnsi="PT Serif" w:eastAsiaTheme="majorEastAsia" w:cstheme="majorBidi"/>
          <w:sz w:val="20"/>
          <w:szCs w:val="20"/>
        </w:rPr>
        <w:t xml:space="preserve">змеры штрафов определяются в соответствии с Правилами определения размера штрафа, начисляемого в случае ненадлежащего исполнения  заказчиком, неисполнения или ненадлежащего исполнения поставщиком (подрядчиком, исполнителем) обязательств, предусмотренных к</w:t>
      </w:r>
      <w:r>
        <w:rPr>
          <w:rFonts w:ascii="PT Serif" w:hAnsi="PT Serif" w:eastAsiaTheme="majorEastAsia" w:cstheme="majorBidi"/>
          <w:sz w:val="20"/>
          <w:szCs w:val="20"/>
        </w:rPr>
        <w:t xml:space="preserve">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30.08.2017 № 1042 (далее – Правила).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101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  <w:outlineLvl w:val="1"/>
      </w:pPr>
      <w:r>
        <w:rPr>
          <w:rFonts w:ascii="PT Serif" w:hAnsi="PT Serif" w:eastAsiaTheme="majorEastAsia" w:cstheme="majorBidi"/>
          <w:i/>
          <w:iCs/>
          <w:sz w:val="20"/>
          <w:szCs w:val="20"/>
          <w:highlight w:val="none"/>
        </w:rPr>
        <w:t xml:space="preserve">Ответственность Заказчика: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05"/>
        </w:numPr>
        <w:ind w:left="0" w:right="0" w:firstLine="709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  <w:outlineLvl w:val="1"/>
      </w:pPr>
      <w:r>
        <w:rPr>
          <w:rFonts w:ascii="PT Serif" w:hAnsi="PT Serif" w:eastAsiaTheme="majorEastAsia" w:cstheme="majorBidi"/>
          <w:sz w:val="20"/>
          <w:szCs w:val="20"/>
        </w:rPr>
      </w:r>
      <w:r>
        <w:rPr>
          <w:rFonts w:ascii="PT Serif" w:hAnsi="PT Serif" w:eastAsiaTheme="majorEastAsia" w:cstheme="majorBidi"/>
          <w:sz w:val="20"/>
          <w:szCs w:val="20"/>
        </w:rPr>
        <w:t xml:space="preserve">В</w:t>
      </w:r>
      <w:r>
        <w:rPr>
          <w:rFonts w:ascii="PT Serif" w:hAnsi="PT Serif" w:eastAsiaTheme="majorEastAsia" w:cstheme="majorBidi"/>
          <w:sz w:val="20"/>
          <w:szCs w:val="20"/>
        </w:rPr>
        <w:t xml:space="preserve"> </w:t>
      </w:r>
      <w:r>
        <w:rPr>
          <w:rFonts w:ascii="PT Serif" w:hAnsi="PT Serif" w:eastAsiaTheme="majorEastAsia" w:cstheme="majorBidi"/>
          <w:sz w:val="20"/>
          <w:szCs w:val="20"/>
        </w:rPr>
        <w:t xml:space="preserve">случае </w:t>
      </w:r>
      <w:r>
        <w:rPr>
          <w:rFonts w:ascii="PT Serif" w:hAnsi="PT Serif" w:eastAsiaTheme="majorEastAsia" w:cstheme="majorBidi"/>
          <w:sz w:val="20"/>
          <w:szCs w:val="20"/>
        </w:rPr>
        <w:t xml:space="preserve">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(пеней, ш</w:t>
      </w:r>
      <w:r>
        <w:rPr>
          <w:rFonts w:ascii="PT Serif" w:hAnsi="PT Serif" w:eastAsiaTheme="majorEastAsia" w:cstheme="majorBidi"/>
          <w:sz w:val="20"/>
          <w:szCs w:val="20"/>
        </w:rPr>
        <w:t xml:space="preserve">трафов)</w:t>
      </w:r>
      <w:r>
        <w:rPr>
          <w:rFonts w:ascii="PT Serif" w:hAnsi="PT Serif" w:eastAsiaTheme="majorEastAsia" w:cstheme="majorBidi"/>
          <w:sz w:val="20"/>
          <w:szCs w:val="20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05"/>
        </w:numPr>
        <w:ind w:left="0" w:right="0" w:firstLine="709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  <w:outlineLvl w:val="1"/>
      </w:pPr>
      <w:r>
        <w:rPr>
          <w:rFonts w:ascii="PT Serif" w:hAnsi="PT Serif" w:eastAsiaTheme="majorEastAsia" w:cstheme="majorBidi"/>
          <w:sz w:val="20"/>
          <w:szCs w:val="20"/>
        </w:rPr>
      </w:r>
      <w:r>
        <w:rPr>
          <w:rFonts w:ascii="PT Serif" w:hAnsi="PT Serif" w:eastAsiaTheme="majorEastAsia" w:cstheme="majorBidi"/>
          <w:sz w:val="20"/>
          <w:szCs w:val="20"/>
        </w:rPr>
        <w:t xml:space="preserve">П</w:t>
      </w:r>
      <w:r>
        <w:rPr>
          <w:rFonts w:ascii="PT Serif" w:hAnsi="PT Serif" w:eastAsiaTheme="majorEastAsia" w:cstheme="majorBidi"/>
          <w:sz w:val="20"/>
          <w:szCs w:val="20"/>
        </w:rPr>
        <w:t xml:space="preserve">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</w:t>
      </w:r>
      <w:r>
        <w:rPr>
          <w:rFonts w:ascii="PT Serif" w:hAnsi="PT Serif" w:eastAsiaTheme="majorEastAsia" w:cstheme="majorBidi"/>
          <w:sz w:val="20"/>
          <w:szCs w:val="20"/>
        </w:rPr>
        <w:t xml:space="preserve">ере одной трехсотой действующей на дату уплаты пеней ключевой ставки Центрального банка Российской Федерации от не уплаченной в срок суммы</w:t>
      </w:r>
      <w:r>
        <w:rPr>
          <w:rFonts w:ascii="PT Serif" w:hAnsi="PT Serif" w:eastAsiaTheme="majorEastAsia" w:cstheme="majorBidi"/>
          <w:sz w:val="20"/>
          <w:szCs w:val="20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05"/>
        </w:numPr>
        <w:ind w:left="0" w:right="0" w:firstLine="709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  <w:outlineLvl w:val="1"/>
      </w:pPr>
      <w:r>
        <w:rPr>
          <w:rFonts w:ascii="PT Serif" w:hAnsi="PT Serif" w:eastAsiaTheme="majorEastAsia" w:cstheme="majorBidi"/>
          <w:sz w:val="20"/>
          <w:szCs w:val="20"/>
        </w:rPr>
      </w:r>
      <w:r>
        <w:rPr>
          <w:rFonts w:ascii="PT Serif" w:hAnsi="PT Serif" w:eastAsiaTheme="majorEastAsia" w:cstheme="majorBidi"/>
          <w:sz w:val="20"/>
          <w:szCs w:val="20"/>
        </w:rPr>
        <w:t xml:space="preserve">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</w:t>
      </w:r>
      <w:r>
        <w:rPr>
          <w:rFonts w:ascii="PT Serif" w:hAnsi="PT Serif" w:eastAsiaTheme="majorEastAsia" w:cstheme="majorBidi"/>
          <w:sz w:val="20"/>
          <w:szCs w:val="20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05"/>
        </w:numPr>
        <w:ind w:left="0" w:right="0" w:firstLine="709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  <w:outlineLvl w:val="1"/>
      </w:pPr>
      <w:r>
        <w:rPr>
          <w:rFonts w:ascii="PT Serif" w:hAnsi="PT Serif" w:eastAsiaTheme="majorEastAsia" w:cstheme="majorBidi"/>
          <w:sz w:val="20"/>
          <w:szCs w:val="20"/>
        </w:rPr>
      </w:r>
      <w:r>
        <w:rPr>
          <w:rFonts w:ascii="PT Serif" w:hAnsi="PT Serif" w:eastAsiaTheme="majorEastAsia" w:cstheme="majorBidi"/>
          <w:sz w:val="20"/>
          <w:szCs w:val="20"/>
        </w:rPr>
        <w:t xml:space="preserve"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следующем порядке</w:t>
      </w:r>
      <w:r>
        <w:rPr>
          <w:rFonts w:ascii="PT Serif" w:hAnsi="PT Serif" w:eastAsiaTheme="majorEastAsia" w:cstheme="majorBidi"/>
          <w:sz w:val="20"/>
          <w:szCs w:val="20"/>
        </w:rPr>
        <w:t xml:space="preserve">: </w:t>
      </w:r>
      <w:r>
        <w:rPr>
          <w:rFonts w:ascii="PT Serif" w:hAnsi="PT Serif" w:eastAsiaTheme="majorEastAsia" w:cstheme="majorBidi"/>
          <w:i/>
          <w:sz w:val="20"/>
          <w:szCs w:val="20"/>
        </w:rPr>
        <w:t xml:space="preserve">1000 рублей, если цена контракта не превышает 3 млн. рублей (включительно).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05"/>
        </w:numPr>
        <w:ind w:left="0" w:right="0" w:firstLine="709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  <w:outlineLvl w:val="1"/>
      </w:pPr>
      <w:r>
        <w:rPr>
          <w:rFonts w:ascii="PT Serif" w:hAnsi="PT Serif" w:eastAsiaTheme="majorEastAsia" w:cstheme="majorBidi"/>
          <w:sz w:val="20"/>
          <w:szCs w:val="20"/>
        </w:rPr>
        <w:t xml:space="preserve">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101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  <w:outlineLvl w:val="1"/>
      </w:pPr>
      <w:r>
        <w:rPr>
          <w:rFonts w:ascii="PT Serif" w:hAnsi="PT Serif" w:eastAsiaTheme="majorEastAsia" w:cstheme="majorBidi"/>
          <w:i/>
          <w:iCs/>
          <w:sz w:val="20"/>
          <w:szCs w:val="20"/>
          <w:highlight w:val="none"/>
        </w:rPr>
        <w:t xml:space="preserve">Ответственность Исполнителя: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06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  <w:outlineLvl w:val="1"/>
      </w:pPr>
      <w:r>
        <w:rPr>
          <w:rFonts w:ascii="PT Serif" w:hAnsi="PT Serif" w:eastAsiaTheme="majorEastAsia" w:cstheme="majorBidi"/>
          <w:sz w:val="20"/>
          <w:szCs w:val="20"/>
        </w:rPr>
      </w:r>
      <w:r>
        <w:rPr>
          <w:rFonts w:ascii="PT Serif" w:hAnsi="PT Serif" w:eastAsiaTheme="majorEastAsia" w:cstheme="majorBidi"/>
          <w:sz w:val="20"/>
          <w:szCs w:val="20"/>
        </w:rPr>
        <w:t xml:space="preserve">В</w:t>
      </w:r>
      <w:r>
        <w:rPr>
          <w:rFonts w:ascii="PT Serif" w:hAnsi="PT Serif" w:eastAsiaTheme="majorEastAsia" w:cstheme="majorBidi"/>
          <w:sz w:val="20"/>
          <w:szCs w:val="20"/>
        </w:rPr>
        <w:t xml:space="preserve"> случае просрочки исполнения Исполнителем обязательств (в том числе гарантийных обязательств),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</w:t>
      </w:r>
      <w:r>
        <w:rPr>
          <w:rFonts w:ascii="PT Serif" w:hAnsi="PT Serif" w:eastAsiaTheme="majorEastAsia" w:cstheme="majorBidi"/>
          <w:sz w:val="20"/>
          <w:szCs w:val="20"/>
        </w:rPr>
        <w:t xml:space="preserve">авляет Исполнителю требование об уплате неустоек (пеней, штрафов)</w:t>
      </w:r>
      <w:r>
        <w:rPr>
          <w:rFonts w:ascii="PT Serif" w:hAnsi="PT Serif" w:eastAsiaTheme="majorEastAsia" w:cstheme="majorBidi"/>
          <w:sz w:val="20"/>
          <w:szCs w:val="20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06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  <w:outlineLvl w:val="1"/>
      </w:pPr>
      <w:r>
        <w:rPr>
          <w:rFonts w:ascii="PT Serif" w:hAnsi="PT Serif" w:eastAsiaTheme="majorEastAsia" w:cstheme="majorBidi"/>
          <w:sz w:val="20"/>
          <w:szCs w:val="20"/>
        </w:rPr>
      </w:r>
      <w:r>
        <w:rPr>
          <w:rFonts w:ascii="PT Serif" w:hAnsi="PT Serif" w:eastAsiaTheme="majorEastAsia" w:cstheme="majorBidi"/>
          <w:sz w:val="20"/>
          <w:szCs w:val="20"/>
        </w:rPr>
        <w:t xml:space="preserve">В случае просрочки исполнения Исполнителем обязательств (в том числе гарантийного обязательства), предусмотренных Контрактом, Исполнитель уплачивает Заказчику пени.</w:t>
      </w:r>
      <w:r>
        <w:rPr>
          <w:rFonts w:ascii="PT Serif" w:hAnsi="PT Serif" w:eastAsiaTheme="majorEastAsia" w:cstheme="majorBidi"/>
          <w:sz w:val="20"/>
          <w:szCs w:val="20"/>
        </w:rPr>
        <w:t xml:space="preserve"> </w:t>
      </w:r>
      <w:r>
        <w:rPr>
          <w:rFonts w:ascii="PT Serif" w:hAnsi="PT Serif" w:eastAsiaTheme="majorEastAsia" w:cstheme="majorBidi"/>
          <w:sz w:val="20"/>
          <w:szCs w:val="20"/>
        </w:rPr>
        <w:t xml:space="preserve">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</w:t>
      </w:r>
      <w:r>
        <w:rPr>
          <w:rFonts w:ascii="PT Serif" w:hAnsi="PT Serif" w:eastAsiaTheme="majorEastAsia" w:cstheme="majorBidi"/>
          <w:sz w:val="20"/>
          <w:szCs w:val="20"/>
        </w:rPr>
        <w:t xml:space="preserve">с</w:t>
      </w:r>
      <w:r>
        <w:rPr>
          <w:rFonts w:ascii="PT Serif" w:hAnsi="PT Serif" w:eastAsiaTheme="majorEastAsia" w:cstheme="majorBidi"/>
          <w:sz w:val="20"/>
          <w:szCs w:val="20"/>
        </w:rPr>
        <w:t xml:space="preserve">я Контрактом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пропорциональную объему обязательств, предусмотр</w:t>
      </w:r>
      <w:r>
        <w:rPr>
          <w:rFonts w:ascii="PT Serif" w:hAnsi="PT Serif" w:eastAsiaTheme="majorEastAsia" w:cstheme="majorBidi"/>
          <w:sz w:val="20"/>
          <w:szCs w:val="20"/>
        </w:rPr>
        <w:t xml:space="preserve">енных Контрактом (соответствующим отдельным этапом исполнения Контракта)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06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  <w:outlineLvl w:val="1"/>
      </w:pPr>
      <w:r>
        <w:rPr>
          <w:rFonts w:ascii="PT Serif" w:hAnsi="PT Serif" w:eastAsiaTheme="majorEastAsia" w:cstheme="majorBidi"/>
          <w:sz w:val="20"/>
          <w:szCs w:val="20"/>
        </w:rPr>
        <w:t xml:space="preserve">Штрафы начисляются за неисполнение или ненадлежащее исполнение Исполнителем обязательств, предусмотренных Контрактом, за исключением просрочки исполнения Исполнителем обязательств (в том числе гарантийного обязательства), предусмотренных Контрактом.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06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  <w:outlineLvl w:val="1"/>
      </w:pPr>
      <w:r>
        <w:rPr>
          <w:rFonts w:ascii="PT Serif" w:hAnsi="PT Serif" w:eastAsiaTheme="majorEastAsia" w:cstheme="majorBidi"/>
          <w:sz w:val="20"/>
          <w:szCs w:val="20"/>
        </w:rPr>
        <w:t xml:space="preserve">За </w:t>
      </w:r>
      <w:r>
        <w:rPr>
          <w:rFonts w:ascii="PT Serif" w:hAnsi="PT Serif" w:eastAsiaTheme="majorEastAsia" w:cstheme="majorBidi"/>
          <w:sz w:val="20"/>
          <w:szCs w:val="20"/>
        </w:rPr>
        <w:t xml:space="preserve">каждый </w:t>
      </w:r>
      <w:r>
        <w:rPr>
          <w:rFonts w:ascii="PT Serif" w:hAnsi="PT Serif" w:eastAsiaTheme="majorEastAsia" w:cstheme="majorBidi"/>
          <w:sz w:val="20"/>
          <w:szCs w:val="20"/>
        </w:rPr>
        <w:t xml:space="preserve">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устанавливается: </w:t>
      </w:r>
      <w:r>
        <w:rPr>
          <w:rFonts w:ascii="PT Serif" w:hAnsi="PT Serif" w:eastAsiaTheme="majorEastAsia" w:cstheme="majorBidi"/>
          <w:i/>
          <w:sz w:val="20"/>
          <w:szCs w:val="20"/>
        </w:rPr>
        <w:t xml:space="preserve">1000 рублей.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06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  <w:outlineLvl w:val="1"/>
      </w:pPr>
      <w:r>
        <w:rPr>
          <w:rFonts w:ascii="PT Serif" w:hAnsi="PT Serif" w:eastAsiaTheme="majorEastAsia" w:cstheme="majorBidi"/>
          <w:sz w:val="20"/>
          <w:szCs w:val="20"/>
        </w:rPr>
      </w:r>
      <w:r>
        <w:rPr>
          <w:rFonts w:ascii="PT Serif" w:hAnsi="PT Serif" w:eastAsiaTheme="majorEastAsia" w:cstheme="majorBidi"/>
          <w:sz w:val="20"/>
          <w:szCs w:val="20"/>
        </w:rPr>
        <w:t xml:space="preserve">За</w:t>
      </w:r>
      <w:r>
        <w:rPr>
          <w:rFonts w:ascii="PT Serif" w:hAnsi="PT Serif" w:eastAsiaTheme="majorEastAsia" w:cstheme="majorBidi"/>
          <w:sz w:val="20"/>
          <w:szCs w:val="20"/>
        </w:rPr>
        <w:t xml:space="preserve">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</w:t>
      </w:r>
      <w:r>
        <w:rPr>
          <w:rFonts w:ascii="PT Serif" w:hAnsi="PT Serif" w:eastAsiaTheme="majorEastAsia" w:cstheme="majorBidi"/>
          <w:sz w:val="20"/>
          <w:szCs w:val="20"/>
        </w:rPr>
        <w:t xml:space="preserve">(за исключением случая, предусмотренного пунктом 6.5.4 Контракта)</w:t>
      </w:r>
      <w:r>
        <w:rPr>
          <w:rFonts w:ascii="PT Serif" w:hAnsi="PT Serif" w:eastAsiaTheme="majorEastAsia" w:cstheme="majorBidi"/>
          <w:sz w:val="20"/>
          <w:szCs w:val="20"/>
        </w:rPr>
        <w:t xml:space="preserve"> размер штрафа устанавливает</w:t>
      </w:r>
      <w:r>
        <w:rPr>
          <w:rFonts w:ascii="PT Serif" w:hAnsi="PT Serif" w:eastAsiaTheme="majorEastAsia" w:cstheme="majorBidi"/>
          <w:sz w:val="20"/>
          <w:szCs w:val="20"/>
        </w:rPr>
        <w:t xml:space="preserve">ся</w:t>
      </w:r>
      <w:r>
        <w:rPr>
          <w:rFonts w:ascii="PT Serif" w:hAnsi="PT Serif" w:eastAsiaTheme="majorEastAsia" w:cstheme="majorBidi"/>
          <w:sz w:val="20"/>
          <w:szCs w:val="20"/>
        </w:rPr>
        <w:t xml:space="preserve">: </w:t>
      </w:r>
      <w:r>
        <w:rPr>
          <w:rFonts w:ascii="PT Serif" w:hAnsi="PT Serif" w:eastAsiaTheme="majorEastAsia" w:cstheme="majorBidi"/>
          <w:i/>
          <w:sz w:val="20"/>
          <w:szCs w:val="20"/>
        </w:rPr>
        <w:t xml:space="preserve">10 процентов цены контракта (этапа)</w:t>
      </w:r>
      <w:r>
        <w:rPr>
          <w:rFonts w:ascii="PT Serif" w:hAnsi="PT Serif" w:eastAsiaTheme="majorEastAsia" w:cstheme="majorBidi"/>
          <w:i/>
          <w:sz w:val="20"/>
          <w:szCs w:val="20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06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  <w:outlineLvl w:val="1"/>
      </w:pPr>
      <w:r>
        <w:rPr>
          <w:rFonts w:ascii="PT Serif" w:hAnsi="PT Serif" w:eastAsiaTheme="majorEastAsia" w:cstheme="majorBidi"/>
          <w:sz w:val="20"/>
          <w:szCs w:val="20"/>
        </w:rPr>
        <w:t xml:space="preserve">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06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  <w:outlineLvl w:val="1"/>
      </w:pPr>
      <w:r>
        <w:rPr>
          <w:rFonts w:ascii="PT Serif" w:hAnsi="PT Serif" w:eastAsiaTheme="majorEastAsia" w:cstheme="majorBidi"/>
          <w:sz w:val="20"/>
          <w:szCs w:val="20"/>
        </w:rPr>
        <w:t xml:space="preserve">Под неисполнением или ненадлежащим исполнением Исполнителем обязательств понимается оказание услуг, не соответствующих требованиям, установленных Контрактом.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106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  <w:outlineLvl w:val="1"/>
      </w:pPr>
      <w:r>
        <w:rPr>
          <w:rFonts w:ascii="PT Serif" w:hAnsi="PT Serif" w:eastAsiaTheme="majorEastAsia" w:cstheme="majorBidi"/>
          <w:sz w:val="20"/>
          <w:szCs w:val="20"/>
        </w:rPr>
        <w:t xml:space="preserve">П</w:t>
      </w:r>
      <w:r>
        <w:rPr>
          <w:rFonts w:ascii="PT Serif" w:hAnsi="PT Serif" w:eastAsiaTheme="majorEastAsia" w:cstheme="majorBidi"/>
          <w:sz w:val="20"/>
          <w:szCs w:val="20"/>
        </w:rPr>
        <w:t xml:space="preserve">од неисполнением или ненадлежащим исполнением Исполнителем обязательства, предусмотренного Контрактом, которое не имеет стоимостного выражения, понимается непредставление или несвоевременное представление документов, предусмотренных </w:t>
      </w:r>
      <w:r>
        <w:rPr>
          <w:rFonts w:ascii="PT Serif" w:hAnsi="PT Serif" w:eastAsiaTheme="majorEastAsia" w:cstheme="majorBidi"/>
          <w:sz w:val="20"/>
          <w:szCs w:val="20"/>
        </w:rPr>
        <w:t xml:space="preserve">Контр</w:t>
      </w:r>
      <w:r>
        <w:rPr>
          <w:rFonts w:ascii="PT Serif" w:hAnsi="PT Serif" w:eastAsiaTheme="majorEastAsia" w:cstheme="majorBidi"/>
          <w:sz w:val="20"/>
          <w:szCs w:val="20"/>
        </w:rPr>
        <w:t xml:space="preserve">актом.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101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  <w:outlineLvl w:val="1"/>
      </w:pPr>
      <w:r>
        <w:rPr>
          <w:rFonts w:ascii="PT Serif" w:hAnsi="PT Serif" w:eastAsiaTheme="majorEastAsia" w:cstheme="majorBidi"/>
          <w:sz w:val="20"/>
          <w:szCs w:val="20"/>
        </w:rPr>
        <w:t xml:space="preserve">Стороны Контракта освобождаются от уплаты неустойки (штрафа, пеней), если докажут, что просрочка исполнения соответствующего обязательства произошла вследствие непреодолимой силы или по вине другой Стороны.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101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  <w:outlineLvl w:val="1"/>
      </w:pPr>
      <w:r>
        <w:rPr>
          <w:rFonts w:ascii="PT Serif" w:hAnsi="PT Serif" w:eastAsiaTheme="majorEastAsia" w:cstheme="majorBidi"/>
          <w:sz w:val="20"/>
          <w:szCs w:val="20"/>
        </w:rPr>
        <w:t xml:space="preserve">Исполнитель несет ответственность в размере полной стоимости понесенных убытков за ущерб, причиненный утратой, повреждением или порчей имущества Заказчика, в соответствии с Гражданским кодексом Российской Федерации.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101"/>
        </w:numPr>
        <w:ind w:left="0" w:firstLine="709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  <w:outlineLvl w:val="1"/>
      </w:pPr>
      <w:r>
        <w:rPr>
          <w:rFonts w:ascii="PT Serif" w:hAnsi="PT Serif" w:eastAsiaTheme="majorEastAsia" w:cstheme="majorBidi"/>
          <w:sz w:val="20"/>
          <w:szCs w:val="20"/>
        </w:rPr>
        <w:t xml:space="preserve">Уплата Исполнителем неустойки или применение иной формы ответственности не освобождает его от исполнения обязательств по Контракту.</w:t>
      </w:r>
      <w:r>
        <w:rPr>
          <w:rFonts w:ascii="PT Serif" w:hAnsi="PT Serif" w:eastAsiaTheme="majorEastAsia" w:cstheme="majorBidi"/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709" w:firstLine="0"/>
        <w:jc w:val="both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  <w:outlineLvl w:val="1"/>
      </w:pPr>
      <w:r>
        <w:rPr>
          <w:rFonts w:ascii="PT Serif" w:hAnsi="PT Serif" w:eastAsiaTheme="majorEastAsia" w:cstheme="majorBidi"/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0"/>
          <w:numId w:val="35"/>
        </w:numPr>
        <w:contextualSpacing/>
        <w:ind w:left="142" w:right="0" w:hanging="142"/>
        <w:jc w:val="center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</w:pPr>
      <w:r>
        <w:rPr>
          <w:rFonts w:ascii="PT Serif" w:hAnsi="PT Serif" w:eastAsiaTheme="majorEastAsia" w:cstheme="majorBidi"/>
          <w:b/>
          <w:iCs/>
          <w:sz w:val="20"/>
          <w:szCs w:val="20"/>
          <w:lang w:eastAsia="ru-RU"/>
        </w:rPr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  <w:t xml:space="preserve">ОБСТОЯТЕЛЬСТВА </w:t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  <w:t xml:space="preserve">НЕПРЕОДОЛИМОЙ</w:t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  <w:t xml:space="preserve"> СИЛЫ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102"/>
        </w:numPr>
        <w:ind w:left="0" w:firstLine="709"/>
        <w:jc w:val="both"/>
        <w:spacing w:after="0" w:afterAutospacing="0" w:line="228" w:lineRule="auto"/>
        <w:tabs>
          <w:tab w:val="left" w:pos="709" w:leader="none"/>
        </w:tabs>
        <w:rPr>
          <w:sz w:val="20"/>
          <w:szCs w:val="20"/>
        </w:rPr>
      </w:pPr>
      <w:r>
        <w:rPr>
          <w:rFonts w:ascii="PT Serif" w:hAnsi="PT Serif" w:eastAsiaTheme="majorEastAsia" w:cstheme="majorBidi"/>
          <w:sz w:val="20"/>
          <w:szCs w:val="20"/>
          <w:lang w:eastAsia="ar-SA"/>
        </w:rPr>
      </w:r>
      <w:r>
        <w:rPr>
          <w:rFonts w:ascii="PT Serif" w:hAnsi="PT Serif" w:eastAsiaTheme="majorEastAsia" w:cstheme="majorBidi"/>
          <w:sz w:val="20"/>
          <w:szCs w:val="20"/>
          <w:lang w:eastAsia="ar-SA"/>
        </w:rPr>
        <w:t xml:space="preserve">Стороны </w:t>
      </w:r>
      <w:r>
        <w:rPr>
          <w:rFonts w:ascii="PT Serif" w:hAnsi="PT Serif" w:eastAsiaTheme="majorEastAsia" w:cstheme="majorBidi"/>
          <w:sz w:val="20"/>
          <w:szCs w:val="20"/>
          <w:lang w:eastAsia="ar-SA"/>
        </w:rPr>
        <w:t xml:space="preserve">освобождаются от ответственности за полное или частичное неисполнение своих обязательств по Контракту в случае, если</w:t>
      </w:r>
      <w:r>
        <w:rPr>
          <w:rFonts w:ascii="PT Serif" w:hAnsi="PT Serif" w:eastAsiaTheme="majorEastAsia" w:cstheme="majorBidi"/>
          <w:sz w:val="20"/>
          <w:szCs w:val="20"/>
          <w:lang w:eastAsia="ar-SA"/>
        </w:rPr>
        <w:t xml:space="preserve"> оно явилось следствием обстоятельств непреодолимой силы, а именно: наводнения, пожара, землетрясения, диверсии, военных действий, блокад, препятствующих надлежащему исполнению обязательств по Контракту, а также других чрезвычайных обстоятельств, подтвержд</w:t>
      </w:r>
      <w:r>
        <w:rPr>
          <w:rFonts w:ascii="PT Serif" w:hAnsi="PT Serif" w:eastAsiaTheme="majorEastAsia" w:cstheme="majorBidi"/>
          <w:sz w:val="20"/>
          <w:szCs w:val="20"/>
          <w:lang w:eastAsia="ar-SA"/>
        </w:rPr>
        <w:t xml:space="preserve">енных в установленном законодательством Российской Федерации порядке, которые возникли после заключения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102"/>
        </w:numPr>
        <w:ind w:left="0" w:firstLine="709"/>
        <w:jc w:val="both"/>
        <w:spacing w:after="0" w:afterAutospacing="0" w:line="228" w:lineRule="auto"/>
        <w:tabs>
          <w:tab w:val="left" w:pos="709" w:leader="none"/>
        </w:tabs>
        <w:rPr>
          <w:sz w:val="20"/>
          <w:szCs w:val="20"/>
        </w:rPr>
      </w:pPr>
      <w:r>
        <w:rPr>
          <w:rFonts w:ascii="PT Serif" w:hAnsi="PT Serif" w:eastAsiaTheme="majorEastAsia" w:cstheme="majorBidi"/>
          <w:sz w:val="20"/>
          <w:szCs w:val="20"/>
          <w:lang w:eastAsia="ar-SA"/>
        </w:rPr>
        <w:t xml:space="preserve">Сторона, для которой надлежащее исполнение обязательств оказалось невозможным вследствие в</w:t>
      </w:r>
      <w:r>
        <w:rPr>
          <w:rFonts w:ascii="PT Serif" w:hAnsi="PT Serif" w:eastAsiaTheme="majorEastAsia" w:cstheme="majorBidi"/>
          <w:sz w:val="20"/>
          <w:szCs w:val="20"/>
          <w:lang w:eastAsia="ar-SA"/>
        </w:rPr>
        <w:t xml:space="preserve">озникновения обстоятельств непреодолимой силы, обязана в течение 5 (Пяти) рабочих дней с даты возникновения таких обстоятельств уведомить другую Сторону об их возникновении, виде и возможной продолжительности действия в письменной форме с приложением д</w:t>
      </w:r>
      <w:r>
        <w:rPr>
          <w:rFonts w:ascii="PT Serif" w:hAnsi="PT Serif" w:eastAsiaTheme="majorEastAsia" w:cstheme="majorBidi"/>
          <w:sz w:val="20"/>
          <w:szCs w:val="20"/>
          <w:lang w:eastAsia="ar-SA"/>
        </w:rPr>
        <w:t xml:space="preserve">окументов, удостоверяющих факт наступления указанных обстоятельств. В случае если Сторона не известит другую Сторону о наступлении таких обстоятельств, такая Сторона теряет право ссылаться на указанные обстоятельства, как обстоятельства непреодолимой силы.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0" w:firstLine="0"/>
        <w:jc w:val="both"/>
        <w:spacing w:after="0" w:afterAutospacing="0" w:line="228" w:lineRule="auto"/>
        <w:tabs>
          <w:tab w:val="left" w:pos="709" w:leader="none"/>
        </w:tabs>
        <w:rPr>
          <w:sz w:val="20"/>
          <w:szCs w:val="20"/>
        </w:rPr>
      </w:pP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0"/>
          <w:numId w:val="35"/>
        </w:numPr>
        <w:contextualSpacing/>
        <w:ind w:left="142" w:right="0" w:hanging="142"/>
        <w:jc w:val="center"/>
        <w:spacing w:after="0" w:afterAutospacing="0" w:line="228" w:lineRule="auto"/>
        <w:tabs>
          <w:tab w:val="left" w:pos="1134" w:leader="none"/>
        </w:tabs>
        <w:rPr>
          <w:rFonts w:ascii="PT Serif" w:hAnsi="PT Serif" w:eastAsia="Calibri" w:cs="Times New Roman"/>
          <w:b/>
          <w:bCs/>
          <w:spacing w:val="28"/>
          <w:sz w:val="20"/>
          <w:szCs w:val="20"/>
          <w:highlight w:val="none"/>
          <w14:ligatures w14:val="none"/>
        </w:rPr>
      </w:pPr>
      <w:r>
        <w:rPr>
          <w:rFonts w:ascii="PT Serif" w:hAnsi="PT Serif" w:eastAsia="Calibri" w:cs="Times New Roman"/>
          <w:b/>
          <w:bCs/>
          <w:spacing w:val="28"/>
          <w:sz w:val="20"/>
          <w:szCs w:val="20"/>
          <w:highlight w:val="none"/>
          <w:lang w:eastAsia="ar-SA"/>
        </w:rPr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highlight w:val="none"/>
          <w:lang w:eastAsia="ar-SA"/>
        </w:rPr>
        <w:t xml:space="preserve">С</w:t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highlight w:val="none"/>
          <w:lang w:eastAsia="ar-SA"/>
        </w:rPr>
        <w:t xml:space="preserve">РОК </w:t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highlight w:val="none"/>
          <w:lang w:eastAsia="ar-SA"/>
        </w:rPr>
        <w:t xml:space="preserve">ДЕЙСТВИЯ</w:t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highlight w:val="none"/>
          <w:lang w:eastAsia="ar-SA"/>
        </w:rPr>
        <w:t xml:space="preserve">, ПОРЯДОК </w:t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highlight w:val="none"/>
          <w:lang w:eastAsia="ar-SA"/>
        </w:rPr>
        <w:t xml:space="preserve">ИЗМЕНЕНИЯ </w:t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highlight w:val="none"/>
          <w:lang w:eastAsia="ar-SA"/>
        </w:rPr>
        <w:t xml:space="preserve">И РАСТОРЖЕНИЯ КОНТРАКТА</w:t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highlight w:val="none"/>
          <w14:ligatures w14:val="none"/>
        </w:rPr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highlight w:val="none"/>
          <w14:ligatures w14:val="none"/>
        </w:rPr>
      </w:r>
    </w:p>
    <w:p>
      <w:pPr>
        <w:pStyle w:val="1320"/>
        <w:numPr>
          <w:ilvl w:val="1"/>
          <w:numId w:val="107"/>
        </w:numPr>
        <w:ind w:left="0" w:right="0" w:firstLine="709"/>
        <w:jc w:val="both"/>
        <w:spacing w:after="0" w:afterAutospacing="0" w:line="228" w:lineRule="auto"/>
        <w:tabs>
          <w:tab w:val="left" w:pos="717" w:leader="none"/>
        </w:tabs>
        <w:rPr>
          <w:highlight w:val="none"/>
        </w:rPr>
      </w:pP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  <w:t xml:space="preserve">Контракт вступает в силу с момента его подписания Сторонами и действует по </w:t>
      </w: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  <w:t xml:space="preserve">31.12.2027. </w:t>
      </w:r>
      <w:r>
        <w:rPr>
          <w:highlight w:val="none"/>
        </w:rPr>
      </w:r>
      <w:r>
        <w:rPr>
          <w:highlight w:val="none"/>
        </w:rPr>
      </w:r>
    </w:p>
    <w:p>
      <w:pPr>
        <w:pStyle w:val="1320"/>
        <w:numPr>
          <w:ilvl w:val="1"/>
          <w:numId w:val="107"/>
        </w:numPr>
        <w:ind w:left="0" w:right="0" w:firstLine="709"/>
        <w:jc w:val="both"/>
        <w:spacing w:after="0" w:afterAutospacing="0" w:line="228" w:lineRule="auto"/>
        <w:tabs>
          <w:tab w:val="left" w:pos="717" w:leader="none"/>
        </w:tabs>
        <w:rPr>
          <w:highlight w:val="none"/>
        </w:rPr>
      </w:pP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  <w:t xml:space="preserve">Окончание срока действия Контракта не влечет прекращения неисполненных обязательств Сторон по Контракту, в том числе гарантийных обязательств Исполнителя. </w:t>
      </w:r>
      <w:r>
        <w:rPr>
          <w:highlight w:val="none"/>
        </w:rPr>
      </w:r>
      <w:r>
        <w:rPr>
          <w:highlight w:val="none"/>
        </w:rPr>
      </w:r>
    </w:p>
    <w:p>
      <w:pPr>
        <w:pStyle w:val="1320"/>
        <w:numPr>
          <w:ilvl w:val="1"/>
          <w:numId w:val="107"/>
        </w:numPr>
        <w:ind w:left="0" w:right="0" w:firstLine="709"/>
        <w:jc w:val="both"/>
        <w:spacing w:after="0" w:afterAutospacing="0" w:line="228" w:lineRule="auto"/>
        <w:tabs>
          <w:tab w:val="left" w:pos="717" w:leader="none"/>
        </w:tabs>
        <w:rPr>
          <w:highlight w:val="none"/>
        </w:rPr>
      </w:pP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  <w:t xml:space="preserve">Р</w:t>
      </w: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  <w:t xml:space="preserve">асторжение Контра</w:t>
      </w: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  <w:t xml:space="preserve">кта допускается по соглашению Сторон,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порядке, предусмотренном статьей 95 Закона о контрактной системе</w:t>
      </w: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pStyle w:val="1320"/>
        <w:numPr>
          <w:ilvl w:val="1"/>
          <w:numId w:val="107"/>
        </w:numPr>
        <w:ind w:left="0" w:right="0" w:firstLine="709"/>
        <w:jc w:val="both"/>
        <w:spacing w:after="0" w:afterAutospacing="0" w:line="228" w:lineRule="auto"/>
        <w:tabs>
          <w:tab w:val="left" w:pos="717" w:leader="none"/>
        </w:tabs>
        <w:rPr>
          <w:rFonts w:ascii="PT Serif" w:hAnsi="PT Serif" w:eastAsiaTheme="majorEastAsia" w:cstheme="majorBidi"/>
          <w:sz w:val="20"/>
          <w:szCs w:val="20"/>
          <w:highlight w:val="none"/>
        </w:rPr>
      </w:pP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  <w:t xml:space="preserve">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</w:t>
      </w: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  <w:t xml:space="preserve"> обязательств. </w:t>
      </w: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  <w:t xml:space="preserve">Сообщение о расторжении контракта в одностороннем порядке считается надлежаще направленным Заказчиком посредством использования функционала ЕАТ в личный кабинет Исполнителя по контракту на ЕАТ.</w:t>
      </w:r>
      <w:r>
        <w:rPr>
          <w:rFonts w:ascii="PT Serif" w:hAnsi="PT Serif" w:eastAsiaTheme="majorEastAsia" w:cstheme="majorBidi"/>
          <w:sz w:val="20"/>
          <w:szCs w:val="20"/>
          <w:highlight w:val="none"/>
        </w:rPr>
      </w:r>
      <w:r>
        <w:rPr>
          <w:rFonts w:ascii="PT Serif" w:hAnsi="PT Serif" w:eastAsiaTheme="majorEastAsia" w:cstheme="majorBidi"/>
          <w:sz w:val="20"/>
          <w:szCs w:val="20"/>
          <w:highlight w:val="none"/>
        </w:rPr>
      </w:r>
    </w:p>
    <w:p>
      <w:pPr>
        <w:pStyle w:val="1320"/>
        <w:numPr>
          <w:ilvl w:val="1"/>
          <w:numId w:val="107"/>
        </w:numPr>
        <w:ind w:left="0" w:right="0" w:firstLine="709"/>
        <w:jc w:val="both"/>
        <w:spacing w:after="0" w:afterAutospacing="0" w:line="228" w:lineRule="auto"/>
        <w:tabs>
          <w:tab w:val="left" w:pos="717" w:leader="none"/>
        </w:tabs>
        <w:rPr>
          <w:highlight w:val="none"/>
        </w:rPr>
      </w:pP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  <w:t xml:space="preserve">Расторжение Контракта влечет за собой прекращение обязательств Сторон по нему, но не освобождает от ответственности за неисполнение или ненадлежащее исполнение обязательств, которые имели место до расторжения Контракта.</w:t>
      </w:r>
      <w:r>
        <w:rPr>
          <w:highlight w:val="none"/>
        </w:rPr>
      </w:r>
      <w:r>
        <w:rPr>
          <w:highlight w:val="none"/>
        </w:rPr>
      </w:r>
    </w:p>
    <w:p>
      <w:pPr>
        <w:pStyle w:val="1320"/>
        <w:numPr>
          <w:ilvl w:val="1"/>
          <w:numId w:val="107"/>
        </w:numPr>
        <w:ind w:left="0" w:right="0" w:firstLine="709"/>
        <w:jc w:val="both"/>
        <w:spacing w:after="0" w:afterAutospacing="0" w:line="228" w:lineRule="auto"/>
        <w:tabs>
          <w:tab w:val="left" w:pos="717" w:leader="none"/>
        </w:tabs>
      </w:pP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  <w:t xml:space="preserve">Р</w:t>
      </w: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  <w:t xml:space="preserve">асторжение Контракта по соглашению Сторон производится путем подписания соответствующего соглашения о расторжении. Стороны производят сверку расчетов, которой подтверждается объемуслуг, оказанных Исполнителем  и принятых Заказчиком, а также размер суммы, п</w:t>
      </w: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  <w:t xml:space="preserve">еречисленной Заказчиком за оказанные услуги.</w:t>
      </w: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</w:r>
      <w:r/>
    </w:p>
    <w:p>
      <w:pPr>
        <w:pStyle w:val="1320"/>
        <w:numPr>
          <w:ilvl w:val="1"/>
          <w:numId w:val="107"/>
        </w:numPr>
        <w:ind w:left="0" w:right="0" w:firstLine="709"/>
        <w:jc w:val="both"/>
        <w:spacing w:after="0" w:afterAutospacing="0" w:line="228" w:lineRule="auto"/>
        <w:tabs>
          <w:tab w:val="left" w:pos="717" w:leader="none"/>
        </w:tabs>
      </w:pP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  <w:t xml:space="preserve">Внесение изменений и дополнений, не противоречащие законодательству Российской Федерации, в условия Контракта осуществляется путем заключения Сторонами дополнительных соглашений к Контракту, которые являются его неотъемлемой частью. </w:t>
      </w: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</w:r>
      <w:r/>
    </w:p>
    <w:p>
      <w:pPr>
        <w:pStyle w:val="1320"/>
        <w:numPr>
          <w:ilvl w:val="1"/>
          <w:numId w:val="107"/>
        </w:numPr>
        <w:ind w:left="0" w:right="0" w:firstLine="709"/>
        <w:jc w:val="both"/>
        <w:spacing w:after="0" w:afterAutospacing="0" w:line="228" w:lineRule="auto"/>
        <w:tabs>
          <w:tab w:val="left" w:pos="717" w:leader="none"/>
        </w:tabs>
      </w:pP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  <w:t xml:space="preserve">Изменение существенных условий Контракта при его исполнении не допускается, за исключением их изменения по соглашению Сторон в случаях, предусмотренных статьей 95 Закона о контрактной системе.</w:t>
      </w: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</w:r>
      <w:r/>
    </w:p>
    <w:p>
      <w:pPr>
        <w:pStyle w:val="1320"/>
        <w:numPr>
          <w:ilvl w:val="1"/>
          <w:numId w:val="107"/>
        </w:numPr>
        <w:ind w:left="0" w:right="0" w:firstLine="709"/>
        <w:jc w:val="both"/>
        <w:spacing w:after="0" w:afterAutospacing="0" w:line="228" w:lineRule="auto"/>
        <w:tabs>
          <w:tab w:val="left" w:pos="717" w:leader="none"/>
        </w:tabs>
        <w:rPr>
          <w:sz w:val="20"/>
          <w:szCs w:val="20"/>
        </w:rPr>
      </w:pP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</w: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  <w:t xml:space="preserve">В</w:t>
      </w: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  <w:t xml:space="preserve"> случае изменения адресов и/или платежных реквизитов, Сторона, у которой изменился адрес и/или платежные реквизиты, обязана уведомить об этом другую Сторону и направить документы, подтверждающие данные изменения. При неисполнении данного обязательства все </w:t>
      </w: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  <w:t xml:space="preserve">неблагоприятные последствия ложатся на уклонившуюся Сторону.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left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eastAsia="Times New Roman" w:cs="Times New Roman"/>
          <w:b/>
          <w:iCs/>
          <w:sz w:val="20"/>
          <w:szCs w:val="20"/>
          <w:lang w:eastAsia="ru-RU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0"/>
          <w:numId w:val="35"/>
        </w:numPr>
        <w:contextualSpacing/>
        <w:ind w:left="142" w:right="0" w:hanging="142"/>
        <w:jc w:val="center"/>
        <w:spacing w:after="0" w:afterAutospacing="0" w:line="228" w:lineRule="auto"/>
        <w:tabs>
          <w:tab w:val="left" w:pos="1134" w:leader="none"/>
        </w:tabs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  <w14:ligatures w14:val="none"/>
        </w:rPr>
      </w:pP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  <w:t xml:space="preserve">ПОРЯДОК </w:t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  <w:t xml:space="preserve">УРЕГУЛИРОВАНИЯ СПОРОВ</w:t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  <w14:ligatures w14:val="none"/>
        </w:rPr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  <w14:ligatures w14:val="none"/>
        </w:rPr>
      </w:r>
    </w:p>
    <w:p>
      <w:pPr>
        <w:pStyle w:val="1320"/>
        <w:numPr>
          <w:ilvl w:val="1"/>
          <w:numId w:val="110"/>
        </w:numPr>
        <w:contextualSpacing/>
        <w:ind w:left="0" w:right="0" w:firstLine="709"/>
        <w:jc w:val="both"/>
        <w:spacing w:after="0" w:afterAutospacing="0" w:line="228" w:lineRule="auto"/>
        <w:widowControl w:val="off"/>
        <w:tabs>
          <w:tab w:val="left" w:pos="1418" w:leader="none"/>
        </w:tabs>
        <w:rPr>
          <w:rFonts w:ascii="PT Serif" w:hAnsi="PT Serif" w:cs="PT Serif"/>
          <w:sz w:val="20"/>
          <w:szCs w:val="20"/>
          <w:highlight w:val="none"/>
          <w14:ligatures w14:val="none"/>
        </w:rPr>
      </w:pP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В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 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случае 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возникновения любых противоречий, претензий и разногласий, а также споров, связанных с Контрактом, Стороны предпринимают усилия для урегулирования таких противоречий в добровольном порядке. </w:t>
      </w:r>
      <w:r>
        <w:rPr>
          <w:rFonts w:ascii="PT Serif" w:hAnsi="PT Serif" w:cs="PT Serif"/>
          <w:sz w:val="20"/>
          <w:szCs w:val="20"/>
          <w:highlight w:val="none"/>
          <w14:ligatures w14:val="none"/>
        </w:rPr>
      </w:r>
      <w:r>
        <w:rPr>
          <w:rFonts w:ascii="PT Serif" w:hAnsi="PT Serif" w:cs="PT Serif"/>
          <w:sz w:val="20"/>
          <w:szCs w:val="20"/>
          <w:highlight w:val="none"/>
          <w14:ligatures w14:val="none"/>
        </w:rPr>
      </w:r>
    </w:p>
    <w:p>
      <w:pPr>
        <w:pStyle w:val="1320"/>
        <w:numPr>
          <w:ilvl w:val="1"/>
          <w:numId w:val="110"/>
        </w:numPr>
        <w:contextualSpacing/>
        <w:ind w:left="0" w:right="0" w:firstLine="709"/>
        <w:jc w:val="both"/>
        <w:spacing w:after="0" w:afterAutospacing="0" w:line="228" w:lineRule="auto"/>
        <w:widowControl w:val="off"/>
        <w:tabs>
          <w:tab w:val="left" w:pos="1418" w:leader="none"/>
        </w:tabs>
        <w:rPr>
          <w:rFonts w:ascii="PT Serif" w:hAnsi="PT Serif" w:cs="PT Serif"/>
          <w:sz w:val="20"/>
          <w:szCs w:val="20"/>
          <w:highlight w:val="none"/>
          <w14:ligatures w14:val="none"/>
        </w:rPr>
      </w:pPr>
      <w:r>
        <w:rPr>
          <w:rFonts w:ascii="PT Serif" w:hAnsi="PT Serif" w:cs="PT Serif"/>
          <w:sz w:val="20"/>
          <w:szCs w:val="20"/>
          <w:highlight w:val="none"/>
          <w:lang w:val="ru-RU"/>
        </w:rPr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До предъявления иска, вытекающего из Контракта, Сторона, которая считает, что ее права 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нарушены, обязана направить другой Стороне претензию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. 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П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ретензия должна содержать требования направившей ее Стороны и их обоснование, срок направления письменного мотивированного ответа Стороной ее получившей (не менее двух рабочих дней с даты получения претензии), а также сумму истребования и ее полный и о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босн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ованный расчет (если претензионные требования подлежат денежной оценке). 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В пре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тензии могут быть указаны и иные сведения, которые, по мнению Стороны, предъявившей претензию,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 будут 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способствовать более быстрому и правильному ее рассмотрению, объективному урегулированию спора.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 В подтверждение заявленных требований к претензии должны быть 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приложены копии документов (выписки из них), подтверждающие изложенные в ней обстоятельства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.</w:t>
      </w:r>
      <w:r>
        <w:rPr>
          <w:rFonts w:ascii="PT Serif" w:hAnsi="PT Serif" w:cs="PT Serif"/>
          <w:sz w:val="20"/>
          <w:szCs w:val="20"/>
          <w:highlight w:val="none"/>
          <w14:ligatures w14:val="none"/>
        </w:rPr>
      </w:r>
      <w:r>
        <w:rPr>
          <w:rFonts w:ascii="PT Serif" w:hAnsi="PT Serif" w:cs="PT Serif"/>
          <w:sz w:val="20"/>
          <w:szCs w:val="20"/>
          <w:highlight w:val="none"/>
          <w14:ligatures w14:val="none"/>
        </w:rPr>
      </w:r>
    </w:p>
    <w:p>
      <w:pPr>
        <w:pStyle w:val="1320"/>
        <w:numPr>
          <w:ilvl w:val="1"/>
          <w:numId w:val="110"/>
        </w:numPr>
        <w:contextualSpacing/>
        <w:ind w:left="0" w:right="0" w:firstLine="709"/>
        <w:jc w:val="both"/>
        <w:spacing w:after="0" w:afterAutospacing="0" w:line="228" w:lineRule="auto"/>
        <w:widowControl w:val="off"/>
        <w:tabs>
          <w:tab w:val="left" w:pos="1418" w:leader="none"/>
        </w:tabs>
        <w:rPr>
          <w:rFonts w:ascii="PT Serif" w:hAnsi="PT Serif" w:cs="PT Serif"/>
          <w:sz w:val="20"/>
          <w:szCs w:val="20"/>
          <w:highlight w:val="none"/>
          <w14:ligatures w14:val="none"/>
        </w:rPr>
      </w:pP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С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торона, получившая претензию, обязана ее рассмотреть и направить письменный мотивированный ответ другой Стороне в срок, установленный в претензии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.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 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Оставление претензии без ответа в установленный срок означает признание Стороной, ее получившей, требований претензии.</w:t>
      </w:r>
      <w:r>
        <w:rPr>
          <w:rFonts w:ascii="PT Serif" w:hAnsi="PT Serif" w:cs="PT Serif"/>
          <w:sz w:val="20"/>
          <w:szCs w:val="20"/>
          <w:highlight w:val="none"/>
          <w14:ligatures w14:val="none"/>
        </w:rPr>
      </w:r>
      <w:r>
        <w:rPr>
          <w:rFonts w:ascii="PT Serif" w:hAnsi="PT Serif" w:cs="PT Serif"/>
          <w:sz w:val="20"/>
          <w:szCs w:val="20"/>
          <w:highlight w:val="none"/>
          <w14:ligatures w14:val="none"/>
        </w:rPr>
      </w:r>
    </w:p>
    <w:p>
      <w:pPr>
        <w:pStyle w:val="1320"/>
        <w:numPr>
          <w:ilvl w:val="1"/>
          <w:numId w:val="110"/>
        </w:numPr>
        <w:contextualSpacing/>
        <w:ind w:left="0" w:right="0" w:firstLine="709"/>
        <w:jc w:val="both"/>
        <w:spacing w:after="0" w:afterAutospacing="0" w:line="228" w:lineRule="auto"/>
        <w:widowControl w:val="off"/>
        <w:tabs>
          <w:tab w:val="left" w:pos="1418" w:leader="none"/>
        </w:tabs>
        <w:rPr>
          <w:rFonts w:ascii="PT Serif" w:hAnsi="PT Serif" w:cs="PT Serif"/>
          <w:sz w:val="20"/>
          <w:szCs w:val="20"/>
          <w:highlight w:val="none"/>
          <w14:ligatures w14:val="none"/>
        </w:rPr>
      </w:pP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С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торона, направившая претензию, вправе обратиться в суд по истечении 15 (пятнадцати) календарных дней со дня направления претензии либо в случае, когда ответ на претензию от другой стороны был получен, но заинтересованная Сторона по каким-либо причинам с ни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м не согласна.</w:t>
      </w:r>
      <w:r>
        <w:rPr>
          <w:rFonts w:ascii="PT Serif" w:hAnsi="PT Serif" w:cs="PT Serif"/>
          <w:sz w:val="20"/>
          <w:szCs w:val="20"/>
          <w:highlight w:val="none"/>
          <w14:ligatures w14:val="none"/>
        </w:rPr>
      </w:r>
      <w:r>
        <w:rPr>
          <w:rFonts w:ascii="PT Serif" w:hAnsi="PT Serif" w:cs="PT Serif"/>
          <w:sz w:val="20"/>
          <w:szCs w:val="20"/>
          <w:highlight w:val="none"/>
          <w14:ligatures w14:val="none"/>
        </w:rPr>
      </w:r>
    </w:p>
    <w:p>
      <w:pPr>
        <w:pStyle w:val="1320"/>
        <w:numPr>
          <w:ilvl w:val="1"/>
          <w:numId w:val="110"/>
        </w:numPr>
        <w:contextualSpacing/>
        <w:ind w:left="0" w:right="0" w:firstLine="709"/>
        <w:jc w:val="both"/>
        <w:spacing w:after="0" w:afterAutospacing="0" w:line="228" w:lineRule="auto"/>
        <w:widowControl w:val="off"/>
        <w:tabs>
          <w:tab w:val="left" w:pos="1418" w:leader="none"/>
        </w:tabs>
        <w:rPr>
          <w:sz w:val="20"/>
          <w:szCs w:val="20"/>
          <w:highlight w:val="none"/>
        </w:rPr>
      </w:pPr>
      <w:r>
        <w:rPr>
          <w:rFonts w:ascii="PT Serif" w:hAnsi="PT Serif" w:cs="PT Serif" w:eastAsiaTheme="majorEastAsia"/>
          <w:sz w:val="20"/>
          <w:szCs w:val="20"/>
          <w:highlight w:val="none"/>
          <w:lang w:eastAsia="ar-SA"/>
        </w:rPr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В случае недостижения взаим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ного согласия,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 все споры и разногласия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, возникающие между 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сторонами в рамках Контракта или в связи с ним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 (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в том числе касающиеся его заключения, исполнения, нарушения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, 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расторжения или признания недействительным) подлежат разрешению 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в Арбитражном суде города Москвы</w:t>
      </w:r>
      <w:r>
        <w:rPr>
          <w:rStyle w:val="1317"/>
          <w:rFonts w:ascii="PT Serif" w:hAnsi="PT Serif" w:cs="PT Serif"/>
          <w:sz w:val="20"/>
          <w:szCs w:val="20"/>
          <w:highlight w:val="none"/>
          <w:vertAlign w:val="baseline"/>
        </w:rPr>
        <w:t xml:space="preserve"> </w:t>
      </w:r>
      <w:r>
        <w:rPr>
          <w:rFonts w:ascii="PT Serif" w:hAnsi="PT Serif" w:cs="PT Serif"/>
          <w:sz w:val="20"/>
          <w:szCs w:val="20"/>
          <w:highlight w:val="none"/>
          <w:lang w:val="ru-RU"/>
        </w:rPr>
        <w:t xml:space="preserve">в порядке, предусмотренном законодательством Российской Федерации</w:t>
      </w:r>
      <w:r>
        <w:rPr>
          <w:rFonts w:ascii="PT Serif" w:hAnsi="PT Serif" w:cs="PT Serif" w:eastAsiaTheme="majorEastAsia"/>
          <w:sz w:val="20"/>
          <w:szCs w:val="20"/>
          <w:highlight w:val="none"/>
        </w:rPr>
        <w:t xml:space="preserve">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jc w:val="left"/>
        <w:spacing w:after="0" w:afterAutospacing="0" w:line="228" w:lineRule="auto"/>
        <w:rPr>
          <w:sz w:val="20"/>
          <w:szCs w:val="20"/>
          <w:highlight w:val="yellow"/>
        </w:rPr>
      </w:pPr>
      <w:r>
        <w:rPr>
          <w:rFonts w:ascii="PT Serif" w:hAnsi="PT Serif" w:eastAsia="Times New Roman" w:cs="Times New Roman"/>
          <w:b/>
          <w:sz w:val="20"/>
          <w:szCs w:val="20"/>
          <w:highlight w:val="yellow"/>
          <w:lang w:eastAsia="ru-RU"/>
        </w:rPr>
      </w:r>
      <w:r>
        <w:rPr>
          <w:sz w:val="20"/>
          <w:szCs w:val="20"/>
          <w:highlight w:val="yellow"/>
        </w:rPr>
      </w:r>
      <w:r>
        <w:rPr>
          <w:sz w:val="20"/>
          <w:szCs w:val="20"/>
          <w:highlight w:val="yellow"/>
        </w:rPr>
      </w:r>
    </w:p>
    <w:p>
      <w:pPr>
        <w:pStyle w:val="1320"/>
        <w:numPr>
          <w:ilvl w:val="0"/>
          <w:numId w:val="35"/>
        </w:numPr>
        <w:contextualSpacing/>
        <w:ind w:left="142" w:right="0" w:hanging="142"/>
        <w:jc w:val="center"/>
        <w:spacing w:after="0" w:afterAutospacing="0" w:line="228" w:lineRule="auto"/>
        <w:tabs>
          <w:tab w:val="left" w:pos="1134" w:leader="none"/>
        </w:tabs>
        <w:rPr>
          <w:sz w:val="20"/>
          <w:szCs w:val="20"/>
        </w:rPr>
      </w:pP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  <w:t xml:space="preserve">АНТИКОРРУПЦИОННАЯ </w:t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  <w:t xml:space="preserve">ОГОВОРКА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111"/>
        </w:numPr>
        <w:contextualSpacing/>
        <w:ind w:left="0" w:right="0" w:firstLine="709"/>
        <w:jc w:val="both"/>
        <w:spacing w:after="0" w:afterAutospacing="0" w:line="228" w:lineRule="auto"/>
        <w:widowControl w:val="off"/>
        <w:tabs>
          <w:tab w:val="left" w:pos="1417" w:leader="none"/>
        </w:tabs>
        <w:rPr>
          <w:sz w:val="20"/>
          <w:szCs w:val="20"/>
          <w:highlight w:val="none"/>
        </w:rPr>
      </w:pPr>
      <w:r>
        <w:rPr>
          <w:rFonts w:ascii="PT Serif" w:hAnsi="PT Serif" w:cs="PT Serif"/>
          <w:sz w:val="20"/>
          <w:szCs w:val="20"/>
          <w:highlight w:val="none"/>
        </w:rPr>
      </w:r>
      <w:r>
        <w:rPr>
          <w:rFonts w:ascii="PT Serif" w:hAnsi="PT Serif" w:cs="PT Serif"/>
          <w:sz w:val="20"/>
          <w:szCs w:val="20"/>
          <w:highlight w:val="none"/>
        </w:rPr>
        <w:t xml:space="preserve">П</w:t>
      </w:r>
      <w:r>
        <w:rPr>
          <w:rFonts w:ascii="PT Serif" w:hAnsi="PT Serif" w:cs="PT Serif"/>
          <w:sz w:val="20"/>
          <w:szCs w:val="20"/>
          <w:highlight w:val="none"/>
        </w:rPr>
        <w:t xml:space="preserve">ри </w:t>
      </w:r>
      <w:r>
        <w:rPr>
          <w:rFonts w:ascii="PT Serif" w:hAnsi="PT Serif" w:cs="PT Serif"/>
          <w:sz w:val="20"/>
          <w:szCs w:val="20"/>
          <w:highlight w:val="none"/>
        </w:rPr>
        <w:t xml:space="preserve">исполнении обязательств по Контракту Стороны, их аффилированные лица не выплачивают, не предлагают выплатить и не разрешают выплату каких-либо денежных средств или ценностей прямо или косвенно любым лицам для оказания влияния на действия или решения эти</w:t>
      </w:r>
      <w:r>
        <w:rPr>
          <w:rFonts w:ascii="PT Serif" w:hAnsi="PT Serif" w:cs="PT Serif"/>
          <w:sz w:val="20"/>
          <w:szCs w:val="20"/>
          <w:highlight w:val="none"/>
        </w:rPr>
        <w:t xml:space="preserve">х лиц с целью получить какие-либо неправоме</w:t>
      </w:r>
      <w:r>
        <w:rPr>
          <w:rFonts w:ascii="PT Serif" w:hAnsi="PT Serif" w:cs="PT Serif"/>
          <w:sz w:val="20"/>
          <w:szCs w:val="20"/>
          <w:highlight w:val="none"/>
        </w:rPr>
        <w:t xml:space="preserve">рные преимущества или иные неправомерные цели</w:t>
      </w:r>
      <w:r>
        <w:rPr>
          <w:rFonts w:ascii="PT Serif" w:hAnsi="PT Serif" w:cs="PT Serif"/>
          <w:sz w:val="20"/>
          <w:szCs w:val="20"/>
          <w:highlight w:val="none"/>
        </w:rPr>
        <w:t xml:space="preserve">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1320"/>
        <w:numPr>
          <w:ilvl w:val="1"/>
          <w:numId w:val="111"/>
        </w:numPr>
        <w:contextualSpacing/>
        <w:ind w:left="0" w:right="0" w:firstLine="709"/>
        <w:jc w:val="both"/>
        <w:spacing w:after="0" w:afterAutospacing="0" w:line="228" w:lineRule="auto"/>
        <w:widowControl w:val="off"/>
        <w:tabs>
          <w:tab w:val="left" w:pos="1417" w:leader="none"/>
        </w:tabs>
        <w:rPr>
          <w:sz w:val="20"/>
          <w:szCs w:val="20"/>
        </w:rPr>
      </w:pPr>
      <w:r>
        <w:rPr>
          <w:rFonts w:ascii="PT Serif" w:hAnsi="PT Serif" w:cs="PT Serif"/>
          <w:sz w:val="20"/>
          <w:szCs w:val="20"/>
          <w:highlight w:val="none"/>
        </w:rPr>
      </w:r>
      <w:r>
        <w:rPr>
          <w:rFonts w:ascii="PT Serif" w:hAnsi="PT Serif" w:cs="PT Serif"/>
          <w:sz w:val="20"/>
          <w:szCs w:val="20"/>
          <w:highlight w:val="none"/>
        </w:rPr>
        <w:t xml:space="preserve">П</w:t>
      </w:r>
      <w:r>
        <w:rPr>
          <w:rFonts w:ascii="PT Serif" w:hAnsi="PT Serif" w:cs="PT Serif"/>
          <w:sz w:val="20"/>
          <w:szCs w:val="20"/>
          <w:highlight w:val="none"/>
        </w:rPr>
        <w:t xml:space="preserve">ри исполнении обязательств по Контракту Стороны, их аффилированные лица не осуществляют действия, квалифицируемые применимым для целей Контракта законодательством Российской Федерации, как дача/получение взятки, коммерческий подкуп, а также иные действия, </w:t>
      </w:r>
      <w:r>
        <w:rPr>
          <w:rFonts w:ascii="PT Serif" w:hAnsi="PT Serif" w:cs="PT Serif"/>
          <w:sz w:val="20"/>
          <w:szCs w:val="20"/>
          <w:highlight w:val="none"/>
        </w:rPr>
        <w:t xml:space="preserve">нарушающие требования применимого законодательства Российской Федерации и международных актов о противодействии коррупции</w:t>
      </w:r>
      <w:r>
        <w:rPr>
          <w:rFonts w:ascii="PT Serif" w:hAnsi="PT Serif" w:cs="PT Serif"/>
          <w:sz w:val="20"/>
          <w:szCs w:val="20"/>
          <w:highlight w:val="none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111"/>
        </w:numPr>
        <w:contextualSpacing/>
        <w:ind w:left="0" w:right="0" w:firstLine="709"/>
        <w:jc w:val="both"/>
        <w:spacing w:after="0" w:afterAutospacing="0" w:line="228" w:lineRule="auto"/>
        <w:widowControl w:val="off"/>
        <w:tabs>
          <w:tab w:val="left" w:pos="1417" w:leader="none"/>
        </w:tabs>
        <w:rPr>
          <w:sz w:val="20"/>
          <w:szCs w:val="20"/>
        </w:rPr>
      </w:pPr>
      <w:r>
        <w:rPr>
          <w:rFonts w:ascii="PT Serif" w:hAnsi="PT Serif" w:cs="PT Serif"/>
          <w:sz w:val="20"/>
          <w:szCs w:val="20"/>
          <w:highlight w:val="none"/>
        </w:rPr>
        <w:t xml:space="preserve">В слу</w:t>
      </w:r>
      <w:r>
        <w:rPr>
          <w:rFonts w:ascii="PT Serif" w:hAnsi="PT Serif" w:cs="PT Serif"/>
          <w:sz w:val="20"/>
          <w:szCs w:val="20"/>
          <w:highlight w:val="none"/>
        </w:rPr>
        <w:t xml:space="preserve">чае возникновения у Стороны обоснованных подозрений, что произошло или может произойти нарушение каких-либо положений настоящего раздела </w:t>
      </w:r>
      <w:r>
        <w:rPr>
          <w:rFonts w:ascii="PT Serif" w:hAnsi="PT Serif" w:cs="PT Serif"/>
          <w:sz w:val="20"/>
          <w:szCs w:val="20"/>
          <w:highlight w:val="none"/>
        </w:rPr>
        <w:t xml:space="preserve">Контракта, соответствующая Сторона обязуется уведомить об этом другую Сторону в письменной форме. После получения письменног</w:t>
      </w:r>
      <w:r>
        <w:rPr>
          <w:rFonts w:ascii="PT Serif" w:hAnsi="PT Serif" w:cs="PT Serif"/>
          <w:sz w:val="20"/>
          <w:szCs w:val="20"/>
          <w:highlight w:val="none"/>
        </w:rPr>
        <w:t xml:space="preserve">о уведомления другая Сторона обязана направить подтверждение того, что нарушения не произошло или не произойдет. Это подтверждение должно быть направлено в течение 10 (десяти) рабочи</w:t>
      </w:r>
      <w:r>
        <w:rPr>
          <w:rFonts w:ascii="PT Serif" w:hAnsi="PT Serif" w:cs="PT Serif"/>
          <w:sz w:val="20"/>
          <w:szCs w:val="20"/>
          <w:highlight w:val="none"/>
        </w:rPr>
        <w:t xml:space="preserve">х дней с даты письменного уведомления о нарушении.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111"/>
        </w:numPr>
        <w:contextualSpacing/>
        <w:ind w:left="0" w:right="0" w:firstLine="709"/>
        <w:jc w:val="both"/>
        <w:spacing w:after="0" w:afterAutospacing="0" w:line="228" w:lineRule="auto"/>
        <w:widowControl w:val="off"/>
        <w:tabs>
          <w:tab w:val="left" w:pos="1417" w:leader="none"/>
        </w:tabs>
        <w:rPr>
          <w:sz w:val="20"/>
          <w:szCs w:val="20"/>
        </w:rPr>
      </w:pPr>
      <w:r>
        <w:rPr>
          <w:rFonts w:ascii="PT Serif" w:hAnsi="PT Serif" w:cs="PT Serif"/>
          <w:sz w:val="20"/>
          <w:szCs w:val="20"/>
          <w:highlight w:val="none"/>
        </w:rPr>
        <w:t xml:space="preserve">В</w:t>
      </w:r>
      <w:r>
        <w:rPr>
          <w:rFonts w:ascii="PT Serif" w:hAnsi="PT Serif" w:cs="PT Serif"/>
          <w:sz w:val="20"/>
          <w:szCs w:val="20"/>
          <w:highlight w:val="none"/>
        </w:rPr>
        <w:t xml:space="preserve"> письменном уведомлении другая Сторона обязана сослаться на обоснованные факты или предоставить материалы, достоверно подтверждающие или не дающие основание предполагать, что произошло или может произойти нарушение каких-либо положений Контракта Стороной, </w:t>
      </w:r>
      <w:r>
        <w:rPr>
          <w:rFonts w:ascii="PT Serif" w:hAnsi="PT Serif" w:cs="PT Serif"/>
          <w:sz w:val="20"/>
          <w:szCs w:val="20"/>
          <w:highlight w:val="none"/>
        </w:rPr>
        <w:t xml:space="preserve">е</w:t>
      </w:r>
      <w:r>
        <w:rPr>
          <w:rFonts w:ascii="PT Serif" w:hAnsi="PT Serif" w:cs="PT Serif"/>
          <w:sz w:val="20"/>
          <w:szCs w:val="20"/>
          <w:highlight w:val="none"/>
        </w:rPr>
        <w:t xml:space="preserve">е аффилированными лицами, выражающееся в действиях, квалифицируемых применимым законодательством Российской Федерации, как дача или получение взятки, коммерческий подкуп, а также иных действиях, нарушающих требования применимого законодательства Российской</w:t>
      </w:r>
      <w:r>
        <w:rPr>
          <w:rFonts w:ascii="PT Serif" w:hAnsi="PT Serif" w:cs="PT Serif"/>
          <w:sz w:val="20"/>
          <w:szCs w:val="20"/>
          <w:highlight w:val="none"/>
        </w:rPr>
        <w:t xml:space="preserve"> Федерации и международных актов о противодействии коррупции</w:t>
      </w:r>
      <w:r>
        <w:rPr>
          <w:rFonts w:ascii="PT Serif" w:hAnsi="PT Serif" w:cs="PT Serif"/>
          <w:sz w:val="20"/>
          <w:szCs w:val="20"/>
          <w:highlight w:val="none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111"/>
        </w:numPr>
        <w:contextualSpacing/>
        <w:ind w:left="0" w:right="0" w:firstLine="709"/>
        <w:jc w:val="both"/>
        <w:spacing w:after="0" w:afterAutospacing="0" w:line="228" w:lineRule="auto"/>
        <w:widowControl w:val="off"/>
        <w:tabs>
          <w:tab w:val="left" w:pos="1417" w:leader="none"/>
        </w:tabs>
        <w:rPr>
          <w:sz w:val="20"/>
          <w:szCs w:val="20"/>
        </w:rPr>
      </w:pPr>
      <w:r>
        <w:rPr>
          <w:rFonts w:ascii="PT Serif" w:hAnsi="PT Serif" w:cs="PT Serif"/>
          <w:sz w:val="20"/>
          <w:szCs w:val="20"/>
          <w:highlight w:val="none"/>
        </w:rPr>
      </w:r>
      <w:r>
        <w:rPr>
          <w:rFonts w:ascii="PT Serif" w:hAnsi="PT Serif" w:cs="PT Serif"/>
          <w:sz w:val="20"/>
          <w:szCs w:val="20"/>
          <w:highlight w:val="none"/>
        </w:rPr>
        <w:t xml:space="preserve">В случае нарушения одной Стороной обязательств воздерживаться от запрещенных в настоящем разделе</w:t>
      </w:r>
      <w:r>
        <w:rPr>
          <w:rFonts w:ascii="PT Serif" w:hAnsi="PT Serif" w:cs="PT Serif"/>
          <w:sz w:val="20"/>
          <w:szCs w:val="20"/>
          <w:highlight w:val="none"/>
        </w:rPr>
        <w:t xml:space="preserve"> Контракта действий и/или неполучения другой Стороной в установленный Контрактом срок подтверждения, что нарушения не произошло или не произойдет, другая Сторона имеет п</w:t>
      </w:r>
      <w:r>
        <w:rPr>
          <w:rFonts w:ascii="PT Serif" w:hAnsi="PT Serif" w:cs="PT Serif"/>
          <w:sz w:val="20"/>
          <w:szCs w:val="20"/>
          <w:highlight w:val="none"/>
        </w:rPr>
        <w:t xml:space="preserve">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</w:t>
      </w:r>
      <w:r>
        <w:rPr>
          <w:rFonts w:ascii="PT Serif" w:hAnsi="PT Serif" w:cs="PT Serif"/>
          <w:sz w:val="20"/>
          <w:szCs w:val="20"/>
          <w:highlight w:val="none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contextualSpacing/>
        <w:jc w:val="both"/>
        <w:spacing w:after="0" w:afterAutospacing="0" w:line="228" w:lineRule="auto"/>
        <w:widowControl w:val="off"/>
        <w:rPr>
          <w:sz w:val="20"/>
          <w:szCs w:val="20"/>
        </w:rPr>
      </w:pPr>
      <w:r>
        <w:rPr>
          <w:rFonts w:ascii="PT Serif" w:hAnsi="PT Serif" w:cs="PT Serif"/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0"/>
          <w:numId w:val="35"/>
        </w:numPr>
        <w:contextualSpacing/>
        <w:ind w:left="142" w:right="0" w:hanging="142"/>
        <w:jc w:val="center"/>
        <w:spacing w:after="0" w:afterAutospacing="0" w:line="228" w:lineRule="auto"/>
        <w:tabs>
          <w:tab w:val="left" w:pos="1134" w:leader="none"/>
        </w:tabs>
        <w:rPr>
          <w:rFonts w:ascii="PT Serif" w:hAnsi="PT Serif" w:eastAsia="Calibri" w:cs="Times New Roman"/>
          <w:b/>
          <w:sz w:val="20"/>
          <w:szCs w:val="20"/>
          <w:lang w:eastAsia="ar-SA"/>
          <w14:ligatures w14:val="none"/>
        </w:rPr>
        <w:outlineLvl w:val="1"/>
      </w:pP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  <w:t xml:space="preserve">ПРОЧИЕ </w:t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  <w:t xml:space="preserve">ПОЛОЖЕНИЯ </w:t>
      </w:r>
      <w:r>
        <w:rPr>
          <w:rFonts w:ascii="PT Serif" w:hAnsi="PT Serif" w:eastAsia="Calibri" w:cs="Times New Roman"/>
          <w:b/>
          <w:sz w:val="20"/>
          <w:szCs w:val="20"/>
          <w:lang w:eastAsia="ar-SA"/>
          <w14:ligatures w14:val="none"/>
        </w:rPr>
      </w:r>
      <w:r>
        <w:rPr>
          <w:rFonts w:ascii="PT Serif" w:hAnsi="PT Serif" w:eastAsia="Calibri" w:cs="Times New Roman"/>
          <w:b/>
          <w:sz w:val="20"/>
          <w:szCs w:val="20"/>
          <w:lang w:eastAsia="ar-SA"/>
          <w14:ligatures w14:val="none"/>
        </w:rPr>
      </w:r>
    </w:p>
    <w:p>
      <w:pPr>
        <w:pStyle w:val="1320"/>
        <w:numPr>
          <w:ilvl w:val="1"/>
          <w:numId w:val="170"/>
        </w:numPr>
        <w:ind w:left="0" w:right="0" w:firstLine="709"/>
        <w:jc w:val="both"/>
        <w:spacing w:after="0" w:afterAutospacing="0" w:line="228" w:lineRule="auto"/>
        <w:widowControl w:val="off"/>
        <w:tabs>
          <w:tab w:val="left" w:pos="850" w:leader="none"/>
          <w:tab w:val="left" w:pos="1418" w:leader="none"/>
        </w:tabs>
        <w:rPr>
          <w:rFonts w:ascii="PT Serif" w:hAnsi="PT Serif" w:cs="PT Serif"/>
          <w:sz w:val="20"/>
          <w:szCs w:val="20"/>
          <w:highlight w:val="none"/>
        </w:rPr>
      </w:pPr>
      <w:r>
        <w:rPr>
          <w:rFonts w:ascii="PT Serif" w:hAnsi="PT Serif" w:eastAsia="PT Serif" w:cs="PT Serif"/>
          <w:sz w:val="20"/>
          <w:szCs w:val="20"/>
          <w:highlight w:val="none"/>
        </w:rPr>
        <w:t xml:space="preserve">Контракт </w:t>
      </w:r>
      <w:r>
        <w:rPr>
          <w:rFonts w:ascii="PT Serif" w:hAnsi="PT Serif" w:eastAsia="PT Serif" w:cs="PT Serif"/>
          <w:sz w:val="20"/>
          <w:szCs w:val="20"/>
          <w:highlight w:val="none"/>
        </w:rPr>
        <w:t xml:space="preserve">сост</w:t>
      </w:r>
      <w:r>
        <w:rPr>
          <w:rFonts w:ascii="PT Serif" w:hAnsi="PT Serif" w:eastAsia="PT Serif" w:cs="PT Serif"/>
          <w:sz w:val="20"/>
          <w:szCs w:val="20"/>
          <w:highlight w:val="none"/>
        </w:rPr>
        <w:t xml:space="preserve">авлен в форме электронного документа, подписанного усиленными электронными подписями Сторон.</w:t>
      </w:r>
      <w:r>
        <w:rPr>
          <w:rFonts w:ascii="PT Serif" w:hAnsi="PT Serif" w:cs="PT Serif"/>
          <w:sz w:val="20"/>
          <w:szCs w:val="20"/>
          <w:highlight w:val="none"/>
        </w:rPr>
      </w:r>
      <w:r>
        <w:rPr>
          <w:rFonts w:ascii="PT Serif" w:hAnsi="PT Serif" w:cs="PT Serif"/>
          <w:sz w:val="20"/>
          <w:szCs w:val="20"/>
          <w:highlight w:val="none"/>
        </w:rPr>
      </w:r>
    </w:p>
    <w:p>
      <w:pPr>
        <w:pStyle w:val="1320"/>
        <w:numPr>
          <w:ilvl w:val="1"/>
          <w:numId w:val="170"/>
        </w:numPr>
        <w:ind w:left="0" w:right="0" w:firstLine="709"/>
        <w:jc w:val="both"/>
        <w:spacing w:after="0" w:afterAutospacing="0" w:line="228" w:lineRule="auto"/>
        <w:widowControl w:val="off"/>
        <w:tabs>
          <w:tab w:val="left" w:pos="850" w:leader="none"/>
          <w:tab w:val="left" w:pos="1418" w:leader="none"/>
        </w:tabs>
        <w:rPr>
          <w:rFonts w:ascii="PT Serif" w:hAnsi="PT Serif" w:cs="PT Serif"/>
          <w:sz w:val="20"/>
          <w:szCs w:val="20"/>
        </w:rPr>
      </w:pPr>
      <w:r>
        <w:rPr>
          <w:rFonts w:ascii="PT Serif" w:hAnsi="PT Serif" w:cs="PT Serif"/>
          <w:sz w:val="20"/>
          <w:szCs w:val="20"/>
        </w:rPr>
        <w:t xml:space="preserve">В</w:t>
      </w:r>
      <w:r>
        <w:rPr>
          <w:rFonts w:ascii="PT Serif" w:hAnsi="PT Serif" w:cs="PT Serif"/>
          <w:sz w:val="20"/>
          <w:szCs w:val="20"/>
        </w:rPr>
        <w:t xml:space="preserve"> рамках исполнения Контракта Стороны вправе использовать электронный документооборот (далее - ЭДО), подразумевающий обмен электронными документами, подписанными электронной подписью, по телекоммуникационным каналам связи. При этом для организации ЭДО Сторо</w:t>
      </w:r>
      <w:r>
        <w:rPr>
          <w:rFonts w:ascii="PT Serif" w:hAnsi="PT Serif" w:cs="PT Serif"/>
          <w:sz w:val="20"/>
          <w:szCs w:val="20"/>
        </w:rPr>
        <w:t xml:space="preserve">ны используют квалифицированную электронную подпись, что предполагает получение Сторонами сертификатов ключа проверки электронной подписи в аккредитованном удостоверяющем центре в соответствии с нормами действующего законодательства.</w:t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pStyle w:val="1320"/>
        <w:numPr>
          <w:ilvl w:val="1"/>
          <w:numId w:val="170"/>
        </w:numPr>
        <w:ind w:left="0" w:right="0" w:firstLine="709"/>
        <w:jc w:val="both"/>
        <w:spacing w:after="0" w:afterAutospacing="0" w:line="228" w:lineRule="auto"/>
        <w:widowControl w:val="off"/>
        <w:tabs>
          <w:tab w:val="left" w:pos="850" w:leader="none"/>
          <w:tab w:val="left" w:pos="1418" w:leader="none"/>
        </w:tabs>
        <w:rPr>
          <w:rFonts w:ascii="PT Serif" w:hAnsi="PT Serif" w:cs="PT Serif"/>
          <w:sz w:val="20"/>
          <w:szCs w:val="20"/>
        </w:rPr>
      </w:pPr>
      <w:r>
        <w:rPr>
          <w:rFonts w:ascii="PT Serif" w:hAnsi="PT Serif" w:cs="PT Serif"/>
          <w:sz w:val="20"/>
          <w:szCs w:val="20"/>
        </w:rPr>
        <w:t xml:space="preserve">С</w:t>
      </w:r>
      <w:r>
        <w:rPr>
          <w:rFonts w:ascii="PT Serif" w:hAnsi="PT Serif" w:cs="PT Serif"/>
          <w:sz w:val="20"/>
          <w:szCs w:val="20"/>
        </w:rPr>
        <w:t xml:space="preserve">тороны признают, что используемые в рамках исполнения Контракта электронные документы имеют равную юридическую силу с документами на бумажных носителях информации, подписанными собственноручными подписями уполномоченных должностных лиц и оформленными в уст</w:t>
      </w:r>
      <w:r>
        <w:rPr>
          <w:rFonts w:ascii="PT Serif" w:hAnsi="PT Serif" w:cs="PT Serif"/>
          <w:sz w:val="20"/>
          <w:szCs w:val="20"/>
        </w:rPr>
        <w:t xml:space="preserve">ановленном порядке.</w:t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pStyle w:val="1320"/>
        <w:numPr>
          <w:ilvl w:val="1"/>
          <w:numId w:val="170"/>
        </w:numPr>
        <w:ind w:left="0" w:right="0" w:firstLine="709"/>
        <w:jc w:val="both"/>
        <w:spacing w:after="0" w:afterAutospacing="0" w:line="228" w:lineRule="auto"/>
        <w:widowControl w:val="off"/>
        <w:tabs>
          <w:tab w:val="left" w:pos="850" w:leader="none"/>
          <w:tab w:val="left" w:pos="1418" w:leader="none"/>
        </w:tabs>
        <w:rPr>
          <w:rFonts w:ascii="PT Serif" w:hAnsi="PT Serif" w:cs="PT Serif"/>
          <w:sz w:val="20"/>
          <w:szCs w:val="20"/>
        </w:rPr>
      </w:pPr>
      <w:r>
        <w:rPr>
          <w:rFonts w:ascii="PT Serif" w:hAnsi="PT Serif" w:cs="PT Serif"/>
          <w:sz w:val="20"/>
          <w:szCs w:val="20"/>
        </w:rPr>
        <w:t xml:space="preserve">Э</w:t>
      </w:r>
      <w:r>
        <w:rPr>
          <w:rFonts w:ascii="PT Serif" w:hAnsi="PT Serif" w:cs="PT Serif"/>
          <w:sz w:val="20"/>
          <w:szCs w:val="20"/>
        </w:rPr>
        <w:t xml:space="preserve">лектронные документы и информация, полученные Сторонами при исполнении Контракта, не требуют дублирования документами, оформленными на бумажных носителях информации, за исключением случаев, когда необходимость наличия документа на бумажном носителе предусм</w:t>
      </w:r>
      <w:r>
        <w:rPr>
          <w:rFonts w:ascii="PT Serif" w:hAnsi="PT Serif" w:cs="PT Serif"/>
          <w:sz w:val="20"/>
          <w:szCs w:val="20"/>
        </w:rPr>
        <w:t xml:space="preserve">отрена законодательством Российской Федерации.</w:t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pStyle w:val="1320"/>
        <w:numPr>
          <w:ilvl w:val="1"/>
          <w:numId w:val="170"/>
        </w:numPr>
        <w:ind w:left="0" w:right="0" w:firstLine="709"/>
        <w:jc w:val="both"/>
        <w:spacing w:after="0" w:afterAutospacing="0" w:line="228" w:lineRule="auto"/>
        <w:widowControl w:val="off"/>
        <w:tabs>
          <w:tab w:val="left" w:pos="850" w:leader="none"/>
          <w:tab w:val="left" w:pos="1418" w:leader="none"/>
        </w:tabs>
        <w:rPr>
          <w:rFonts w:ascii="PT Serif" w:hAnsi="PT Serif" w:cs="PT Serif"/>
          <w:sz w:val="20"/>
          <w:szCs w:val="20"/>
        </w:rPr>
      </w:pPr>
      <w:r>
        <w:rPr>
          <w:rFonts w:ascii="PT Serif" w:hAnsi="PT Serif" w:cs="PT Serif"/>
          <w:sz w:val="20"/>
          <w:szCs w:val="20"/>
        </w:rPr>
        <w:t xml:space="preserve">В</w:t>
      </w:r>
      <w:r>
        <w:rPr>
          <w:rFonts w:ascii="PT Serif" w:hAnsi="PT Serif" w:cs="PT Serif"/>
          <w:sz w:val="20"/>
          <w:szCs w:val="20"/>
        </w:rPr>
        <w:t xml:space="preserve">се заявления, уведомления, извещения Сторон, связанные с исполнением Контракта Стороны вправе направить в письменной форме по почте заказным письмом или нарочным по почтовому адресу Стороны, указанному в Контракте, или с использованием факсимильной связи, </w:t>
      </w:r>
      <w:r>
        <w:rPr>
          <w:rFonts w:ascii="PT Serif" w:hAnsi="PT Serif" w:cs="PT Serif"/>
          <w:sz w:val="20"/>
          <w:szCs w:val="20"/>
        </w:rPr>
        <w:t xml:space="preserve">электронной почты, указанной в Контракте, с последующим представлением оригинала в течение 10 (десяти) рабочих дней с даты отправки.</w:t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pStyle w:val="1320"/>
        <w:numPr>
          <w:ilvl w:val="1"/>
          <w:numId w:val="170"/>
        </w:numPr>
        <w:ind w:left="0" w:right="0" w:firstLine="709"/>
        <w:jc w:val="both"/>
        <w:spacing w:after="0" w:afterAutospacing="0" w:line="228" w:lineRule="auto"/>
        <w:widowControl w:val="off"/>
        <w:tabs>
          <w:tab w:val="left" w:pos="850" w:leader="none"/>
          <w:tab w:val="left" w:pos="1418" w:leader="none"/>
        </w:tabs>
        <w:rPr>
          <w:rFonts w:ascii="PT Serif" w:hAnsi="PT Serif" w:cs="PT Serif"/>
          <w:sz w:val="20"/>
          <w:szCs w:val="20"/>
        </w:rPr>
      </w:pPr>
      <w:r>
        <w:rPr>
          <w:rFonts w:ascii="PT Serif" w:hAnsi="PT Serif" w:cs="PT Serif"/>
          <w:sz w:val="20"/>
          <w:szCs w:val="20"/>
        </w:rPr>
        <w:t xml:space="preserve">В</w:t>
      </w:r>
      <w:r>
        <w:rPr>
          <w:rFonts w:ascii="PT Serif" w:hAnsi="PT Serif" w:cs="PT Serif"/>
          <w:sz w:val="20"/>
          <w:szCs w:val="20"/>
        </w:rPr>
        <w:t xml:space="preserve"> случае направления сообщений с использованием почты или нарочным, сообщения считаются полученными Стороной в день фактического получения, подтвержденного отметкой почты или отметкой получателя на копиях сообщений. В случае отправления сообщений посредство</w:t>
      </w:r>
      <w:r>
        <w:rPr>
          <w:rFonts w:ascii="PT Serif" w:hAnsi="PT Serif" w:cs="PT Serif"/>
          <w:sz w:val="20"/>
          <w:szCs w:val="20"/>
        </w:rPr>
        <w:t xml:space="preserve">м факсимильной связи и электронной почты, сообщения считаются полученными Стороной в день их отправки.</w:t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pStyle w:val="1320"/>
        <w:numPr>
          <w:ilvl w:val="1"/>
          <w:numId w:val="170"/>
        </w:numPr>
        <w:ind w:left="0" w:right="0" w:firstLine="709"/>
        <w:jc w:val="both"/>
        <w:spacing w:after="0" w:afterAutospacing="0" w:line="228" w:lineRule="auto"/>
        <w:widowControl w:val="off"/>
        <w:tabs>
          <w:tab w:val="left" w:pos="850" w:leader="none"/>
          <w:tab w:val="left" w:pos="1418" w:leader="none"/>
        </w:tabs>
        <w:rPr>
          <w:rFonts w:ascii="PT Serif" w:hAnsi="PT Serif" w:cs="PT Serif"/>
          <w:sz w:val="20"/>
          <w:szCs w:val="20"/>
        </w:rPr>
      </w:pPr>
      <w:r>
        <w:rPr>
          <w:rFonts w:ascii="PT Serif" w:hAnsi="PT Serif" w:eastAsia="PT Serif" w:cs="PT Serif" w:eastAsiaTheme="majorEastAsia"/>
          <w:sz w:val="20"/>
          <w:szCs w:val="20"/>
        </w:rPr>
        <w:t xml:space="preserve"> Во всем, что не предусмотрено Контрактом, Стороны руководствуются законодательством Российской Федерации.</w:t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pStyle w:val="1320"/>
        <w:numPr>
          <w:ilvl w:val="1"/>
          <w:numId w:val="170"/>
        </w:numPr>
        <w:ind w:left="0" w:right="0" w:firstLine="709"/>
        <w:jc w:val="both"/>
        <w:spacing w:after="0" w:afterAutospacing="0" w:line="228" w:lineRule="auto"/>
        <w:widowControl w:val="off"/>
        <w:tabs>
          <w:tab w:val="left" w:pos="850" w:leader="none"/>
          <w:tab w:val="left" w:pos="1418" w:leader="none"/>
        </w:tabs>
        <w:rPr>
          <w:rFonts w:ascii="PT Serif" w:hAnsi="PT Serif" w:cs="PT Serif"/>
          <w:sz w:val="20"/>
          <w:szCs w:val="20"/>
        </w:rPr>
      </w:pPr>
      <w:r>
        <w:rPr>
          <w:rFonts w:ascii="PT Serif" w:hAnsi="PT Serif" w:eastAsia="PT Serif" w:cs="PT Serif" w:eastAsiaTheme="majorEastAsia"/>
          <w:sz w:val="20"/>
          <w:szCs w:val="20"/>
        </w:rPr>
      </w:r>
      <w:r>
        <w:rPr>
          <w:rFonts w:ascii="PT Serif" w:hAnsi="PT Serif" w:eastAsia="PT Serif" w:cs="PT Serif" w:eastAsiaTheme="majorEastAsia"/>
          <w:sz w:val="20"/>
          <w:szCs w:val="20"/>
        </w:rPr>
        <w:t xml:space="preserve">Неотъемлемой частью Контракта являются </w:t>
      </w:r>
      <w:r>
        <w:rPr>
          <w:rFonts w:ascii="PT Serif" w:hAnsi="PT Serif" w:eastAsia="PT Serif" w:cs="PT Serif" w:eastAsiaTheme="majorEastAsia"/>
          <w:sz w:val="20"/>
          <w:szCs w:val="20"/>
        </w:rPr>
        <w:t xml:space="preserve">следующ</w:t>
      </w:r>
      <w:r>
        <w:rPr>
          <w:rFonts w:ascii="PT Serif" w:hAnsi="PT Serif" w:eastAsia="PT Serif" w:cs="PT Serif" w:eastAsiaTheme="majorEastAsia"/>
          <w:sz w:val="20"/>
          <w:szCs w:val="20"/>
        </w:rPr>
        <w:t xml:space="preserve">ие</w:t>
      </w:r>
      <w:r>
        <w:rPr>
          <w:rFonts w:ascii="PT Serif" w:hAnsi="PT Serif" w:eastAsia="PT Serif" w:cs="PT Serif" w:eastAsiaTheme="majorEastAsia"/>
          <w:sz w:val="20"/>
          <w:szCs w:val="20"/>
        </w:rPr>
        <w:t xml:space="preserve"> приложени</w:t>
      </w:r>
      <w:r>
        <w:rPr>
          <w:rFonts w:ascii="PT Serif" w:hAnsi="PT Serif" w:eastAsia="PT Serif" w:cs="PT Serif" w:eastAsiaTheme="majorEastAsia"/>
          <w:sz w:val="20"/>
          <w:szCs w:val="20"/>
        </w:rPr>
        <w:t xml:space="preserve">я</w:t>
      </w:r>
      <w:r>
        <w:rPr>
          <w:rFonts w:ascii="PT Serif" w:hAnsi="PT Serif" w:eastAsia="PT Serif" w:cs="PT Serif" w:eastAsiaTheme="majorEastAsia"/>
          <w:sz w:val="20"/>
          <w:szCs w:val="20"/>
        </w:rPr>
        <w:t xml:space="preserve">: </w:t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pStyle w:val="1320"/>
        <w:numPr>
          <w:ilvl w:val="0"/>
          <w:numId w:val="171"/>
        </w:numPr>
        <w:ind w:left="0" w:right="0" w:firstLine="709"/>
        <w:jc w:val="both"/>
        <w:spacing w:after="0" w:afterAutospacing="0" w:line="228" w:lineRule="auto"/>
        <w:widowControl w:val="off"/>
        <w:tabs>
          <w:tab w:val="left" w:pos="992" w:leader="none"/>
        </w:tabs>
        <w:rPr>
          <w:rFonts w:ascii="PT Serif" w:hAnsi="PT Serif" w:cs="PT Serif"/>
          <w:sz w:val="20"/>
          <w:szCs w:val="20"/>
        </w:rPr>
      </w:pPr>
      <w:r>
        <w:rPr>
          <w:rFonts w:ascii="PT Serif" w:hAnsi="PT Serif" w:eastAsia="PT Serif" w:cs="PT Serif" w:eastAsiaTheme="majorEastAsia"/>
          <w:sz w:val="20"/>
          <w:szCs w:val="20"/>
        </w:rPr>
        <w:t xml:space="preserve">приложение № 1 </w:t>
      </w:r>
      <w:r>
        <w:rPr>
          <w:rFonts w:ascii="PT Serif" w:hAnsi="PT Serif" w:eastAsia="PT Serif" w:cs="PT Serif" w:eastAsiaTheme="majorEastAsia"/>
          <w:sz w:val="20"/>
          <w:szCs w:val="20"/>
        </w:rPr>
        <w:t xml:space="preserve">«</w:t>
      </w:r>
      <w:r>
        <w:rPr>
          <w:rFonts w:ascii="PT Serif" w:hAnsi="PT Serif" w:eastAsia="PT Serif" w:cs="PT Serif" w:eastAsiaTheme="majorEastAsia"/>
          <w:sz w:val="20"/>
          <w:szCs w:val="20"/>
        </w:rPr>
        <w:t xml:space="preserve">С</w:t>
      </w:r>
      <w:r>
        <w:rPr>
          <w:rFonts w:ascii="PT Serif" w:hAnsi="PT Serif" w:eastAsia="PT Serif" w:cs="PT Serif" w:eastAsiaTheme="majorEastAsia"/>
          <w:sz w:val="20"/>
          <w:szCs w:val="20"/>
        </w:rPr>
        <w:t xml:space="preserve">пецификация</w:t>
      </w:r>
      <w:r>
        <w:rPr>
          <w:rFonts w:ascii="PT Serif" w:hAnsi="PT Serif" w:eastAsia="PT Serif" w:cs="PT Serif" w:eastAsiaTheme="majorEastAsia"/>
          <w:sz w:val="20"/>
          <w:szCs w:val="20"/>
        </w:rPr>
        <w:t xml:space="preserve">»;</w:t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pStyle w:val="1320"/>
        <w:numPr>
          <w:ilvl w:val="0"/>
          <w:numId w:val="171"/>
        </w:numPr>
        <w:ind w:left="0" w:right="0" w:firstLine="709"/>
        <w:jc w:val="both"/>
        <w:spacing w:after="0" w:afterAutospacing="0" w:line="228" w:lineRule="auto"/>
        <w:widowControl w:val="off"/>
        <w:tabs>
          <w:tab w:val="left" w:pos="992" w:leader="none"/>
        </w:tabs>
        <w:rPr>
          <w:rFonts w:ascii="PT Serif" w:hAnsi="PT Serif" w:cs="PT Serif"/>
          <w:sz w:val="20"/>
          <w:szCs w:val="20"/>
        </w:rPr>
      </w:pPr>
      <w:r>
        <w:rPr>
          <w:rFonts w:ascii="PT Serif" w:hAnsi="PT Serif" w:eastAsia="PT Serif" w:cs="PT Serif" w:eastAsiaTheme="majorEastAsia"/>
          <w:sz w:val="20"/>
          <w:szCs w:val="20"/>
        </w:rPr>
      </w:r>
      <w:r>
        <w:rPr>
          <w:rFonts w:ascii="PT Serif" w:hAnsi="PT Serif" w:eastAsia="PT Serif" w:cs="PT Serif" w:eastAsiaTheme="majorEastAsia"/>
          <w:sz w:val="20"/>
          <w:szCs w:val="20"/>
        </w:rPr>
        <w:t xml:space="preserve">приложение № 2 «</w:t>
      </w:r>
      <w:r>
        <w:rPr>
          <w:rFonts w:ascii="PT Serif" w:hAnsi="PT Serif" w:eastAsia="PT Serif" w:cs="PT Serif" w:eastAsiaTheme="majorEastAsia"/>
          <w:sz w:val="20"/>
          <w:szCs w:val="20"/>
        </w:rPr>
        <w:t xml:space="preserve">Описание объекта закупки</w:t>
      </w:r>
      <w:r>
        <w:rPr>
          <w:rFonts w:ascii="PT Serif" w:hAnsi="PT Serif" w:eastAsia="PT Serif" w:cs="PT Serif" w:eastAsiaTheme="majorEastAsia"/>
          <w:sz w:val="20"/>
          <w:szCs w:val="20"/>
        </w:rPr>
        <w:t xml:space="preserve">».</w:t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contextualSpacing/>
        <w:jc w:val="both"/>
        <w:spacing w:after="0" w:afterAutospacing="0" w:line="228" w:lineRule="auto"/>
        <w:widowControl w:val="off"/>
        <w:rPr>
          <w:sz w:val="20"/>
          <w:szCs w:val="20"/>
        </w:rPr>
      </w:pPr>
      <w:r>
        <w:rPr>
          <w:rFonts w:ascii="PT Serif" w:hAnsi="PT Serif" w:cs="PT Serif" w:eastAsiaTheme="majorEastAsia"/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0"/>
          <w:numId w:val="35"/>
        </w:numPr>
        <w:contextualSpacing/>
        <w:ind w:left="142" w:right="0" w:hanging="142"/>
        <w:jc w:val="center"/>
        <w:spacing w:after="0" w:afterAutospacing="0" w:line="228" w:lineRule="auto"/>
        <w:tabs>
          <w:tab w:val="left" w:pos="1134" w:leader="none"/>
        </w:tabs>
        <w:rPr>
          <w:rFonts w:ascii="PT Serif" w:hAnsi="PT Serif" w:eastAsia="Times New Roman" w:cs="Times New Roman"/>
          <w:b/>
          <w:iCs/>
          <w:sz w:val="20"/>
          <w:szCs w:val="20"/>
        </w:rPr>
      </w:pP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  <w:t xml:space="preserve">РЕКВИЗИТЫ</w:t>
      </w:r>
      <w:r>
        <w:rPr>
          <w:rFonts w:ascii="PT Serif" w:hAnsi="PT Serif" w:eastAsia="Calibri" w:cs="Times New Roman"/>
          <w:b/>
          <w:bCs/>
          <w:spacing w:val="28"/>
          <w:sz w:val="20"/>
          <w:szCs w:val="20"/>
          <w:lang w:eastAsia="ar-SA"/>
        </w:rPr>
        <w:t xml:space="preserve"> СТОРОН</w:t>
      </w:r>
      <w:r>
        <w:rPr>
          <w:rFonts w:ascii="PT Serif" w:hAnsi="PT Serif" w:eastAsia="Times New Roman" w:cs="Times New Roman"/>
          <w:b/>
          <w:iCs/>
          <w:sz w:val="20"/>
          <w:szCs w:val="20"/>
        </w:rPr>
      </w:r>
      <w:r>
        <w:rPr>
          <w:rFonts w:ascii="PT Serif" w:hAnsi="PT Serif" w:eastAsia="Times New Roman" w:cs="Times New Roman"/>
          <w:b/>
          <w:iCs/>
          <w:sz w:val="20"/>
          <w:szCs w:val="20"/>
        </w:rPr>
      </w:r>
    </w:p>
    <w:p>
      <w:pPr>
        <w:contextualSpacing/>
        <w:ind w:left="142" w:right="0" w:firstLine="0"/>
        <w:jc w:val="left"/>
        <w:spacing w:after="0" w:afterAutospacing="0" w:line="228" w:lineRule="auto"/>
        <w:tabs>
          <w:tab w:val="left" w:pos="1134" w:leader="none"/>
        </w:tabs>
        <w:rPr>
          <w:rFonts w:ascii="PT Serif" w:hAnsi="PT Serif" w:eastAsia="Times New Roman" w:cs="Times New Roman"/>
          <w:b/>
          <w:bCs/>
          <w:sz w:val="20"/>
          <w:szCs w:val="20"/>
        </w:rPr>
      </w:pPr>
      <w:r>
        <w:rPr>
          <w:rFonts w:ascii="PT Serif" w:hAnsi="PT Serif" w:eastAsia="Calibri" w:cs="Times New Roman"/>
          <w:b/>
          <w:bCs/>
          <w:spacing w:val="28"/>
          <w:sz w:val="20"/>
          <w:szCs w:val="20"/>
          <w:highlight w:val="none"/>
          <w:lang w:eastAsia="ar-SA"/>
        </w:rPr>
      </w:r>
      <w:r>
        <w:rPr>
          <w:rFonts w:ascii="PT Serif" w:hAnsi="PT Serif" w:eastAsia="Times New Roman" w:cs="Times New Roman"/>
          <w:b/>
          <w:bCs/>
          <w:sz w:val="20"/>
          <w:szCs w:val="20"/>
        </w:rPr>
      </w:r>
      <w:r>
        <w:rPr>
          <w:rFonts w:ascii="PT Serif" w:hAnsi="PT Serif" w:eastAsia="Times New Roman" w:cs="Times New Roman"/>
          <w:b/>
          <w:bCs/>
          <w:sz w:val="20"/>
          <w:szCs w:val="20"/>
        </w:rPr>
      </w:r>
    </w:p>
    <w:tbl>
      <w:tblPr>
        <w:tblW w:w="9921" w:type="dxa"/>
        <w:tblLayout w:type="fixed"/>
        <w:tblLook w:val="0000" w:firstRow="0" w:lastRow="0" w:firstColumn="0" w:lastColumn="0" w:noHBand="0" w:noVBand="0"/>
      </w:tblPr>
      <w:tblGrid>
        <w:gridCol w:w="4960"/>
        <w:gridCol w:w="4960"/>
      </w:tblGrid>
      <w:tr>
        <w:trPr>
          <w:trHeight w:val="176"/>
        </w:trPr>
        <w:tc>
          <w:tcPr>
            <w:shd w:val="clear" w:color="ffffff" w:fill="ffffff"/>
            <w:tcW w:w="4960" w:type="dxa"/>
            <w:textDirection w:val="lrTb"/>
            <w:noWrap w:val="false"/>
          </w:tcPr>
          <w:p>
            <w:pPr>
              <w:jc w:val="center"/>
              <w:spacing w:after="0" w:afterAutospacing="0" w:line="226" w:lineRule="auto"/>
              <w:rPr>
                <w:rFonts w:ascii="PT Serif" w:hAnsi="PT Serif" w:eastAsia="Times New Roman" w:cs="Times New Roman"/>
                <w:sz w:val="20"/>
                <w:szCs w:val="20"/>
              </w:rPr>
            </w:pPr>
            <w:r>
              <w:rPr>
                <w:rFonts w:ascii="PT Serif" w:hAnsi="PT Serif" w:eastAsia="Times New Roman" w:cs="Times New Roman"/>
                <w:sz w:val="20"/>
                <w:szCs w:val="20"/>
                <w:lang w:eastAsia="ru-RU"/>
              </w:rPr>
              <w:t xml:space="preserve">ЗАКАЗЧИК:</w:t>
            </w:r>
            <w:r>
              <w:rPr>
                <w:rFonts w:ascii="PT Serif" w:hAnsi="PT Serif" w:eastAsia="Times New Roman" w:cs="Times New Roman"/>
                <w:sz w:val="20"/>
                <w:szCs w:val="20"/>
              </w:rPr>
            </w:r>
            <w:r>
              <w:rPr>
                <w:rFonts w:ascii="PT Serif" w:hAnsi="PT Serif" w:eastAsia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W w:w="4960" w:type="dxa"/>
            <w:textDirection w:val="lrTb"/>
            <w:noWrap w:val="false"/>
          </w:tcPr>
          <w:p>
            <w:pPr>
              <w:ind w:right="-286"/>
              <w:jc w:val="center"/>
              <w:keepNext/>
              <w:spacing w:after="0" w:afterAutospacing="0" w:line="226" w:lineRule="auto"/>
              <w:rPr>
                <w:rFonts w:ascii="PT Serif" w:hAnsi="PT Serif" w:eastAsia="Times New Roman" w:cs="Times New Roman"/>
                <w:sz w:val="20"/>
                <w:szCs w:val="20"/>
              </w:rPr>
              <w:outlineLvl w:val="0"/>
            </w:pPr>
            <w:r>
              <w:rPr>
                <w:rFonts w:ascii="PT Serif" w:hAnsi="PT Serif" w:eastAsia="Times New Roman" w:cs="Times New Roman"/>
                <w:bCs/>
                <w:sz w:val="20"/>
                <w:szCs w:val="20"/>
                <w:lang w:eastAsia="ru-RU"/>
              </w:rPr>
              <w:t xml:space="preserve">ИСПОЛНИТЕЛЬ:</w:t>
            </w:r>
            <w:r>
              <w:rPr>
                <w:rFonts w:ascii="PT Serif" w:hAnsi="PT Serif" w:eastAsia="Times New Roman" w:cs="Times New Roman"/>
                <w:sz w:val="20"/>
                <w:szCs w:val="20"/>
              </w:rPr>
            </w:r>
            <w:r>
              <w:rPr>
                <w:rFonts w:ascii="PT Serif" w:hAnsi="PT Serif" w:eastAsia="Times New Roman" w:cs="Times New Roman"/>
                <w:sz w:val="20"/>
                <w:szCs w:val="20"/>
              </w:rPr>
            </w:r>
          </w:p>
        </w:tc>
      </w:tr>
      <w:tr>
        <w:trPr>
          <w:trHeight w:val="259"/>
        </w:trPr>
        <w:tc>
          <w:tcPr>
            <w:shd w:val="clear" w:color="ffffff" w:fill="ffffff"/>
            <w:tcW w:w="496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b/>
                <w:sz w:val="20"/>
                <w:szCs w:val="20"/>
                <w:highlight w:val="none"/>
              </w:rPr>
            </w:pPr>
            <w:r>
              <w:rPr>
                <w:rFonts w:ascii="PT Serif" w:hAnsi="PT Serif" w:eastAsia="PT Serif" w:cs="PT Serif"/>
                <w:b/>
                <w:sz w:val="20"/>
                <w:szCs w:val="20"/>
                <w:highlight w:val="none"/>
                <w:lang w:eastAsia="en-US"/>
              </w:rPr>
            </w:r>
            <w:r>
              <w:rPr>
                <w:rFonts w:ascii="PT Serif" w:hAnsi="PT Serif" w:eastAsia="PT Serif" w:cs="PT Serif"/>
                <w:b/>
                <w:sz w:val="20"/>
                <w:szCs w:val="20"/>
                <w:highlight w:val="none"/>
                <w:lang w:eastAsia="en-US"/>
              </w:rPr>
              <w:t xml:space="preserve">Федеральное казенное учреждение «Информационные технологии в социальной сфере»</w:t>
            </w:r>
            <w:r>
              <w:rPr>
                <w:rFonts w:ascii="PT Serif" w:hAnsi="PT Serif" w:cs="PT Serif"/>
                <w:b/>
                <w:sz w:val="20"/>
                <w:szCs w:val="20"/>
                <w:highlight w:val="none"/>
              </w:rPr>
            </w:r>
            <w:r>
              <w:rPr>
                <w:rFonts w:ascii="PT Serif" w:hAnsi="PT Serif" w:cs="PT Serif"/>
                <w:b/>
                <w:sz w:val="20"/>
                <w:szCs w:val="20"/>
                <w:highlight w:val="none"/>
              </w:rPr>
            </w:r>
          </w:p>
        </w:tc>
        <w:tc>
          <w:tcPr>
            <w:shd w:val="clear" w:color="ffffff" w:fill="ffffff"/>
            <w:tcW w:w="496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26" w:lineRule="auto"/>
              <w:rPr>
                <w:rFonts w:ascii="PT Serif" w:hAnsi="PT Serif" w:eastAsia="Times New Roman" w:cs="Times New Roman"/>
                <w:bCs/>
                <w:sz w:val="20"/>
                <w:szCs w:val="20"/>
              </w:rPr>
            </w:pPr>
            <w:r>
              <w:rPr>
                <w:rFonts w:ascii="PT Serif" w:hAnsi="PT Serif" w:eastAsia="Times New Roman" w:cs="Times New Roman"/>
                <w:b/>
                <w:sz w:val="20"/>
                <w:szCs w:val="20"/>
                <w:lang w:eastAsia="ru-RU"/>
              </w:rPr>
            </w:r>
            <w:r>
              <w:rPr>
                <w:rFonts w:ascii="PT Serif" w:hAnsi="PT Serif" w:eastAsia="Times New Roman" w:cs="Times New Roman"/>
                <w:bCs/>
                <w:sz w:val="20"/>
                <w:szCs w:val="20"/>
              </w:rPr>
            </w:r>
            <w:r>
              <w:rPr>
                <w:rFonts w:ascii="PT Serif" w:hAnsi="PT Serif" w:eastAsia="Times New Roman" w:cs="Times New Roman"/>
                <w:bCs/>
                <w:sz w:val="20"/>
                <w:szCs w:val="20"/>
              </w:rPr>
            </w:r>
          </w:p>
        </w:tc>
      </w:tr>
      <w:tr>
        <w:trPr>
          <w:trHeight w:val="993"/>
        </w:trPr>
        <w:tc>
          <w:tcPr>
            <w:shd w:val="clear" w:color="ffffff" w:fill="ffffff"/>
            <w:tcW w:w="4960" w:type="dxa"/>
            <w:textDirection w:val="lrTb"/>
            <w:noWrap w:val="false"/>
          </w:tcPr>
          <w:p>
            <w:pPr>
              <w:spacing w:after="0" w:afterAutospacing="0" w:line="228" w:lineRule="auto"/>
              <w:rPr>
                <w:rFonts w:ascii="PT Serif" w:hAnsi="PT Serif" w:cs="PT Serif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eastAsia="en-US"/>
              </w:rPr>
              <w:t xml:space="preserve">Почтовый адрес: </w:t>
            </w: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val="ru" w:eastAsia="en-US"/>
              </w:rPr>
              <w:t xml:space="preserve">127006, г. Москва, Страстной бульвар</w:t>
            </w: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val="ru-RU"/>
              </w:rPr>
              <w:t xml:space="preserve">,</w:t>
            </w: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val="ru" w:eastAsia="en-US"/>
              </w:rPr>
              <w:t xml:space="preserve"> д.7</w:t>
            </w: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val="ru-RU"/>
              </w:rPr>
              <w:t xml:space="preserve">,</w:t>
            </w: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val="ru" w:eastAsia="en-US"/>
              </w:rPr>
              <w:t xml:space="preserve"> стр.1</w:t>
            </w:r>
            <w:r>
              <w:rPr>
                <w:rFonts w:ascii="PT Serif" w:hAnsi="PT Serif" w:cs="PT Serif"/>
                <w:sz w:val="20"/>
                <w:szCs w:val="20"/>
              </w:rPr>
            </w:r>
            <w:r>
              <w:rPr>
                <w:rFonts w:ascii="PT Serif" w:hAnsi="PT Serif" w:cs="PT Serif"/>
                <w:sz w:val="20"/>
                <w:szCs w:val="20"/>
              </w:rPr>
            </w:r>
          </w:p>
          <w:p>
            <w:pPr>
              <w:spacing w:after="0" w:afterAutospacing="0" w:line="228" w:lineRule="auto"/>
              <w:rPr>
                <w:rFonts w:ascii="PT Serif" w:hAnsi="PT Serif" w:cs="PT Serif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eastAsia="en-US"/>
              </w:rPr>
              <w:t xml:space="preserve">Адрес юридического лица: 103132, г. Москва, </w:t>
            </w: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eastAsia="en-US"/>
              </w:rPr>
              <w:t xml:space="preserve">вн</w:t>
            </w: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eastAsia="en-US"/>
              </w:rPr>
              <w:t xml:space="preserve">. Тер. г. муниципальный округ Тверской, ул. Ильинка, д. 21</w:t>
            </w:r>
            <w:r>
              <w:rPr>
                <w:rFonts w:ascii="PT Serif" w:hAnsi="PT Serif" w:cs="PT Serif"/>
                <w:sz w:val="20"/>
                <w:szCs w:val="20"/>
              </w:rPr>
            </w:r>
            <w:r>
              <w:rPr>
                <w:rFonts w:ascii="PT Serif" w:hAnsi="PT Serif" w:cs="PT Serif"/>
                <w:sz w:val="20"/>
                <w:szCs w:val="20"/>
              </w:rPr>
            </w:r>
          </w:p>
          <w:p>
            <w:pPr>
              <w:spacing w:after="0" w:afterAutospacing="0" w:line="228" w:lineRule="auto"/>
              <w:rPr>
                <w:rFonts w:ascii="PT Serif" w:hAnsi="PT Serif" w:cs="PT Serif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eastAsia="en-US"/>
              </w:rPr>
              <w:t xml:space="preserve">Адрес электронной почты: </w:t>
            </w:r>
            <w:r>
              <w:rPr>
                <w:rFonts w:ascii="PT Serif" w:hAnsi="PT Serif" w:cs="PT Serif"/>
                <w:sz w:val="20"/>
                <w:szCs w:val="20"/>
              </w:rPr>
            </w:r>
            <w:r>
              <w:rPr>
                <w:rFonts w:ascii="PT Serif" w:hAnsi="PT Serif" w:cs="PT Serif"/>
                <w:sz w:val="20"/>
                <w:szCs w:val="20"/>
              </w:rPr>
            </w:r>
          </w:p>
          <w:p>
            <w:pPr>
              <w:spacing w:after="0" w:afterAutospacing="0" w:line="228" w:lineRule="auto"/>
              <w:rPr>
                <w:rFonts w:ascii="PT Serif" w:hAnsi="PT Serif" w:cs="PT Serif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eastAsia="en-US"/>
              </w:rPr>
              <w:t xml:space="preserve">soctech@soctech-it.ru</w:t>
            </w:r>
            <w:r>
              <w:rPr>
                <w:rFonts w:ascii="PT Serif" w:hAnsi="PT Serif" w:cs="PT Serif"/>
                <w:sz w:val="20"/>
                <w:szCs w:val="20"/>
              </w:rPr>
            </w:r>
            <w:r>
              <w:rPr>
                <w:rFonts w:ascii="PT Serif" w:hAnsi="PT Serif" w:cs="PT Serif"/>
                <w:sz w:val="20"/>
                <w:szCs w:val="20"/>
              </w:rPr>
            </w:r>
          </w:p>
          <w:p>
            <w:pPr>
              <w:spacing w:after="0" w:afterAutospacing="0" w:line="228" w:lineRule="auto"/>
              <w:rPr>
                <w:rFonts w:ascii="PT Serif" w:hAnsi="PT Serif" w:cs="PT Serif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eastAsia="en-US"/>
              </w:rPr>
              <w:t xml:space="preserve">Телефон: 7-495-5680881</w:t>
            </w:r>
            <w:r>
              <w:rPr>
                <w:rFonts w:ascii="PT Serif" w:hAnsi="PT Serif" w:cs="PT Serif"/>
                <w:sz w:val="20"/>
                <w:szCs w:val="20"/>
              </w:rPr>
            </w:r>
            <w:r>
              <w:rPr>
                <w:rFonts w:ascii="PT Serif" w:hAnsi="PT Serif" w:cs="PT Serif"/>
                <w:sz w:val="20"/>
                <w:szCs w:val="20"/>
              </w:rPr>
            </w:r>
          </w:p>
          <w:p>
            <w:pPr>
              <w:spacing w:after="0" w:afterAutospacing="0" w:line="228" w:lineRule="auto"/>
              <w:rPr>
                <w:rFonts w:ascii="PT Serif" w:hAnsi="PT Serif" w:cs="PT Serif"/>
                <w:sz w:val="20"/>
                <w:szCs w:val="20"/>
                <w:highlight w:val="none"/>
              </w:rPr>
            </w:pP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eastAsia="en-US"/>
              </w:rPr>
            </w: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eastAsia="en-US"/>
              </w:rPr>
              <w:t xml:space="preserve">www.soctech-it.ru</w:t>
            </w:r>
            <w:r>
              <w:rPr>
                <w:rFonts w:ascii="PT Serif" w:hAnsi="PT Serif" w:cs="PT Serif"/>
                <w:sz w:val="20"/>
                <w:szCs w:val="20"/>
                <w:highlight w:val="none"/>
              </w:rPr>
            </w:r>
            <w:r>
              <w:rPr>
                <w:rFonts w:ascii="PT Serif" w:hAnsi="PT Serif" w:cs="PT Serif"/>
                <w:sz w:val="20"/>
                <w:szCs w:val="20"/>
                <w:highlight w:val="none"/>
              </w:rPr>
            </w:r>
          </w:p>
        </w:tc>
        <w:tc>
          <w:tcPr>
            <w:shd w:val="clear" w:color="ffffff" w:fill="ffffff"/>
            <w:tcW w:w="4960" w:type="dxa"/>
            <w:textDirection w:val="lrTb"/>
            <w:noWrap w:val="false"/>
          </w:tcPr>
          <w:p>
            <w:pPr>
              <w:spacing w:after="0" w:afterAutospacing="0" w:line="226" w:lineRule="auto"/>
              <w:rPr>
                <w:sz w:val="20"/>
                <w:szCs w:val="20"/>
              </w:rPr>
            </w:pPr>
            <w:r>
              <w:rPr>
                <w:rFonts w:ascii="PT Serif" w:hAnsi="PT Serif" w:eastAsia="Times New Roman" w:cs="Times New Roman"/>
                <w:sz w:val="20"/>
                <w:szCs w:val="20"/>
                <w:lang w:eastAsia="ru-RU"/>
              </w:rPr>
              <w:t xml:space="preserve">Почтовый адрес: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after="0" w:afterAutospacing="0" w:line="226" w:lineRule="auto"/>
              <w:rPr>
                <w:sz w:val="20"/>
                <w:szCs w:val="20"/>
              </w:rPr>
            </w:pPr>
            <w:r>
              <w:rPr>
                <w:rFonts w:ascii="PT Serif" w:hAnsi="PT Serif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eastAsia="en-US"/>
              </w:rPr>
              <w:t xml:space="preserve">Адрес юридического лица</w:t>
            </w:r>
            <w:r>
              <w:rPr>
                <w:rFonts w:ascii="PT Serif" w:hAnsi="PT Serif" w:eastAsia="Times New Roman" w:cs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after="0" w:afterAutospacing="0" w:line="226" w:lineRule="auto"/>
              <w:rPr>
                <w:sz w:val="20"/>
                <w:szCs w:val="20"/>
              </w:rPr>
            </w:pPr>
            <w:r>
              <w:rPr>
                <w:rFonts w:ascii="PT Serif" w:hAnsi="PT Serif" w:eastAsia="Times New Roman" w:cs="Times New Roman"/>
                <w:sz w:val="20"/>
                <w:szCs w:val="20"/>
                <w:lang w:eastAsia="ru-RU"/>
              </w:rPr>
              <w:t xml:space="preserve">Адрес электронной почты: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after="0" w:afterAutospacing="0" w:line="226" w:lineRule="auto"/>
              <w:rPr>
                <w:rFonts w:ascii="PT Serif" w:hAnsi="PT Serif" w:eastAsia="Times New Roman" w:cs="Times New Roman"/>
                <w:sz w:val="20"/>
                <w:szCs w:val="20"/>
              </w:rPr>
            </w:pPr>
            <w:r>
              <w:rPr>
                <w:rFonts w:ascii="PT Serif" w:hAnsi="PT Serif" w:eastAsia="Times New Roman" w:cs="Times New Roman"/>
                <w:sz w:val="20"/>
                <w:szCs w:val="20"/>
                <w:lang w:eastAsia="ru-RU"/>
              </w:rPr>
              <w:t xml:space="preserve">Телефон: </w:t>
            </w:r>
            <w:r>
              <w:rPr>
                <w:rFonts w:ascii="PT Serif" w:hAnsi="PT Serif" w:eastAsia="Times New Roman" w:cs="Times New Roman"/>
                <w:sz w:val="20"/>
                <w:szCs w:val="20"/>
              </w:rPr>
            </w:r>
            <w:r>
              <w:rPr>
                <w:rFonts w:ascii="PT Serif" w:hAnsi="PT Serif" w:eastAsia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W w:w="4960" w:type="dxa"/>
            <w:textDirection w:val="lrTb"/>
            <w:noWrap w:val="false"/>
          </w:tcPr>
          <w:p>
            <w:pPr>
              <w:contextualSpacing/>
              <w:spacing w:after="0" w:afterAutospacing="0" w:line="228" w:lineRule="auto"/>
              <w:rPr>
                <w:rFonts w:ascii="PT Serif" w:hAnsi="PT Serif" w:cs="PT Serif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eastAsia="en-US"/>
              </w:rPr>
              <w:t xml:space="preserve">ИНН 9710088253/</w:t>
            </w: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eastAsia="en-US"/>
              </w:rPr>
              <w:t xml:space="preserve">КПП 771001001 </w:t>
            </w:r>
            <w:r>
              <w:rPr>
                <w:rFonts w:ascii="PT Serif" w:hAnsi="PT Serif" w:cs="PT Serif"/>
                <w:sz w:val="20"/>
                <w:szCs w:val="20"/>
              </w:rPr>
            </w:r>
            <w:r>
              <w:rPr>
                <w:rFonts w:ascii="PT Serif" w:hAnsi="PT Serif" w:cs="PT Serif"/>
                <w:sz w:val="20"/>
                <w:szCs w:val="20"/>
              </w:rPr>
            </w:r>
          </w:p>
          <w:p>
            <w:pPr>
              <w:contextualSpacing/>
              <w:spacing w:after="0" w:afterAutospacing="0" w:line="228" w:lineRule="auto"/>
              <w:rPr>
                <w:rFonts w:ascii="PT Serif" w:hAnsi="PT Serif" w:cs="PT Serif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eastAsia="en-US"/>
              </w:rPr>
              <w:t xml:space="preserve">ОГРН 1217700098330</w:t>
            </w:r>
            <w:r>
              <w:rPr>
                <w:rFonts w:ascii="PT Serif" w:hAnsi="PT Serif" w:cs="PT Serif"/>
                <w:sz w:val="20"/>
                <w:szCs w:val="20"/>
              </w:rPr>
            </w:r>
            <w:r>
              <w:rPr>
                <w:rFonts w:ascii="PT Serif" w:hAnsi="PT Serif" w:cs="PT Serif"/>
                <w:sz w:val="20"/>
                <w:szCs w:val="20"/>
              </w:rPr>
            </w:r>
          </w:p>
          <w:p>
            <w:pPr>
              <w:contextualSpacing/>
              <w:spacing w:after="0" w:afterAutospacing="0" w:line="228" w:lineRule="auto"/>
              <w:rPr>
                <w:rFonts w:ascii="PT Serif" w:hAnsi="PT Serif" w:cs="PT Serif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eastAsia="en-US"/>
              </w:rPr>
              <w:t xml:space="preserve">ОКПО 47451158/</w:t>
            </w: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eastAsia="en-US"/>
              </w:rPr>
              <w:t xml:space="preserve">ОКАТО 45286585000 </w:t>
            </w:r>
            <w:r>
              <w:rPr>
                <w:rFonts w:ascii="PT Serif" w:hAnsi="PT Serif" w:cs="PT Serif"/>
                <w:sz w:val="20"/>
                <w:szCs w:val="20"/>
              </w:rPr>
            </w:r>
            <w:r>
              <w:rPr>
                <w:rFonts w:ascii="PT Serif" w:hAnsi="PT Serif" w:cs="PT Serif"/>
                <w:sz w:val="20"/>
                <w:szCs w:val="20"/>
              </w:rPr>
            </w:r>
          </w:p>
          <w:p>
            <w:pPr>
              <w:contextualSpacing/>
              <w:spacing w:after="0" w:afterAutospacing="0" w:line="228" w:lineRule="auto"/>
              <w:rPr>
                <w:rFonts w:ascii="PT Serif" w:hAnsi="PT Serif" w:cs="PT Serif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eastAsia="en-US"/>
              </w:rPr>
              <w:t xml:space="preserve">ОКТМО 45382000000/</w:t>
            </w: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eastAsia="en-US"/>
              </w:rPr>
              <w:t xml:space="preserve">ОКОПФ 75104</w:t>
            </w:r>
            <w:r>
              <w:rPr>
                <w:rFonts w:ascii="PT Serif" w:hAnsi="PT Serif" w:cs="PT Serif"/>
                <w:sz w:val="20"/>
                <w:szCs w:val="20"/>
              </w:rPr>
            </w:r>
            <w:r>
              <w:rPr>
                <w:rFonts w:ascii="PT Serif" w:hAnsi="PT Serif" w:cs="PT Serif"/>
                <w:sz w:val="20"/>
                <w:szCs w:val="20"/>
              </w:rPr>
            </w:r>
          </w:p>
          <w:p>
            <w:pPr>
              <w:contextualSpacing/>
              <w:spacing w:after="0" w:afterAutospacing="0" w:line="228" w:lineRule="auto"/>
              <w:rPr>
                <w:rFonts w:ascii="PT Serif" w:hAnsi="PT Serif" w:cs="PT Serif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sz w:val="20"/>
                <w:szCs w:val="20"/>
                <w:highlight w:val="none"/>
                <w:lang w:eastAsia="en-US"/>
              </w:rPr>
              <w:t xml:space="preserve">Банковские реквизиты: </w:t>
            </w:r>
            <w:r>
              <w:rPr>
                <w:rFonts w:ascii="PT Serif" w:hAnsi="PT Serif" w:cs="PT Serif"/>
                <w:sz w:val="20"/>
                <w:szCs w:val="20"/>
              </w:rPr>
            </w:r>
            <w:r>
              <w:rPr>
                <w:rFonts w:ascii="PT Serif" w:hAnsi="PT Serif" w:cs="PT Serif"/>
                <w:sz w:val="20"/>
                <w:szCs w:val="20"/>
              </w:rPr>
            </w:r>
          </w:p>
          <w:p>
            <w:pPr>
              <w:contextualSpacing/>
              <w:spacing w:after="0" w:afterAutospacing="0" w:line="228" w:lineRule="auto"/>
              <w:rPr>
                <w:bCs w:val="0"/>
                <w:i w:val="0"/>
              </w:rPr>
            </w:pPr>
            <w:r>
              <w:rPr>
                <w:rFonts w:ascii="PT Serif" w:hAnsi="PT Serif" w:cs="PT Serif"/>
                <w:bCs/>
                <w:i w:val="0"/>
                <w:iCs w:val="0"/>
                <w:sz w:val="20"/>
                <w:szCs w:val="20"/>
                <w:highlight w:val="none"/>
              </w:rPr>
              <w:t xml:space="preserve">КС 03211643000000017300</w:t>
            </w:r>
            <w:r>
              <w:rPr>
                <w:bCs w:val="0"/>
                <w:i w:val="0"/>
              </w:rPr>
            </w:r>
            <w:r>
              <w:rPr>
                <w:bCs w:val="0"/>
                <w:i w:val="0"/>
              </w:rPr>
            </w:r>
          </w:p>
          <w:p>
            <w:pPr>
              <w:contextualSpacing/>
              <w:spacing w:after="0" w:afterAutospacing="0" w:line="228" w:lineRule="auto"/>
              <w:rPr>
                <w:bCs w:val="0"/>
                <w:i w:val="0"/>
              </w:rPr>
            </w:pPr>
            <w:r>
              <w:rPr>
                <w:rFonts w:ascii="PT Serif" w:hAnsi="PT Serif" w:cs="PT Serif"/>
                <w:bCs/>
                <w:i w:val="0"/>
                <w:iCs w:val="0"/>
                <w:sz w:val="20"/>
                <w:szCs w:val="20"/>
                <w:highlight w:val="none"/>
              </w:rPr>
              <w:t xml:space="preserve">ЛС 03731F19560</w:t>
            </w:r>
            <w:r>
              <w:rPr>
                <w:bCs w:val="0"/>
                <w:i w:val="0"/>
              </w:rPr>
            </w:r>
            <w:r>
              <w:rPr>
                <w:bCs w:val="0"/>
                <w:i w:val="0"/>
              </w:rPr>
            </w:r>
          </w:p>
          <w:p>
            <w:pPr>
              <w:contextualSpacing/>
              <w:spacing w:after="0" w:afterAutospacing="0" w:line="228" w:lineRule="auto"/>
              <w:rPr>
                <w:bCs w:val="0"/>
                <w:i w:val="0"/>
              </w:rPr>
            </w:pPr>
            <w:r>
              <w:rPr>
                <w:rFonts w:ascii="PT Serif" w:hAnsi="PT Serif" w:cs="PT Serif"/>
                <w:bCs/>
                <w:i w:val="0"/>
                <w:iCs w:val="0"/>
                <w:sz w:val="20"/>
                <w:szCs w:val="20"/>
                <w:highlight w:val="none"/>
              </w:rPr>
              <w:t xml:space="preserve">Банк: ОКЦ № 1 ГУ Банка России по ЦФО//УФК ПО Г. МОСКВЕ, г. Москва</w:t>
            </w:r>
            <w:r>
              <w:rPr>
                <w:bCs w:val="0"/>
                <w:i w:val="0"/>
              </w:rPr>
            </w:r>
            <w:r>
              <w:rPr>
                <w:bCs w:val="0"/>
                <w:i w:val="0"/>
              </w:rPr>
            </w:r>
          </w:p>
          <w:p>
            <w:pPr>
              <w:contextualSpacing/>
              <w:spacing w:after="0" w:afterAutospacing="0" w:line="228" w:lineRule="auto"/>
              <w:rPr>
                <w:bCs w:val="0"/>
                <w:i w:val="0"/>
              </w:rPr>
            </w:pPr>
            <w:r>
              <w:rPr>
                <w:rFonts w:ascii="PT Serif" w:hAnsi="PT Serif" w:cs="PT Serif"/>
                <w:bCs/>
                <w:i w:val="0"/>
                <w:iCs w:val="0"/>
                <w:sz w:val="20"/>
                <w:szCs w:val="20"/>
                <w:highlight w:val="none"/>
              </w:rPr>
              <w:t xml:space="preserve">БИК 004525988</w:t>
            </w:r>
            <w:r>
              <w:rPr>
                <w:bCs w:val="0"/>
                <w:i w:val="0"/>
              </w:rPr>
            </w:r>
            <w:r>
              <w:rPr>
                <w:bCs w:val="0"/>
                <w:i w:val="0"/>
              </w:rPr>
            </w:r>
          </w:p>
          <w:p>
            <w:pPr>
              <w:contextualSpacing/>
              <w:spacing w:after="0" w:afterAutospacing="0" w:line="228" w:lineRule="auto"/>
              <w:rPr>
                <w:rFonts w:ascii="PT Serif" w:hAnsi="PT Serif" w:cs="PT Serif"/>
                <w:bCs/>
                <w:i w:val="0"/>
                <w:iCs w:val="0"/>
                <w:sz w:val="20"/>
                <w:szCs w:val="20"/>
                <w:highlight w:val="none"/>
              </w:rPr>
            </w:pPr>
            <w:r>
              <w:rPr>
                <w:rFonts w:ascii="PT Serif" w:hAnsi="PT Serif" w:cs="PT Serif"/>
                <w:bCs/>
                <w:i w:val="0"/>
                <w:iCs w:val="0"/>
                <w:sz w:val="20"/>
                <w:szCs w:val="20"/>
                <w:highlight w:val="none"/>
              </w:rPr>
              <w:t xml:space="preserve">ЕКС 40102810545370000003</w:t>
            </w:r>
            <w:r>
              <w:rPr>
                <w:rFonts w:ascii="PT Serif" w:hAnsi="PT Serif" w:cs="PT Serif"/>
                <w:bCs/>
                <w:i w:val="0"/>
                <w:iCs w:val="0"/>
                <w:sz w:val="20"/>
                <w:szCs w:val="20"/>
                <w:highlight w:val="none"/>
              </w:rPr>
            </w:r>
            <w:r>
              <w:rPr>
                <w:rFonts w:ascii="PT Serif" w:hAnsi="PT Serif" w:cs="PT Serif"/>
                <w:bCs/>
                <w:i w:val="0"/>
                <w:iCs w:val="0"/>
                <w:sz w:val="20"/>
                <w:szCs w:val="20"/>
                <w:highlight w:val="none"/>
              </w:rPr>
            </w:r>
          </w:p>
        </w:tc>
        <w:tc>
          <w:tcPr>
            <w:shd w:val="clear" w:color="ffffff" w:fill="ffffff"/>
            <w:tcW w:w="4960" w:type="dxa"/>
            <w:textDirection w:val="lrTb"/>
            <w:noWrap w:val="false"/>
          </w:tcPr>
          <w:p>
            <w:pPr>
              <w:spacing w:after="0" w:afterAutospacing="0" w:line="226" w:lineRule="auto"/>
              <w:rPr>
                <w:sz w:val="20"/>
                <w:szCs w:val="20"/>
              </w:rPr>
            </w:pPr>
            <w:r>
              <w:rPr>
                <w:rFonts w:ascii="PT Serif" w:hAnsi="PT Serif" w:eastAsia="Times New Roman" w:cs="Times New Roman"/>
                <w:sz w:val="20"/>
                <w:szCs w:val="20"/>
                <w:lang w:eastAsia="ru-RU"/>
              </w:rPr>
              <w:t xml:space="preserve">Реквизиты: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after="0" w:afterAutospacing="0" w:line="226" w:lineRule="auto"/>
              <w:rPr>
                <w:sz w:val="20"/>
                <w:szCs w:val="20"/>
              </w:rPr>
            </w:pPr>
            <w:r>
              <w:rPr>
                <w:rFonts w:ascii="PT Serif" w:hAnsi="PT Serif" w:eastAsia="Times New Roman" w:cs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after="0" w:afterAutospacing="0" w:line="226" w:lineRule="auto"/>
              <w:rPr>
                <w:sz w:val="20"/>
                <w:szCs w:val="20"/>
              </w:rPr>
            </w:pPr>
            <w:r>
              <w:rPr>
                <w:rFonts w:ascii="PT Serif" w:hAnsi="PT Serif" w:eastAsia="Times New Roman" w:cs="Times New Roman"/>
                <w:sz w:val="20"/>
                <w:szCs w:val="20"/>
                <w:lang w:eastAsia="ru-RU"/>
              </w:rPr>
              <w:t xml:space="preserve">КПП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after="0" w:afterAutospacing="0" w:line="226" w:lineRule="auto"/>
              <w:rPr>
                <w:sz w:val="20"/>
                <w:szCs w:val="20"/>
              </w:rPr>
            </w:pPr>
            <w:r>
              <w:rPr>
                <w:rFonts w:ascii="PT Serif" w:hAnsi="PT Serif" w:eastAsia="Times New Roman" w:cs="Times New Roman"/>
                <w:sz w:val="20"/>
                <w:szCs w:val="20"/>
                <w:lang w:eastAsia="ru-RU"/>
              </w:rPr>
              <w:t xml:space="preserve">ОГРН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after="0" w:afterAutospacing="0" w:line="226" w:lineRule="auto"/>
              <w:rPr>
                <w:sz w:val="20"/>
                <w:szCs w:val="20"/>
              </w:rPr>
            </w:pPr>
            <w:r>
              <w:rPr>
                <w:rFonts w:ascii="PT Serif" w:hAnsi="PT Serif" w:eastAsia="Times New Roman" w:cs="Times New Roman"/>
                <w:sz w:val="20"/>
                <w:szCs w:val="20"/>
                <w:lang w:eastAsia="ru-RU"/>
              </w:rPr>
              <w:t xml:space="preserve">ОКПО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after="0" w:afterAutospacing="0" w:line="226" w:lineRule="auto"/>
              <w:rPr>
                <w:sz w:val="20"/>
                <w:szCs w:val="20"/>
              </w:rPr>
            </w:pPr>
            <w:r>
              <w:rPr>
                <w:rFonts w:ascii="PT Serif" w:hAnsi="PT Serif" w:eastAsia="Times New Roman" w:cs="Times New Roman"/>
                <w:sz w:val="20"/>
                <w:szCs w:val="20"/>
                <w:lang w:eastAsia="ru-RU"/>
              </w:rPr>
              <w:t xml:space="preserve">ОКАТО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after="0" w:afterAutospacing="0" w:line="226" w:lineRule="auto"/>
              <w:rPr>
                <w:sz w:val="20"/>
                <w:szCs w:val="20"/>
              </w:rPr>
            </w:pPr>
            <w:r>
              <w:rPr>
                <w:rFonts w:ascii="PT Serif" w:hAnsi="PT Serif" w:eastAsia="Times New Roman" w:cs="Times New Roman"/>
                <w:sz w:val="20"/>
                <w:szCs w:val="20"/>
                <w:lang w:eastAsia="ru-RU"/>
              </w:rPr>
              <w:t xml:space="preserve">ОКТМО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after="0" w:afterAutospacing="0" w:line="226" w:lineRule="auto"/>
              <w:rPr>
                <w:sz w:val="20"/>
                <w:szCs w:val="20"/>
              </w:rPr>
            </w:pPr>
            <w:r>
              <w:rPr>
                <w:rFonts w:ascii="PT Serif" w:hAnsi="PT Serif" w:eastAsia="Times New Roman" w:cs="Times New Roman"/>
                <w:sz w:val="20"/>
                <w:szCs w:val="20"/>
                <w:lang w:eastAsia="ru-RU"/>
              </w:rPr>
              <w:t xml:space="preserve">Банковские реквизиты: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after="0" w:afterAutospacing="0" w:line="226" w:lineRule="auto"/>
              <w:rPr>
                <w:rFonts w:ascii="PT Serif" w:hAnsi="PT Serif" w:eastAsia="Times New Roman" w:cs="Times New Roman"/>
                <w:sz w:val="20"/>
                <w:szCs w:val="20"/>
                <w:highlight w:val="none"/>
              </w:rPr>
            </w:pPr>
            <w:r>
              <w:rPr>
                <w:rFonts w:ascii="PT Serif" w:hAnsi="PT Serif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PT Serif" w:hAnsi="PT Serif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PT Serif" w:hAnsi="PT Serif" w:eastAsia="Times New Roman" w:cs="Times New Roman"/>
                <w:sz w:val="20"/>
                <w:szCs w:val="20"/>
                <w:highlight w:val="none"/>
              </w:rPr>
            </w:r>
          </w:p>
        </w:tc>
      </w:tr>
    </w:tbl>
    <w:p>
      <w:pPr>
        <w:spacing w:after="0" w:afterAutospacing="0" w:line="228" w:lineRule="auto"/>
        <w:rPr>
          <w:rFonts w:ascii="PT Serif" w:hAnsi="PT Serif" w:eastAsia="Calibri" w:cs="Times New Roman"/>
          <w:sz w:val="20"/>
          <w:szCs w:val="20"/>
        </w:rPr>
      </w:pP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</w:r>
      <w:r>
        <w:rPr>
          <w:rFonts w:ascii="PT Serif" w:hAnsi="PT Serif" w:eastAsia="Calibri" w:cs="Times New Roman"/>
          <w:sz w:val="20"/>
          <w:szCs w:val="20"/>
        </w:rPr>
      </w:r>
      <w:r>
        <w:rPr>
          <w:rFonts w:ascii="PT Serif" w:hAnsi="PT Serif" w:eastAsia="Calibri" w:cs="Times New Roman"/>
          <w:sz w:val="20"/>
          <w:szCs w:val="20"/>
        </w:rPr>
      </w:r>
    </w:p>
    <w:p>
      <w:pPr>
        <w:jc w:val="center"/>
        <w:spacing w:after="0" w:afterAutospacing="0" w:line="228" w:lineRule="auto"/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</w:pPr>
      <w:r>
        <w:rPr>
          <w:rFonts w:ascii="PT Serif" w:hAnsi="PT Serif" w:eastAsiaTheme="majorEastAsia" w:cstheme="majorBidi"/>
          <w:sz w:val="20"/>
          <w:szCs w:val="20"/>
          <w:lang w:eastAsia="ar-SA"/>
        </w:rPr>
      </w:r>
      <w:r>
        <w:rPr>
          <w:rFonts w:ascii="PT Serif" w:hAnsi="PT Serif" w:eastAsiaTheme="majorEastAsia" w:cstheme="majorBidi"/>
          <w:sz w:val="20"/>
          <w:szCs w:val="20"/>
          <w:lang w:eastAsia="ar-SA"/>
        </w:rPr>
        <w:br w:type="page" w:clear="all"/>
      </w: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</w:r>
      <w:r>
        <w:rPr>
          <w:rFonts w:ascii="PT Serif" w:hAnsi="PT Serif" w:eastAsiaTheme="majorEastAsia" w:cstheme="majorBidi"/>
          <w:sz w:val="20"/>
          <w:szCs w:val="20"/>
          <w:highlight w:val="none"/>
          <w:lang w:eastAsia="ar-SA"/>
        </w:rPr>
      </w:r>
    </w:p>
    <w:tbl>
      <w:tblPr>
        <w:tblStyle w:val="1318"/>
        <w:tblW w:w="0" w:type="auto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2"/>
        <w:gridCol w:w="5075"/>
      </w:tblGrid>
      <w:tr>
        <w:trPr/>
        <w:tc>
          <w:tcPr>
            <w:tcW w:w="4672" w:type="dxa"/>
            <w:textDirection w:val="lrTb"/>
            <w:noWrap w:val="false"/>
          </w:tcPr>
          <w:p>
            <w:pPr>
              <w:spacing w:after="0" w:afterAutospacing="0" w:line="228" w:lineRule="auto"/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</w:p>
        </w:tc>
        <w:tc>
          <w:tcPr>
            <w:tcW w:w="5075" w:type="dxa"/>
            <w:vAlign w:val="bottom"/>
            <w:textDirection w:val="lrTb"/>
            <w:noWrap w:val="false"/>
          </w:tcPr>
          <w:p>
            <w:pPr>
              <w:jc w:val="right"/>
              <w:spacing w:after="0" w:afterAutospacing="0" w:line="228" w:lineRule="auto"/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  <w:t xml:space="preserve">Приложение № 1 </w:t>
            </w: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</w:p>
          <w:p>
            <w:pPr>
              <w:jc w:val="right"/>
              <w:spacing w:after="0" w:afterAutospacing="0" w:line="228" w:lineRule="auto"/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  <w:t xml:space="preserve">к государственному контракту</w:t>
            </w: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</w:p>
        </w:tc>
      </w:tr>
      <w:tr>
        <w:trPr>
          <w:trHeight w:val="290"/>
        </w:trPr>
        <w:tc>
          <w:tcPr>
            <w:tcW w:w="4672" w:type="dxa"/>
            <w:textDirection w:val="lrTb"/>
            <w:noWrap w:val="false"/>
          </w:tcPr>
          <w:p>
            <w:pPr>
              <w:spacing w:after="0" w:afterAutospacing="0" w:line="228" w:lineRule="auto"/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</w:p>
        </w:tc>
        <w:tc>
          <w:tcPr>
            <w:tcW w:w="5075" w:type="dxa"/>
            <w:vAlign w:val="bottom"/>
            <w:textDirection w:val="lrTb"/>
            <w:noWrap w:val="false"/>
          </w:tcPr>
          <w:p>
            <w:pPr>
              <w:jc w:val="right"/>
              <w:spacing w:after="0" w:afterAutospacing="0" w:line="228" w:lineRule="auto"/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  <w:t xml:space="preserve">№ </w:t>
            </w: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</w:p>
        </w:tc>
      </w:tr>
    </w:tbl>
    <w:p>
      <w:pPr>
        <w:jc w:val="center"/>
        <w:spacing w:after="0" w:afterAutospacing="0" w:line="228" w:lineRule="auto"/>
        <w:widowControl w:val="off"/>
        <w:rPr>
          <w:rFonts w:ascii="PT Serif" w:hAnsi="PT Serif" w:eastAsia="Times New Roman" w:cs="Times New Roman"/>
          <w:sz w:val="20"/>
          <w:szCs w:val="20"/>
        </w:rPr>
      </w:pPr>
      <w:r>
        <w:rPr>
          <w:rFonts w:ascii="PT Serif" w:hAnsi="PT Serif" w:eastAsia="Times New Roman" w:cs="Times New Roman" w:eastAsiaTheme="majorEastAsia" w:cstheme="majorBidi"/>
          <w:b/>
          <w:sz w:val="20"/>
          <w:szCs w:val="20"/>
          <w:lang w:val="ru" w:eastAsia="ru-RU"/>
        </w:rPr>
      </w:r>
      <w:r>
        <w:rPr>
          <w:rFonts w:ascii="PT Serif" w:hAnsi="PT Serif" w:eastAsia="Times New Roman" w:cs="Times New Roman"/>
          <w:sz w:val="20"/>
          <w:szCs w:val="20"/>
        </w:rPr>
      </w:r>
      <w:r>
        <w:rPr>
          <w:rFonts w:ascii="PT Serif" w:hAnsi="PT Serif" w:eastAsia="Times New Roman" w:cs="Times New Roman"/>
          <w:sz w:val="20"/>
          <w:szCs w:val="20"/>
        </w:rPr>
      </w:r>
    </w:p>
    <w:p>
      <w:pPr>
        <w:contextualSpacing w:val="0"/>
        <w:ind w:left="0" w:right="0" w:firstLine="0"/>
        <w:jc w:val="center"/>
        <w:spacing w:after="0" w:afterAutospacing="0" w:line="228" w:lineRule="auto"/>
        <w:rPr>
          <w:sz w:val="20"/>
          <w:szCs w:val="20"/>
        </w:rPr>
        <w:suppressLineNumbers w:val="0"/>
      </w:pPr>
      <w:r>
        <w:rPr>
          <w:rFonts w:ascii="PT Serif" w:hAnsi="PT Serif" w:eastAsia="Times New Roman" w:cs="Times New Roman"/>
          <w:b w:val="0"/>
          <w:bCs w:val="0"/>
          <w:spacing w:val="28"/>
          <w:sz w:val="20"/>
          <w:szCs w:val="20"/>
          <w:lang w:eastAsia="ru-RU"/>
        </w:rPr>
        <w:t xml:space="preserve">СПЕЦИФИКАЦИЯ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right"/>
        <w:spacing w:after="0" w:afterAutospacing="0" w:line="228" w:lineRule="auto"/>
        <w:rPr>
          <w:rFonts w:ascii="PT Serif" w:hAnsi="PT Serif" w:eastAsia="Times New Roman" w:cs="Times New Roman"/>
          <w:b w:val="0"/>
          <w:bCs w:val="0"/>
          <w:spacing w:val="28"/>
          <w:sz w:val="20"/>
          <w:szCs w:val="20"/>
          <w:highlight w:val="none"/>
        </w:rPr>
      </w:pPr>
      <w:r>
        <w:rPr>
          <w:rFonts w:ascii="PT Serif" w:hAnsi="PT Serif" w:eastAsia="Times New Roman" w:cs="Times New Roman" w:eastAsiaTheme="majorEastAsia" w:cstheme="majorBidi"/>
          <w:b/>
          <w:sz w:val="20"/>
          <w:szCs w:val="20"/>
          <w:lang w:eastAsia="ru-RU"/>
        </w:rPr>
      </w:r>
      <w:r>
        <w:rPr>
          <w:rFonts w:ascii="PT Serif" w:hAnsi="PT Serif" w:eastAsia="Times New Roman" w:cs="Times New Roman"/>
          <w:b w:val="0"/>
          <w:bCs w:val="0"/>
          <w:spacing w:val="28"/>
          <w:sz w:val="20"/>
          <w:szCs w:val="20"/>
          <w:highlight w:val="none"/>
        </w:rPr>
      </w:r>
      <w:r>
        <w:rPr>
          <w:rFonts w:ascii="PT Serif" w:hAnsi="PT Serif" w:eastAsia="Times New Roman" w:cs="Times New Roman"/>
          <w:b w:val="0"/>
          <w:bCs w:val="0"/>
          <w:spacing w:val="28"/>
          <w:sz w:val="20"/>
          <w:szCs w:val="20"/>
          <w:highlight w:val="none"/>
        </w:rPr>
      </w:r>
    </w:p>
    <w:tbl>
      <w:tblPr>
        <w:tblStyle w:val="1179"/>
        <w:tblW w:w="9794" w:type="dxa"/>
        <w:jc w:val="center"/>
        <w:tblInd w:w="-949" w:type="dxa"/>
        <w:tblLayout w:type="fixed"/>
        <w:tblLook w:val="04A0" w:firstRow="1" w:lastRow="0" w:firstColumn="1" w:lastColumn="0" w:noHBand="0" w:noVBand="1"/>
      </w:tblPr>
      <w:tblGrid>
        <w:gridCol w:w="786"/>
        <w:gridCol w:w="4819"/>
        <w:gridCol w:w="850"/>
        <w:gridCol w:w="567"/>
        <w:gridCol w:w="1370"/>
        <w:gridCol w:w="1401"/>
      </w:tblGrid>
      <w:tr>
        <w:trPr>
          <w:trHeight w:val="355"/>
        </w:trPr>
        <w:tc>
          <w:tcPr>
            <w:tcW w:w="786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18"/>
                <w:szCs w:val="18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18"/>
                <w:szCs w:val="18"/>
                <w:lang w:eastAsia="ru-RU"/>
              </w:rPr>
              <w:t xml:space="preserve">№ этапа</w:t>
            </w:r>
            <w:r>
              <w:rPr>
                <w:rFonts w:ascii="PT Serif" w:hAnsi="PT Serif" w:cs="PT Serif"/>
                <w:color w:val="000000"/>
                <w:sz w:val="18"/>
                <w:szCs w:val="18"/>
              </w:rPr>
            </w:r>
            <w:r>
              <w:rPr>
                <w:rFonts w:ascii="PT Serif" w:hAnsi="PT Serif" w:cs="PT Serif"/>
                <w:color w:val="000000"/>
                <w:sz w:val="18"/>
                <w:szCs w:val="18"/>
              </w:rPr>
            </w:r>
          </w:p>
        </w:tc>
        <w:tc>
          <w:tcPr>
            <w:tcW w:w="4819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18"/>
                <w:szCs w:val="18"/>
              </w:rPr>
            </w:pPr>
            <w:r>
              <w:rPr>
                <w:rFonts w:ascii="PT Serif" w:hAnsi="PT Serif" w:eastAsia="PT Serif" w:cs="PT Serif"/>
                <w:b w:val="0"/>
                <w:bCs w:val="0"/>
                <w:color w:val="000000" w:themeColor="text1"/>
                <w:sz w:val="18"/>
                <w:szCs w:val="18"/>
                <w:lang w:eastAsia="ru-RU"/>
              </w:rPr>
              <w:t xml:space="preserve">Наименование </w:t>
            </w:r>
            <w:r>
              <w:rPr>
                <w:rFonts w:ascii="PT Serif" w:hAnsi="PT Serif" w:eastAsia="PT Serif" w:cs="PT Serif"/>
                <w:b w:val="0"/>
                <w:bCs w:val="0"/>
                <w:color w:val="000000" w:themeColor="text1"/>
                <w:sz w:val="18"/>
                <w:szCs w:val="18"/>
                <w:lang w:eastAsia="ru-RU"/>
              </w:rPr>
              <w:t xml:space="preserve">объекта закупки</w:t>
            </w:r>
            <w:r>
              <w:rPr>
                <w:rFonts w:ascii="PT Serif" w:hAnsi="PT Serif" w:cs="PT Serif"/>
                <w:color w:val="000000"/>
                <w:sz w:val="18"/>
                <w:szCs w:val="18"/>
              </w:rPr>
            </w:r>
            <w:r>
              <w:rPr>
                <w:rFonts w:ascii="PT Serif" w:hAnsi="PT Serif" w:cs="PT Serif"/>
                <w:color w:val="000000"/>
                <w:sz w:val="18"/>
                <w:szCs w:val="18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18"/>
                <w:szCs w:val="18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18"/>
                <w:szCs w:val="18"/>
                <w:lang w:eastAsia="ru-RU"/>
              </w:rPr>
              <w:t xml:space="preserve">Ед. изм.</w:t>
            </w:r>
            <w:r>
              <w:rPr>
                <w:rFonts w:ascii="PT Serif" w:hAnsi="PT Serif" w:cs="PT Serif"/>
                <w:color w:val="000000"/>
                <w:sz w:val="18"/>
                <w:szCs w:val="18"/>
              </w:rPr>
            </w:r>
            <w:r>
              <w:rPr>
                <w:rFonts w:ascii="PT Serif" w:hAnsi="PT Serif" w:cs="PT Serif"/>
                <w:color w:val="000000"/>
                <w:sz w:val="18"/>
                <w:szCs w:val="18"/>
              </w:rPr>
            </w:r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18"/>
                <w:szCs w:val="18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18"/>
                <w:szCs w:val="18"/>
                <w:lang w:eastAsia="ru-RU"/>
              </w:rPr>
              <w:t xml:space="preserve">Объем</w:t>
            </w:r>
            <w:r>
              <w:rPr>
                <w:rFonts w:ascii="PT Serif" w:hAnsi="PT Serif" w:cs="PT Serif"/>
                <w:color w:val="000000"/>
                <w:sz w:val="18"/>
                <w:szCs w:val="18"/>
              </w:rPr>
            </w:r>
            <w:r>
              <w:rPr>
                <w:rFonts w:ascii="PT Serif" w:hAnsi="PT Serif" w:cs="PT Serif"/>
                <w:color w:val="000000"/>
                <w:sz w:val="18"/>
                <w:szCs w:val="18"/>
              </w:rPr>
            </w:r>
          </w:p>
        </w:tc>
        <w:tc>
          <w:tcPr>
            <w:tcW w:w="137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18"/>
                <w:szCs w:val="18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18"/>
                <w:szCs w:val="18"/>
                <w:lang w:eastAsia="ru-RU"/>
              </w:rPr>
              <w:t xml:space="preserve">Цена ед., руб.</w:t>
            </w:r>
            <w:r>
              <w:rPr>
                <w:rFonts w:ascii="PT Serif" w:hAnsi="PT Serif" w:cs="PT Serif"/>
                <w:color w:val="000000"/>
                <w:sz w:val="18"/>
                <w:szCs w:val="18"/>
              </w:rPr>
            </w:r>
            <w:r>
              <w:rPr>
                <w:rFonts w:ascii="PT Serif" w:hAnsi="PT Serif" w:cs="PT Serif"/>
                <w:color w:val="000000"/>
                <w:sz w:val="18"/>
                <w:szCs w:val="18"/>
              </w:rPr>
            </w:r>
          </w:p>
        </w:tc>
        <w:tc>
          <w:tcPr>
            <w:tcW w:w="1401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18"/>
                <w:szCs w:val="18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18"/>
                <w:szCs w:val="18"/>
                <w:lang w:eastAsia="ru-RU"/>
              </w:rPr>
              <w:t xml:space="preserve">Сумма, руб.</w:t>
            </w:r>
            <w:r>
              <w:rPr>
                <w:rFonts w:ascii="PT Serif" w:hAnsi="PT Serif" w:cs="PT Serif"/>
                <w:color w:val="000000"/>
                <w:sz w:val="18"/>
                <w:szCs w:val="18"/>
              </w:rPr>
            </w:r>
            <w:r>
              <w:rPr>
                <w:rFonts w:ascii="PT Serif" w:hAnsi="PT Serif" w:cs="PT Serif"/>
                <w:color w:val="000000"/>
                <w:sz w:val="18"/>
                <w:szCs w:val="18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481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0" w:beforeAutospacing="0"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  <w:t xml:space="preserve">Минимальный гарантийный платеж на услугу «Виртуальная АТС»</w:t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401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Абонентская плата за каждый дополнительный номер в коде АВС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Предоставление соединит. линии частного маршрута (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Sip Trunk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) 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(40 линий)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gridSpan w:val="5"/>
            <w:tcW w:w="8393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Итого цена этапа: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481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before="0" w:beforeAutospacing="0"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  <w:t xml:space="preserve">Минимальный гарантийный платеж на услугу «Виртуальная АТС»</w:t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Абонентская плата за каждый дополнительный номер в коде АВС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Предоставление соединит. линии частного маршрута (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Sip Trunk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) 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(40 линий)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gridSpan w:val="5"/>
            <w:tcW w:w="8393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Итого цена этапа: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3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beforeAutospacing="0"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  <w:t xml:space="preserve">Минимальный гарантийный платеж на услугу «Виртуальная АТС»</w:t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Абонентская плата за каждый дополнительный номер в коде АВС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Предоставление соединит. линии частного маршрута (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Sip Trunk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) 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(40 линий)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gridSpan w:val="5"/>
            <w:tcW w:w="8393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Итого цена этапа: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4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beforeAutospacing="0"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  <w:t xml:space="preserve">Минимальный гарантийный платеж на услугу «Виртуальная АТС»</w:t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Абонентская плата за каждый дополнительный номер в коде АВС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Предоставление соединит. линии частного маршрута (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Sip Trunk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) 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(40 линий)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gridSpan w:val="5"/>
            <w:tcW w:w="8393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Итого цена этапа: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5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beforeAutospacing="0"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  <w:t xml:space="preserve">Минимальный гарантийный платеж на услугу «Виртуальная АТС»</w:t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Абонентская плата за каждый дополнительный номер в коде АВС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Предоставление соединит. линии частного маршрута (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Sip Trunk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) 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(40 линий)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gridSpan w:val="5"/>
            <w:tcW w:w="8393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Итого цена этапа: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6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beforeAutospacing="0"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  <w:t xml:space="preserve">Минимальный гарантийный платеж на услугу «Виртуальная АТС»</w:t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Абонентская плата за каждый дополнительный номер в коде АВС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Предоставление соединит. линии частного маршрута (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Sip Trunk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) 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(40 линий)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gridSpan w:val="5"/>
            <w:tcW w:w="8393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Итого цена этапа: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7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beforeAutospacing="0"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  <w:t xml:space="preserve">Минимальный гарантийный платеж на услугу «Виртуальная АТС»</w:t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Абонентская плата за каждый дополнительный номер в коде АВС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Предоставление соединит. линии частного маршрута (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Sip Trunk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) 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(40 линий)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gridSpan w:val="5"/>
            <w:tcW w:w="8393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Итого цена этапа: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8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beforeAutospacing="0"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  <w:t xml:space="preserve">Минимальный гарантийный платеж на услугу «Виртуальная АТС»</w:t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Абонентская плата за каждый дополнительный номер в коде АВС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Предоставление соединит. линии частного маршрута (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Sip Trunk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) 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(40 линий)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gridSpan w:val="5"/>
            <w:tcW w:w="8393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Итого цена этапа: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9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beforeAutospacing="0"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  <w:t xml:space="preserve">Минимальный гарантийный платеж на услугу «Виртуальная АТС»</w:t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Абонентская плата за каждый дополнительный номер в коде АВС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Предоставление соединит. линии частного маршрута (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Sip Trunk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) 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(40 линий)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gridSpan w:val="5"/>
            <w:tcW w:w="8393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Итого цена этапа: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10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beforeAutospacing="0"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  <w:t xml:space="preserve">Минимальный гарантийный платеж на услугу «Виртуальная АТС»</w:t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Абонентская плата за каждый дополнительный номер в коде АВС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Предоставление соединит. линии частного маршрута (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Sip Trunk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) 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(40 линий)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gridSpan w:val="5"/>
            <w:tcW w:w="8393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Итого цена этапа: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11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beforeAutospacing="0"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  <w:t xml:space="preserve">Минимальный гарантийный платеж на услугу «Виртуальная АТС»</w:t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Абонентская плата за каждый дополнительный номер в коде АВС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Предоставление соединит. линии частного маршрута (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Sip Trunk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) 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(40 линий)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gridSpan w:val="5"/>
            <w:tcW w:w="8393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Итого цена этапа: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12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beforeAutospacing="0"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  <w:highlight w:val="none"/>
              </w:rPr>
              <w:t xml:space="preserve">Минимальный гарантийный платеж на услугу «Виртуальная АТС»</w:t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Абонентская плата за каждый дополнительный номер в коде АВС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Предоставление соединит. линии частного маршрута (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Sip Trunk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) 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(40 линий)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штука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</w:p>
        </w:tc>
      </w:tr>
      <w:tr>
        <w:trPr>
          <w:trHeight w:val="0"/>
        </w:trPr>
        <w:tc>
          <w:tcPr>
            <w:gridSpan w:val="5"/>
            <w:tcW w:w="8393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Итого цена этапа: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4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</w:tr>
      <w:tr>
        <w:trPr>
          <w:trHeight w:val="0"/>
        </w:trPr>
        <w:tc>
          <w:tcPr>
            <w:gridSpan w:val="5"/>
            <w:tcW w:w="8393" w:type="dxa"/>
            <w:vAlign w:val="center"/>
            <w:textDirection w:val="lrTb"/>
            <w:noWrap w:val="false"/>
          </w:tcPr>
          <w:p>
            <w:pPr>
              <w:jc w:val="right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color w:val="000000" w:themeColor="text1"/>
                <w:sz w:val="20"/>
                <w:szCs w:val="20"/>
                <w:lang w:eastAsia="ru-RU"/>
              </w:rPr>
              <w:t xml:space="preserve">Итого цена контракта:</w:t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  <w:tc>
          <w:tcPr>
            <w:tcW w:w="1401" w:type="dxa"/>
            <w:vAlign w:val="center"/>
            <w:textDirection w:val="lrTb"/>
            <w:noWrap w:val="false"/>
          </w:tcPr>
          <w:p>
            <w:pPr>
              <w:jc w:val="right"/>
              <w:spacing w:after="0" w:afterAutospacing="0" w:line="228" w:lineRule="auto"/>
              <w:rPr>
                <w:rFonts w:ascii="PT Serif" w:hAnsi="PT Serif" w:cs="PT Serif"/>
                <w:color w:val="000000"/>
                <w:sz w:val="20"/>
                <w:szCs w:val="20"/>
              </w:rPr>
            </w:pPr>
            <w:r>
              <w:rPr>
                <w:rFonts w:ascii="PT Serif" w:hAnsi="PT Serif" w:eastAsia="PT Serif" w:cs="PT Serif"/>
                <w:b w:val="0"/>
                <w:bCs/>
                <w:color w:val="000000" w:themeColor="text1"/>
                <w:sz w:val="20"/>
                <w:szCs w:val="20"/>
                <w:lang w:eastAsia="ru-RU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  <w:r>
              <w:rPr>
                <w:rFonts w:ascii="PT Serif" w:hAnsi="PT Serif" w:cs="PT Serif"/>
                <w:color w:val="000000"/>
                <w:sz w:val="20"/>
                <w:szCs w:val="20"/>
              </w:rPr>
            </w:r>
          </w:p>
        </w:tc>
      </w:tr>
    </w:tbl>
    <w:p>
      <w:pPr>
        <w:spacing w:after="0" w:afterAutospacing="0" w:line="228" w:lineRule="auto"/>
        <w:rPr>
          <w:rFonts w:hint="eastAsia" w:ascii="PT Serif" w:hAnsi="PT Serif" w:eastAsia="Arial Unicode MS" w:cs="Arial Unicode MS"/>
          <w:color w:val="000000"/>
          <w:sz w:val="20"/>
          <w:szCs w:val="20"/>
        </w:rPr>
      </w:pPr>
      <w:r>
        <w:rPr>
          <w:rFonts w:hint="eastAsia" w:ascii="PT Serif" w:hAnsi="PT Serif" w:eastAsia="Arial Unicode MS" w:cs="Arial Unicode MS" w:eastAsiaTheme="majorEastAsia" w:cstheme="majorBidi"/>
          <w:b/>
          <w:bCs/>
          <w:color w:val="000000"/>
          <w:sz w:val="20"/>
          <w:szCs w:val="20"/>
          <w:lang w:val="ru" w:eastAsia="ru-RU"/>
        </w:rPr>
      </w:r>
      <w:r>
        <w:rPr>
          <w:rFonts w:hint="eastAsia" w:ascii="PT Serif" w:hAnsi="PT Serif" w:eastAsia="Arial Unicode MS" w:cs="Arial Unicode MS"/>
          <w:color w:val="000000"/>
          <w:sz w:val="20"/>
          <w:szCs w:val="20"/>
        </w:rPr>
      </w:r>
      <w:r>
        <w:rPr>
          <w:rFonts w:hint="eastAsia" w:ascii="PT Serif" w:hAnsi="PT Serif" w:eastAsia="Arial Unicode MS" w:cs="Arial Unicode MS"/>
          <w:color w:val="000000"/>
          <w:sz w:val="20"/>
          <w:szCs w:val="20"/>
        </w:rPr>
      </w:r>
    </w:p>
    <w:p>
      <w:pPr>
        <w:spacing w:after="0" w:afterAutospacing="0" w:line="228" w:lineRule="auto"/>
        <w:rPr>
          <w:rFonts w:hint="eastAsia" w:ascii="PT Serif" w:hAnsi="PT Serif" w:eastAsia="Arial Unicode MS" w:cs="Arial Unicode MS"/>
          <w:color w:val="000000"/>
          <w:sz w:val="20"/>
          <w:szCs w:val="20"/>
        </w:rPr>
      </w:pPr>
      <w:r>
        <w:rPr>
          <w:rFonts w:hint="eastAsia" w:ascii="PT Serif" w:hAnsi="PT Serif" w:eastAsia="Arial Unicode MS" w:cs="Arial Unicode MS" w:eastAsiaTheme="majorEastAsia" w:cstheme="majorBidi"/>
          <w:b/>
          <w:bCs/>
          <w:color w:val="000000"/>
          <w:sz w:val="20"/>
          <w:szCs w:val="20"/>
          <w:lang w:val="ru" w:eastAsia="ru-RU"/>
        </w:rPr>
      </w:r>
      <w:r>
        <w:rPr>
          <w:rFonts w:hint="eastAsia" w:ascii="PT Serif" w:hAnsi="PT Serif" w:eastAsia="Arial Unicode MS" w:cs="Arial Unicode MS"/>
          <w:color w:val="000000"/>
          <w:sz w:val="20"/>
          <w:szCs w:val="20"/>
        </w:rPr>
      </w:r>
      <w:r>
        <w:rPr>
          <w:rFonts w:hint="eastAsia" w:ascii="PT Serif" w:hAnsi="PT Serif" w:eastAsia="Arial Unicode MS" w:cs="Arial Unicode MS"/>
          <w:color w:val="000000"/>
          <w:sz w:val="20"/>
          <w:szCs w:val="20"/>
        </w:rPr>
      </w:r>
    </w:p>
    <w:p>
      <w:pPr>
        <w:spacing w:after="0" w:afterAutospacing="0" w:line="228" w:lineRule="auto"/>
        <w:rPr>
          <w:rFonts w:hint="eastAsia" w:ascii="PT Serif" w:hAnsi="PT Serif" w:eastAsia="Arial Unicode MS" w:cs="Arial Unicode MS"/>
          <w:color w:val="000000"/>
          <w:sz w:val="20"/>
          <w:szCs w:val="20"/>
        </w:rPr>
      </w:pPr>
      <w:r>
        <w:rPr>
          <w:rFonts w:hint="eastAsia" w:ascii="PT Serif" w:hAnsi="PT Serif" w:eastAsia="Arial Unicode MS" w:cs="Arial Unicode MS" w:eastAsiaTheme="majorEastAsia" w:cstheme="majorBidi"/>
          <w:b/>
          <w:bCs/>
          <w:color w:val="000000"/>
          <w:sz w:val="20"/>
          <w:szCs w:val="20"/>
          <w:lang w:val="ru" w:eastAsia="ru-RU"/>
        </w:rPr>
      </w:r>
      <w:r>
        <w:rPr>
          <w:rFonts w:hint="eastAsia" w:ascii="PT Serif" w:hAnsi="PT Serif" w:eastAsia="Arial Unicode MS" w:cs="Arial Unicode MS"/>
          <w:color w:val="000000"/>
          <w:sz w:val="20"/>
          <w:szCs w:val="20"/>
        </w:rPr>
      </w:r>
      <w:r>
        <w:rPr>
          <w:rFonts w:hint="eastAsia" w:ascii="PT Serif" w:hAnsi="PT Serif" w:eastAsia="Arial Unicode MS" w:cs="Arial Unicode MS"/>
          <w:color w:val="000000"/>
          <w:sz w:val="20"/>
          <w:szCs w:val="20"/>
        </w:rPr>
      </w:r>
    </w:p>
    <w:p>
      <w:pPr>
        <w:spacing w:after="0" w:afterAutospacing="0" w:line="228" w:lineRule="auto"/>
        <w:rPr>
          <w:rFonts w:ascii="PT Serif" w:hAnsi="PT Serif"/>
          <w:sz w:val="20"/>
          <w:szCs w:val="20"/>
        </w:rPr>
      </w:pPr>
      <w:r>
        <w:rPr>
          <w:rFonts w:ascii="PT Serif" w:hAnsi="PT Serif" w:eastAsiaTheme="majorEastAsia" w:cstheme="majorBidi"/>
          <w:sz w:val="20"/>
          <w:szCs w:val="20"/>
        </w:rPr>
      </w:r>
      <w:r>
        <w:rPr>
          <w:rFonts w:ascii="PT Serif" w:hAnsi="PT Serif"/>
          <w:sz w:val="20"/>
          <w:szCs w:val="20"/>
        </w:rPr>
      </w:r>
      <w:r>
        <w:rPr>
          <w:rFonts w:ascii="PT Serif" w:hAnsi="PT Serif"/>
          <w:sz w:val="20"/>
          <w:szCs w:val="20"/>
        </w:rPr>
      </w:r>
    </w:p>
    <w:p>
      <w:pPr>
        <w:spacing w:after="0" w:afterAutospacing="0" w:line="228" w:lineRule="auto"/>
        <w:rPr>
          <w:rFonts w:ascii="PT Serif" w:hAnsi="PT Serif"/>
          <w:sz w:val="20"/>
          <w:szCs w:val="20"/>
        </w:rPr>
        <w:sectPr>
          <w:footerReference w:type="default" r:id="rId9"/>
          <w:footnotePr/>
          <w:endnotePr/>
          <w:type w:val="nextPage"/>
          <w:pgSz w:w="11906" w:h="16838" w:orient="portrait"/>
          <w:pgMar w:top="850" w:right="850" w:bottom="567" w:left="1134" w:header="709" w:footer="709" w:gutter="0"/>
          <w:cols w:num="1" w:sep="0" w:space="708" w:equalWidth="1"/>
          <w:docGrid w:linePitch="360"/>
        </w:sectPr>
      </w:pPr>
      <w:r>
        <w:rPr>
          <w:rFonts w:ascii="PT Serif" w:hAnsi="PT Serif" w:eastAsiaTheme="majorEastAsia" w:cstheme="majorBidi"/>
          <w:sz w:val="20"/>
          <w:szCs w:val="20"/>
        </w:rPr>
      </w:r>
      <w:r>
        <w:rPr>
          <w:rFonts w:ascii="PT Serif" w:hAnsi="PT Serif"/>
          <w:sz w:val="20"/>
          <w:szCs w:val="20"/>
        </w:rPr>
      </w:r>
      <w:r>
        <w:rPr>
          <w:rFonts w:ascii="PT Serif" w:hAnsi="PT Serif"/>
          <w:sz w:val="20"/>
          <w:szCs w:val="20"/>
        </w:rPr>
      </w:r>
    </w:p>
    <w:tbl>
      <w:tblPr>
        <w:tblStyle w:val="1318"/>
        <w:tblW w:w="10139" w:type="dxa"/>
        <w:jc w:val="right"/>
        <w:tblInd w:w="-993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6028"/>
        <w:gridCol w:w="4111"/>
      </w:tblGrid>
      <w:tr>
        <w:trPr/>
        <w:tc>
          <w:tcPr>
            <w:tcW w:w="6028" w:type="dxa"/>
            <w:textDirection w:val="lrTb"/>
            <w:noWrap w:val="false"/>
          </w:tcPr>
          <w:p>
            <w:pPr>
              <w:spacing w:after="0" w:afterAutospacing="0" w:line="228" w:lineRule="auto"/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</w:p>
        </w:tc>
        <w:tc>
          <w:tcPr>
            <w:tcW w:w="4111" w:type="dxa"/>
            <w:vAlign w:val="bottom"/>
            <w:textDirection w:val="lrTb"/>
            <w:noWrap w:val="false"/>
          </w:tcPr>
          <w:p>
            <w:pPr>
              <w:jc w:val="right"/>
              <w:spacing w:after="0" w:afterAutospacing="0" w:line="228" w:lineRule="auto"/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  <w:t xml:space="preserve">Приложение № 2</w:t>
            </w: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</w:p>
          <w:p>
            <w:pPr>
              <w:jc w:val="right"/>
              <w:spacing w:after="0" w:afterAutospacing="0" w:line="228" w:lineRule="auto"/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  <w:t xml:space="preserve"> к государственному контракту</w:t>
            </w: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</w:p>
        </w:tc>
      </w:tr>
      <w:tr>
        <w:trPr>
          <w:trHeight w:val="290"/>
        </w:trPr>
        <w:tc>
          <w:tcPr>
            <w:tcW w:w="6028" w:type="dxa"/>
            <w:textDirection w:val="lrTb"/>
            <w:noWrap w:val="false"/>
          </w:tcPr>
          <w:p>
            <w:pPr>
              <w:spacing w:after="0" w:afterAutospacing="0" w:line="228" w:lineRule="auto"/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</w:p>
        </w:tc>
        <w:tc>
          <w:tcPr>
            <w:tcW w:w="4111" w:type="dxa"/>
            <w:vAlign w:val="bottom"/>
            <w:textDirection w:val="lrTb"/>
            <w:noWrap w:val="false"/>
          </w:tcPr>
          <w:p>
            <w:pPr>
              <w:jc w:val="right"/>
              <w:spacing w:after="0" w:afterAutospacing="0" w:line="228" w:lineRule="auto"/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  <w:t xml:space="preserve">№ </w:t>
            </w:r>
            <w:r>
              <w:rPr>
                <w:rFonts w:ascii="PT Serif" w:hAnsi="PT Serif"/>
                <w:sz w:val="20"/>
                <w:szCs w:val="20"/>
              </w:rPr>
            </w:r>
            <w:r>
              <w:rPr>
                <w:rFonts w:ascii="PT Serif" w:hAnsi="PT Serif"/>
                <w:sz w:val="20"/>
                <w:szCs w:val="20"/>
              </w:rPr>
            </w:r>
          </w:p>
        </w:tc>
      </w:tr>
    </w:tbl>
    <w:p>
      <w:pPr>
        <w:spacing w:after="0" w:afterAutospacing="0" w:line="228" w:lineRule="auto"/>
        <w:rPr>
          <w:rFonts w:ascii="PT Serif" w:hAnsi="PT Serif" w:eastAsia="Times New Roman" w:cs="Times New Roman"/>
          <w:sz w:val="20"/>
          <w:szCs w:val="20"/>
        </w:rPr>
      </w:pPr>
      <w:r>
        <w:rPr>
          <w:rFonts w:ascii="PT Serif" w:hAnsi="PT Serif" w:eastAsia="Times New Roman" w:cs="Times New Roman" w:eastAsiaTheme="majorEastAsia" w:cstheme="majorBidi"/>
          <w:sz w:val="20"/>
          <w:szCs w:val="20"/>
          <w:lang w:eastAsia="ru-RU"/>
        </w:rPr>
      </w:r>
      <w:r>
        <w:rPr>
          <w:rFonts w:ascii="PT Serif" w:hAnsi="PT Serif" w:eastAsia="Times New Roman" w:cs="Times New Roman"/>
          <w:sz w:val="20"/>
          <w:szCs w:val="20"/>
        </w:rPr>
      </w:r>
      <w:r>
        <w:rPr>
          <w:rFonts w:ascii="PT Serif" w:hAnsi="PT Serif" w:eastAsia="Times New Roman" w:cs="Times New Roman"/>
          <w:sz w:val="20"/>
          <w:szCs w:val="20"/>
        </w:rPr>
      </w:r>
    </w:p>
    <w:p>
      <w:pPr>
        <w:contextualSpacing w:val="0"/>
        <w:ind w:left="0" w:right="0" w:firstLine="0"/>
        <w:jc w:val="center"/>
        <w:spacing w:after="0" w:afterAutospacing="0" w:line="228" w:lineRule="auto"/>
        <w:rPr>
          <w:rFonts w:ascii="PT Serif" w:hAnsi="PT Serif"/>
          <w:sz w:val="20"/>
          <w:szCs w:val="20"/>
        </w:rPr>
        <w:suppressLineNumbers w:val="0"/>
      </w:pPr>
      <w:r>
        <w:rPr>
          <w:rFonts w:ascii="PT Serif" w:hAnsi="PT Serif" w:eastAsiaTheme="majorEastAsia" w:cstheme="majorBidi"/>
          <w:b w:val="0"/>
          <w:bCs w:val="0"/>
          <w:spacing w:val="28"/>
          <w:sz w:val="20"/>
          <w:szCs w:val="20"/>
          <w:lang w:eastAsia="ru-RU"/>
        </w:rPr>
        <w:t xml:space="preserve">ОПИСАНИЕ ОБЪЕКТА ЗАКУПКИ</w:t>
      </w:r>
      <w:r>
        <w:rPr>
          <w:rFonts w:ascii="PT Serif" w:hAnsi="PT Serif"/>
          <w:sz w:val="20"/>
          <w:szCs w:val="20"/>
        </w:rPr>
      </w:r>
      <w:r>
        <w:rPr>
          <w:rFonts w:ascii="PT Serif" w:hAnsi="PT Serif"/>
          <w:sz w:val="20"/>
          <w:szCs w:val="20"/>
        </w:rPr>
      </w:r>
    </w:p>
    <w:p>
      <w:pPr>
        <w:jc w:val="both"/>
        <w:spacing w:after="0" w:afterAutospacing="0" w:line="228" w:lineRule="auto"/>
        <w:widowControl w:val="off"/>
        <w:rPr>
          <w:rFonts w:ascii="PT Serif" w:hAnsi="PT Serif" w:cs="PT Serif"/>
          <w:sz w:val="20"/>
          <w:szCs w:val="20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pStyle w:val="1320"/>
        <w:numPr>
          <w:ilvl w:val="0"/>
          <w:numId w:val="207"/>
        </w:numPr>
        <w:ind w:left="0" w:firstLine="0"/>
        <w:jc w:val="both"/>
        <w:spacing w:after="0" w:afterAutospacing="0" w:line="228" w:lineRule="auto"/>
        <w:tabs>
          <w:tab w:val="left" w:pos="567" w:leader="none"/>
        </w:tabs>
        <w:rPr>
          <w:sz w:val="20"/>
          <w:szCs w:val="20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eastAsia="PT Serif" w:cs="PT Serif"/>
          <w:b w:val="0"/>
          <w:bCs w:val="0"/>
          <w:sz w:val="20"/>
          <w:szCs w:val="20"/>
          <w:lang w:eastAsia="en-US"/>
        </w:rPr>
        <w:t xml:space="preserve">ОБЩАЯ </w:t>
      </w:r>
      <w:r>
        <w:rPr>
          <w:rFonts w:ascii="PT Serif" w:hAnsi="PT Serif" w:eastAsia="PT Serif" w:cs="PT Serif"/>
          <w:b w:val="0"/>
          <w:bCs w:val="0"/>
          <w:sz w:val="20"/>
          <w:szCs w:val="20"/>
          <w:lang w:val="ru-RU" w:eastAsia="en-US"/>
        </w:rPr>
        <w:t xml:space="preserve">ИНФОРМАЦИЯ </w:t>
      </w:r>
      <w:r>
        <w:rPr>
          <w:rFonts w:ascii="PT Serif" w:hAnsi="PT Serif" w:eastAsia="PT Serif" w:cs="PT Serif"/>
          <w:b w:val="0"/>
          <w:bCs w:val="0"/>
          <w:sz w:val="20"/>
          <w:szCs w:val="20"/>
          <w:lang w:eastAsia="en-US"/>
        </w:rPr>
        <w:t xml:space="preserve">ОБ ОБЪЕКТЕ ЗАКУПКИ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numPr>
          <w:ilvl w:val="0"/>
          <w:numId w:val="206"/>
        </w:numPr>
        <w:ind w:left="0" w:firstLine="0"/>
        <w:jc w:val="both"/>
        <w:spacing w:after="0" w:afterAutospacing="0" w:line="228" w:lineRule="auto"/>
        <w:tabs>
          <w:tab w:val="left" w:pos="567" w:leader="none"/>
        </w:tabs>
        <w:rPr>
          <w:sz w:val="20"/>
          <w:szCs w:val="20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eastAsia="PT Serif" w:cs="PT Serif"/>
          <w:b w:val="0"/>
          <w:bCs w:val="0"/>
          <w:sz w:val="20"/>
          <w:szCs w:val="20"/>
          <w:highlight w:val="none"/>
          <w:lang w:eastAsia="en-US"/>
        </w:rPr>
        <w:t xml:space="preserve">Объект закупки: </w:t>
      </w:r>
      <w:r>
        <w:rPr>
          <w:rFonts w:ascii="PT Serif" w:hAnsi="PT Serif" w:eastAsia="PT Serif" w:cs="PT Serif"/>
          <w:b w:val="0"/>
          <w:bCs w:val="0"/>
          <w:sz w:val="20"/>
          <w:szCs w:val="20"/>
          <w:highlight w:val="none"/>
          <w:lang w:eastAsia="en-US"/>
        </w:rPr>
        <w:t xml:space="preserve">Оказание услуг по предоставлению доступа к сети телефонной связи по выделенному виртуальному каналу - SIP-транк</w:t>
      </w:r>
      <w:r>
        <w:rPr>
          <w:rFonts w:ascii="PT Serif" w:hAnsi="PT Serif" w:eastAsia="PT Serif" w:cs="PT Serif"/>
          <w:b w:val="0"/>
          <w:bCs w:val="0"/>
          <w:sz w:val="20"/>
          <w:szCs w:val="20"/>
          <w:highlight w:val="none"/>
          <w:lang w:eastAsia="en-US"/>
        </w:rPr>
        <w:t xml:space="preserve"> (в сфере ИКТ) (далее – услуги)</w:t>
      </w:r>
      <w:r>
        <w:rPr>
          <w:rFonts w:ascii="PT Serif" w:hAnsi="PT Serif" w:eastAsia="PT Serif" w:cs="PT Serif"/>
          <w:b w:val="0"/>
          <w:bCs w:val="0"/>
          <w:sz w:val="20"/>
          <w:szCs w:val="20"/>
          <w:highlight w:val="none"/>
          <w:lang w:eastAsia="en-US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numPr>
          <w:ilvl w:val="0"/>
          <w:numId w:val="206"/>
        </w:numPr>
        <w:ind w:left="0" w:firstLine="0"/>
        <w:jc w:val="both"/>
        <w:spacing w:after="0" w:afterAutospacing="0" w:line="228" w:lineRule="auto"/>
        <w:tabs>
          <w:tab w:val="left" w:pos="567" w:leader="none"/>
        </w:tabs>
        <w:rPr>
          <w:sz w:val="20"/>
          <w:szCs w:val="20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</w: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  <w:t xml:space="preserve">Код по Общероссийскому классификатору продукции по видам экономической деятельности (ОКПД2): 61.10.30.110 Услуги по передаче данных для целей передачи голосовой информации (IР-телефония).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numPr>
          <w:ilvl w:val="0"/>
          <w:numId w:val="206"/>
        </w:numPr>
        <w:ind w:left="0" w:firstLine="0"/>
        <w:jc w:val="both"/>
        <w:spacing w:after="0" w:afterAutospacing="0" w:line="228" w:lineRule="auto"/>
        <w:tabs>
          <w:tab w:val="left" w:pos="567" w:leader="none"/>
        </w:tabs>
        <w:rPr>
          <w:sz w:val="20"/>
          <w:szCs w:val="20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eastAsia="PT Serif" w:cs="PT Serif"/>
          <w:b w:val="0"/>
          <w:bCs w:val="0"/>
          <w:color w:val="auto"/>
          <w:sz w:val="20"/>
          <w:szCs w:val="20"/>
          <w:highlight w:val="none"/>
        </w:rPr>
      </w:r>
      <w:r>
        <w:rPr>
          <w:rFonts w:ascii="PT Serif" w:hAnsi="PT Serif" w:eastAsia="PT Serif" w:cs="PT Serif"/>
          <w:b w:val="0"/>
          <w:bCs w:val="0"/>
          <w:color w:val="auto"/>
          <w:sz w:val="20"/>
          <w:szCs w:val="20"/>
          <w:highlight w:val="none"/>
        </w:rPr>
        <w:t xml:space="preserve">Место оказания услуг: г. Москва, Страстной бульвар, д. 7, стр. 1</w:t>
      </w:r>
      <w:r>
        <w:rPr>
          <w:rFonts w:ascii="PT Serif" w:hAnsi="PT Serif" w:eastAsia="PT Serif" w:cs="PT Serif"/>
          <w:b w:val="0"/>
          <w:bCs w:val="0"/>
          <w:color w:val="auto"/>
          <w:sz w:val="20"/>
          <w:szCs w:val="20"/>
          <w:highlight w:val="none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numPr>
          <w:ilvl w:val="0"/>
          <w:numId w:val="206"/>
        </w:numPr>
        <w:ind w:left="0" w:firstLine="0"/>
        <w:jc w:val="both"/>
        <w:spacing w:after="0" w:afterAutospacing="0" w:line="228" w:lineRule="auto"/>
        <w:tabs>
          <w:tab w:val="left" w:pos="567" w:leader="none"/>
        </w:tabs>
        <w:rPr>
          <w:sz w:val="20"/>
          <w:szCs w:val="20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eastAsia="PT Serif" w:cs="PT Serif"/>
          <w:b w:val="0"/>
          <w:bCs w:val="0"/>
          <w:color w:val="auto"/>
          <w:sz w:val="20"/>
          <w:szCs w:val="20"/>
        </w:rPr>
      </w:r>
      <w:r>
        <w:rPr>
          <w:rFonts w:ascii="PT Serif" w:hAnsi="PT Serif" w:eastAsia="PT Serif" w:cs="PT Serif"/>
          <w:sz w:val="20"/>
          <w:szCs w:val="20"/>
          <w:highlight w:val="none"/>
          <w:lang w:eastAsia="en-US"/>
          <w14:ligatures w14:val="none"/>
        </w:rPr>
        <w:t xml:space="preserve">Срок оказания услуг: </w:t>
      </w:r>
      <w:r>
        <w:rPr>
          <w:rFonts w:ascii="PT Serif" w:hAnsi="PT Serif" w:eastAsia="PT Serif" w:cs="PT Serif"/>
          <w:sz w:val="20"/>
          <w:szCs w:val="20"/>
          <w:highlight w:val="none"/>
          <w:lang w:eastAsia="en-US"/>
          <w14:ligatures w14:val="none"/>
        </w:rPr>
        <w:t xml:space="preserve">услуги оказываются п</w:t>
      </w:r>
      <w:r>
        <w:rPr>
          <w:rFonts w:ascii="PT Serif" w:hAnsi="PT Serif" w:eastAsia="PT Serif" w:cs="PT Serif"/>
          <w:sz w:val="20"/>
          <w:szCs w:val="20"/>
          <w:highlight w:val="none"/>
          <w:lang w:eastAsia="en-US"/>
          <w14:ligatures w14:val="none"/>
        </w:rPr>
        <w:t xml:space="preserve">оэта</w:t>
      </w:r>
      <w:r>
        <w:rPr>
          <w:rFonts w:ascii="PT Serif" w:hAnsi="PT Serif" w:eastAsia="PT Serif" w:cs="PT Serif"/>
          <w:sz w:val="20"/>
          <w:szCs w:val="20"/>
          <w:highlight w:val="none"/>
          <w:lang w:eastAsia="en-US"/>
          <w14:ligatures w14:val="none"/>
        </w:rPr>
        <w:t xml:space="preserve">пно </w:t>
      </w:r>
      <w:r>
        <w:rPr>
          <w:rFonts w:ascii="PT Serif" w:hAnsi="PT Serif" w:eastAsia="PT Serif" w:cs="PT Serif"/>
          <w:sz w:val="20"/>
          <w:szCs w:val="20"/>
          <w:highlight w:val="none"/>
          <w:lang w:eastAsia="en-US"/>
          <w14:ligatures w14:val="none"/>
        </w:rPr>
        <w:t xml:space="preserve">(ежемесячно с 1-го по последнее число (включительно) соответствующего календарного месяца)</w:t>
      </w:r>
      <w:r>
        <w:rPr>
          <w:rFonts w:ascii="PT Serif" w:hAnsi="PT Serif" w:eastAsia="PT Serif" w:cs="PT Serif"/>
          <w:sz w:val="20"/>
          <w:szCs w:val="20"/>
          <w:highlight w:val="none"/>
          <w:lang w:eastAsia="en-US"/>
          <w14:ligatures w14:val="none"/>
        </w:rPr>
        <w:t xml:space="preserve"> </w:t>
      </w:r>
      <w:r>
        <w:rPr>
          <w:rFonts w:ascii="PT Serif" w:hAnsi="PT Serif" w:eastAsia="PT Serif" w:cs="PT Serif"/>
          <w:sz w:val="20"/>
          <w:szCs w:val="20"/>
          <w:highlight w:val="none"/>
          <w:lang w:eastAsia="en-US"/>
          <w14:ligatures w14:val="none"/>
        </w:rPr>
        <w:t xml:space="preserve">в период с 01.01.2027 по 31.12.2027 г</w:t>
      </w:r>
      <w:r>
        <w:rPr>
          <w:rFonts w:ascii="PT Serif" w:hAnsi="PT Serif" w:eastAsia="PT Serif" w:cs="PT Serif"/>
          <w:sz w:val="20"/>
          <w:szCs w:val="20"/>
          <w:highlight w:val="none"/>
          <w:lang w:eastAsia="en-US"/>
          <w14:ligatures w14:val="none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numPr>
          <w:ilvl w:val="0"/>
          <w:numId w:val="206"/>
        </w:numPr>
        <w:ind w:left="0" w:firstLine="0"/>
        <w:jc w:val="both"/>
        <w:spacing w:after="0" w:afterAutospacing="0" w:line="228" w:lineRule="auto"/>
        <w:tabs>
          <w:tab w:val="left" w:pos="567" w:leader="none"/>
        </w:tabs>
        <w:rPr>
          <w:sz w:val="20"/>
          <w:szCs w:val="20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eastAsia="PT Serif" w:cs="PT Serif"/>
          <w:b w:val="0"/>
          <w:bCs w:val="0"/>
          <w:color w:val="auto"/>
          <w:sz w:val="20"/>
          <w:szCs w:val="20"/>
        </w:rPr>
      </w:r>
      <w:r>
        <w:rPr>
          <w:rFonts w:ascii="PT Serif" w:hAnsi="PT Serif" w:eastAsia="PT Serif" w:cs="PT Serif"/>
          <w:b w:val="0"/>
          <w:bCs w:val="0"/>
          <w:color w:val="auto"/>
          <w:sz w:val="20"/>
          <w:szCs w:val="20"/>
        </w:rPr>
        <w:t xml:space="preserve">Спецификация услуг</w:t>
      </w:r>
      <w:r>
        <w:rPr>
          <w:rFonts w:ascii="PT Serif" w:hAnsi="PT Serif" w:eastAsia="PT Serif" w:cs="PT Serif"/>
          <w:b w:val="0"/>
          <w:bCs w:val="0"/>
          <w:color w:val="auto"/>
          <w:sz w:val="20"/>
          <w:szCs w:val="20"/>
        </w:rPr>
        <w:t xml:space="preserve">: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Style w:val="1179"/>
        <w:tblW w:w="9638" w:type="dxa"/>
        <w:tblLayout w:type="fixed"/>
        <w:tblLook w:val="04A0" w:firstRow="1" w:lastRow="0" w:firstColumn="1" w:lastColumn="0" w:noHBand="0" w:noVBand="1"/>
      </w:tblPr>
      <w:tblGrid>
        <w:gridCol w:w="458"/>
        <w:gridCol w:w="6629"/>
        <w:gridCol w:w="2551"/>
      </w:tblGrid>
      <w:tr>
        <w:trPr>
          <w:trHeight w:val="98"/>
        </w:trPr>
        <w:tc>
          <w:tcPr>
            <w:tcW w:w="458" w:type="dxa"/>
            <w:vAlign w:val="center"/>
            <w:textDirection w:val="lrTb"/>
            <w:noWrap w:val="false"/>
          </w:tcPr>
          <w:p>
            <w:pPr>
              <w:contextualSpacing w:val="0"/>
              <w:jc w:val="center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18"/>
                <w:szCs w:val="18"/>
              </w:rP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18"/>
                <w:szCs w:val="18"/>
              </w:rPr>
              <w:t xml:space="preserve">№</w:t>
            </w:r>
            <w:r>
              <w:rPr>
                <w:rFonts w:ascii="PT Serif" w:hAnsi="PT Serif" w:eastAsia="PT Serif" w:cs="PT Serif"/>
                <w:color w:val="auto"/>
                <w:sz w:val="18"/>
                <w:szCs w:val="18"/>
              </w:rPr>
            </w:r>
            <w:r>
              <w:rPr>
                <w:rFonts w:ascii="PT Serif" w:hAnsi="PT Serif" w:eastAsia="PT Serif" w:cs="PT Serif"/>
                <w:color w:val="auto"/>
                <w:sz w:val="18"/>
                <w:szCs w:val="18"/>
              </w:rPr>
            </w:r>
          </w:p>
        </w:tc>
        <w:tc>
          <w:tcPr>
            <w:tcW w:w="6629" w:type="dxa"/>
            <w:vAlign w:val="center"/>
            <w:textDirection w:val="lrTb"/>
            <w:noWrap w:val="false"/>
          </w:tcPr>
          <w:p>
            <w:pPr>
              <w:contextualSpacing w:val="0"/>
              <w:jc w:val="center"/>
              <w:spacing w:before="0" w:after="0" w:afterAutospacing="0" w:line="228" w:lineRule="auto"/>
              <w:rPr>
                <w:rFonts w:ascii="PT Serif" w:hAnsi="PT Serif" w:cs="PT Serif"/>
                <w:color w:val="auto"/>
                <w:sz w:val="18"/>
                <w:szCs w:val="18"/>
              </w:rP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18"/>
                <w:szCs w:val="18"/>
              </w:rPr>
              <w:t xml:space="preserve">Наименование услуг</w:t>
            </w:r>
            <w:r>
              <w:rPr>
                <w:rFonts w:ascii="PT Serif" w:hAnsi="PT Serif" w:cs="PT Serif"/>
                <w:color w:val="auto"/>
                <w:sz w:val="18"/>
                <w:szCs w:val="18"/>
              </w:rPr>
            </w:r>
            <w:r>
              <w:rPr>
                <w:rFonts w:ascii="PT Serif" w:hAnsi="PT Serif" w:cs="PT Serif"/>
                <w:color w:val="auto"/>
                <w:sz w:val="18"/>
                <w:szCs w:val="18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contextualSpacing w:val="0"/>
              <w:jc w:val="center"/>
              <w:spacing w:before="0" w:after="0" w:afterAutospacing="0" w:line="228" w:lineRule="auto"/>
              <w:rPr>
                <w:rFonts w:ascii="PT Serif" w:hAnsi="PT Serif" w:cs="PT Serif"/>
                <w:color w:val="auto"/>
                <w:sz w:val="18"/>
                <w:szCs w:val="18"/>
              </w:rP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18"/>
                <w:szCs w:val="18"/>
              </w:rPr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18"/>
                <w:szCs w:val="18"/>
              </w:rPr>
              <w:t xml:space="preserve">Количество (объем) и единица измерения товара, работы, услуги</w:t>
            </w:r>
            <w:r>
              <w:rPr>
                <w:rFonts w:ascii="PT Serif" w:hAnsi="PT Serif" w:cs="PT Serif"/>
                <w:color w:val="auto"/>
                <w:sz w:val="18"/>
                <w:szCs w:val="18"/>
              </w:rPr>
            </w:r>
            <w:r>
              <w:rPr>
                <w:rFonts w:ascii="PT Serif" w:hAnsi="PT Serif" w:cs="PT Serif"/>
                <w:color w:val="auto"/>
                <w:sz w:val="18"/>
                <w:szCs w:val="18"/>
              </w:rPr>
            </w:r>
          </w:p>
        </w:tc>
      </w:tr>
      <w:tr>
        <w:trPr>
          <w:trHeight w:val="270"/>
        </w:trPr>
        <w:tc>
          <w:tcPr>
            <w:tcW w:w="458" w:type="dxa"/>
            <w:vAlign w:val="top"/>
            <w:textDirection w:val="lrTb"/>
            <w:noWrap w:val="false"/>
          </w:tcPr>
          <w:p>
            <w:pPr>
              <w:contextualSpacing w:val="0"/>
              <w:jc w:val="center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1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6629" w:type="dxa"/>
            <w:vAlign w:val="top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Минимальный гарантийный платеж на услугу «Виртуальная АТС»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2551" w:type="dxa"/>
            <w:vAlign w:val="top"/>
            <w:textDirection w:val="lrTb"/>
            <w:noWrap w:val="false"/>
          </w:tcPr>
          <w:p>
            <w:pPr>
              <w:contextualSpacing w:val="0"/>
              <w:jc w:val="center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12 (штука)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</w:tr>
      <w:tr>
        <w:trPr>
          <w:trHeight w:val="270"/>
        </w:trPr>
        <w:tc>
          <w:tcPr>
            <w:tcW w:w="458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2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6629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Абонентская плата за каждый дополнительный номер в коде АВС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2551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12 (штука)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</w:tr>
      <w:tr>
        <w:trPr>
          <w:trHeight w:val="270"/>
        </w:trPr>
        <w:tc>
          <w:tcPr>
            <w:tcW w:w="458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3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6629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Предоставление соединит. линии частного маршрута (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Sip Trunk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) </w:t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(40 линий)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  <w:tc>
          <w:tcPr>
            <w:tcW w:w="2551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spacing w:before="0" w:after="0" w:afterAutospacing="0" w:line="228" w:lineRule="auto"/>
              <w:rPr>
                <w:rFonts w:ascii="PT Serif" w:hAnsi="PT Serif" w:eastAsia="PT Serif" w:cs="PT Serif"/>
                <w:color w:val="auto"/>
                <w:sz w:val="20"/>
                <w:szCs w:val="20"/>
              </w:rPr>
              <w:suppressLineNumbers w:val="0"/>
            </w:pP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b w:val="0"/>
                <w:bCs w:val="0"/>
                <w:color w:val="auto"/>
                <w:sz w:val="20"/>
                <w:szCs w:val="20"/>
              </w:rPr>
              <w:t xml:space="preserve">12 (штука)</w:t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  <w:r>
              <w:rPr>
                <w:rFonts w:ascii="PT Serif" w:hAnsi="PT Serif" w:eastAsia="PT Serif" w:cs="PT Serif"/>
                <w:color w:val="auto"/>
                <w:sz w:val="20"/>
                <w:szCs w:val="20"/>
              </w:rPr>
            </w:r>
          </w:p>
        </w:tc>
      </w:tr>
    </w:tbl>
    <w:p>
      <w:pPr>
        <w:contextualSpacing/>
        <w:ind w:firstLine="0"/>
        <w:jc w:val="both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cs="PT Serif"/>
          <w:b w:val="0"/>
          <w:bCs w:val="0"/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0"/>
          <w:numId w:val="207"/>
        </w:numPr>
        <w:ind w:lef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cs="PT Serif"/>
          <w:sz w:val="20"/>
          <w:szCs w:val="20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eastAsia="PT Serif" w:cs="PT Serif"/>
          <w:b w:val="0"/>
          <w:bCs w:val="0"/>
          <w:sz w:val="20"/>
          <w:szCs w:val="20"/>
          <w:lang w:val="ru-RU" w:eastAsia="en-US"/>
        </w:rPr>
        <w:t xml:space="preserve">ТЕХНИЧЕСКИЕ </w:t>
      </w:r>
      <w:r>
        <w:rPr>
          <w:rFonts w:ascii="PT Serif" w:hAnsi="PT Serif" w:eastAsia="PT Serif" w:cs="PT Serif"/>
          <w:b w:val="0"/>
          <w:bCs w:val="0"/>
          <w:sz w:val="20"/>
          <w:szCs w:val="20"/>
          <w:lang w:eastAsia="en-US"/>
        </w:rPr>
        <w:t xml:space="preserve">УСЛОВИЯ ОКАЗАНИЯ УСЛУГ </w:t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pStyle w:val="1320"/>
        <w:numPr>
          <w:ilvl w:val="1"/>
          <w:numId w:val="210"/>
        </w:numPr>
        <w:ind w:left="0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cs="PT Serif"/>
          <w:sz w:val="20"/>
          <w:szCs w:val="20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Требования к организации телефонного соединения:</w:t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pStyle w:val="1320"/>
        <w:numPr>
          <w:ilvl w:val="0"/>
          <w:numId w:val="209"/>
        </w:numPr>
        <w:ind w:left="283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cs="PT Serif"/>
          <w:sz w:val="20"/>
          <w:szCs w:val="20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Протокол телефонной сигнализации SIP (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tcp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, 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udp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).</w:t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pStyle w:val="1320"/>
        <w:numPr>
          <w:ilvl w:val="0"/>
          <w:numId w:val="209"/>
        </w:numPr>
        <w:ind w:left="283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cs="PT Serif"/>
          <w:sz w:val="20"/>
          <w:szCs w:val="20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Поддерживаемое количество одновременно установленных соединений – 40.</w:t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pStyle w:val="1320"/>
        <w:numPr>
          <w:ilvl w:val="0"/>
          <w:numId w:val="209"/>
        </w:numPr>
        <w:ind w:left="283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cs="PT Serif"/>
          <w:sz w:val="20"/>
          <w:szCs w:val="20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Поддерживаемое количество попыток установления соединения в секунду (CPS)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20.</w:t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pStyle w:val="1320"/>
        <w:numPr>
          <w:ilvl w:val="0"/>
          <w:numId w:val="209"/>
        </w:numPr>
        <w:ind w:left="283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cs="PT Serif"/>
          <w:sz w:val="20"/>
          <w:szCs w:val="20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Максимальная длительность непрерывного соединения не менее 120 (сто двадцать) минут.</w:t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pStyle w:val="1320"/>
        <w:numPr>
          <w:ilvl w:val="0"/>
          <w:numId w:val="209"/>
        </w:numPr>
        <w:ind w:left="283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cs="PT Serif"/>
          <w:sz w:val="20"/>
          <w:szCs w:val="20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Кодеки</w:t>
      </w:r>
      <w:r>
        <w:rPr>
          <w:rFonts w:ascii="PT Serif" w:hAnsi="PT Serif" w:eastAsia="PT Serif" w:cs="PT Serif"/>
          <w:b w:val="0"/>
          <w:bCs w:val="0"/>
          <w:sz w:val="20"/>
          <w:szCs w:val="20"/>
          <w:lang w:val="en-US"/>
        </w:rPr>
        <w:t xml:space="preserve"> G711 -ULAW, G711-ALAW.</w:t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pStyle w:val="1320"/>
        <w:numPr>
          <w:ilvl w:val="0"/>
          <w:numId w:val="209"/>
        </w:numPr>
        <w:ind w:left="283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cs="PT Serif"/>
          <w:sz w:val="20"/>
          <w:szCs w:val="20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Поддержка DTMF в RFC2833</w:t>
      </w:r>
      <w:r>
        <w:rPr>
          <w:rFonts w:ascii="PT Serif" w:hAnsi="PT Serif" w:cs="PT Serif"/>
          <w:sz w:val="20"/>
          <w:szCs w:val="20"/>
        </w:rPr>
        <w:t xml:space="preserve">.</w:t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pStyle w:val="1320"/>
        <w:numPr>
          <w:ilvl w:val="1"/>
          <w:numId w:val="210"/>
        </w:numPr>
        <w:ind w:left="0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cs="PT Serif"/>
          <w:sz w:val="20"/>
          <w:szCs w:val="20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Требования к каналам связи:</w:t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pStyle w:val="1320"/>
        <w:numPr>
          <w:ilvl w:val="0"/>
          <w:numId w:val="209"/>
        </w:numPr>
        <w:ind w:left="283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  <w:suppressLineNumbers w:val="0"/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Средняя «круговая» сетевая задержка (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round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 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trip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 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network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 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delay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) не более 70 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мс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;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20"/>
        <w:numPr>
          <w:ilvl w:val="0"/>
          <w:numId w:val="209"/>
        </w:numPr>
        <w:ind w:left="283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  <w:suppressLineNumbers w:val="0"/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Вариация сетевой задержки (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jitter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) не более 35 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мс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 (для трафика реального времени);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20"/>
        <w:numPr>
          <w:ilvl w:val="0"/>
          <w:numId w:val="209"/>
        </w:numPr>
        <w:ind w:left="283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  <w:suppressLineNumbers w:val="0"/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Процент потерь IP-пакетов (% 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of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 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packet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 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loss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) не более 1 % за месяц;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20"/>
        <w:numPr>
          <w:ilvl w:val="0"/>
          <w:numId w:val="209"/>
        </w:numPr>
        <w:ind w:left="283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  <w:suppressLineNumbers w:val="0"/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Физические сетевые интерфейсы заказчика: 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Ethernet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 802.1q (согласно спецификации, для физического уровня 100/1000Base-TX).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69"/>
        <w:contextualSpacing w:val="0"/>
        <w:jc w:val="both"/>
        <w:spacing w:before="0" w:after="0" w:afterAutospacing="0" w:line="228" w:lineRule="auto"/>
        <w:tabs>
          <w:tab w:val="left" w:pos="709" w:leader="none"/>
        </w:tabs>
        <w:rPr>
          <w:sz w:val="20"/>
          <w:szCs w:val="20"/>
        </w:rPr>
        <w:suppressLineNumbers w:val="0"/>
      </w:pPr>
      <w:r>
        <w:rPr>
          <w:rFonts w:ascii="PT Serif" w:hAnsi="PT Serif" w:eastAsia="MS UI Gothic"/>
          <w:b w:val="0"/>
          <w:bCs w:val="0"/>
          <w:color w:val="auto"/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0"/>
          <w:numId w:val="207"/>
        </w:numPr>
        <w:ind w:left="0" w:firstLine="0"/>
        <w:jc w:val="both"/>
        <w:spacing w:after="0" w:afterAutospacing="0" w:line="228" w:lineRule="auto"/>
        <w:tabs>
          <w:tab w:val="left" w:pos="567" w:leader="none"/>
        </w:tabs>
        <w:rPr>
          <w:sz w:val="20"/>
          <w:szCs w:val="20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eastAsia="PT Serif" w:cs="PT Serif"/>
          <w:b w:val="0"/>
          <w:bCs w:val="0"/>
          <w:sz w:val="20"/>
          <w:szCs w:val="20"/>
          <w:lang w:val="ru-RU" w:eastAsia="en-US"/>
        </w:rPr>
        <w:t xml:space="preserve">ТРЕБОВАНИЯ </w:t>
      </w:r>
      <w:r>
        <w:rPr>
          <w:rFonts w:ascii="PT Serif" w:hAnsi="PT Serif" w:eastAsia="PT Serif" w:cs="PT Serif"/>
          <w:b w:val="0"/>
          <w:bCs w:val="0"/>
          <w:sz w:val="20"/>
          <w:szCs w:val="20"/>
          <w:lang w:eastAsia="en-US"/>
        </w:rPr>
        <w:t xml:space="preserve">К </w:t>
      </w:r>
      <w:r>
        <w:rPr>
          <w:rFonts w:ascii="PT Serif" w:hAnsi="PT Serif" w:eastAsia="PT Serif" w:cs="PT Serif"/>
          <w:b w:val="0"/>
          <w:bCs w:val="0"/>
          <w:sz w:val="20"/>
          <w:szCs w:val="20"/>
          <w:lang w:eastAsia="en-US"/>
        </w:rPr>
        <w:t xml:space="preserve">ПОРЯДКУ ОКАЗАНИЯ УСЛУГ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211"/>
        </w:numPr>
        <w:ind w:left="0" w:right="0" w:firstLine="0"/>
        <w:jc w:val="both"/>
        <w:spacing w:after="0" w:afterAutospacing="0" w:line="228" w:lineRule="auto"/>
        <w:tabs>
          <w:tab w:val="left" w:pos="567" w:leader="none"/>
        </w:tabs>
        <w:rPr>
          <w:sz w:val="20"/>
          <w:szCs w:val="20"/>
        </w:rPr>
      </w:pP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  <w:t xml:space="preserve">У</w:t>
      </w: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  <w:t xml:space="preserve">слуги по предоставлению доступа к сети местной, внутризоновой, междугородной телефонной связи оказываются Исполнителем в рамках выделения Заказчику телефонных номеров на ВАТС и настройкой виртуального канала SIP-транка с доступом от оборудования с ВАТС Исп</w:t>
      </w: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  <w:t xml:space="preserve">олнителя до оборудования Заказчика.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211"/>
        </w:numPr>
        <w:ind w:left="0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cs="PT Serif"/>
          <w:b w:val="0"/>
          <w:bCs w:val="0"/>
          <w:sz w:val="20"/>
          <w:szCs w:val="20"/>
          <w:highlight w:val="none"/>
          <w14:ligatures w14:val="none"/>
        </w:rPr>
      </w:pP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</w: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  <w:t xml:space="preserve">Услуги оказываются круглосуточно, ежедневно, включая выходные и праздничные дни, без перерывов за исключением времени проведения необходимых профилактических и/или регламентных работ.</w:t>
      </w:r>
      <w:r>
        <w:rPr>
          <w:rFonts w:ascii="PT Serif" w:hAnsi="PT Serif" w:cs="PT Serif"/>
          <w:b w:val="0"/>
          <w:bCs w:val="0"/>
          <w:sz w:val="20"/>
          <w:szCs w:val="20"/>
          <w:highlight w:val="none"/>
          <w14:ligatures w14:val="none"/>
        </w:rPr>
      </w:r>
      <w:r>
        <w:rPr>
          <w:rFonts w:ascii="PT Serif" w:hAnsi="PT Serif" w:cs="PT Serif"/>
          <w:b w:val="0"/>
          <w:bCs w:val="0"/>
          <w:sz w:val="20"/>
          <w:szCs w:val="20"/>
          <w:highlight w:val="none"/>
          <w14:ligatures w14:val="none"/>
        </w:rPr>
      </w:r>
    </w:p>
    <w:p>
      <w:pPr>
        <w:pStyle w:val="1320"/>
        <w:numPr>
          <w:ilvl w:val="1"/>
          <w:numId w:val="211"/>
        </w:numPr>
        <w:ind w:left="0" w:right="0" w:firstLine="0"/>
        <w:jc w:val="both"/>
        <w:spacing w:after="0" w:afterAutospacing="0" w:line="228" w:lineRule="auto"/>
        <w:tabs>
          <w:tab w:val="left" w:pos="567" w:leader="none"/>
        </w:tabs>
        <w:rPr>
          <w:sz w:val="20"/>
          <w:szCs w:val="20"/>
        </w:rPr>
      </w:pP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  <w:t xml:space="preserve">Исполнитель выделяет телефонные номера и настраивает SIP-транк, используя собственные ресурсы.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211"/>
        </w:numPr>
        <w:ind w:left="0" w:right="0" w:firstLine="0"/>
        <w:jc w:val="both"/>
        <w:spacing w:after="0" w:afterAutospacing="0" w:line="228" w:lineRule="auto"/>
        <w:tabs>
          <w:tab w:val="left" w:pos="567" w:leader="none"/>
        </w:tabs>
        <w:rPr>
          <w:sz w:val="20"/>
          <w:szCs w:val="20"/>
        </w:rPr>
      </w:pP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  <w:t xml:space="preserve">В рамках оказания услуг Исполнитель предоставляет по SIP- транк: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0"/>
          <w:numId w:val="209"/>
        </w:numPr>
        <w:ind w:left="283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2 (два) городских телефонных номера: 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+74955680881 и +74955680883;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20"/>
        <w:numPr>
          <w:ilvl w:val="0"/>
          <w:numId w:val="209"/>
        </w:numPr>
        <w:ind w:left="283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40 (сорок) голосовых каналов.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20"/>
        <w:numPr>
          <w:ilvl w:val="1"/>
          <w:numId w:val="211"/>
        </w:numPr>
        <w:contextualSpacing/>
        <w:ind w:left="0" w:right="0" w:firstLine="0"/>
        <w:jc w:val="both"/>
        <w:spacing w:before="0" w:after="0" w:afterAutospacing="0" w:line="228" w:lineRule="auto"/>
        <w:tabs>
          <w:tab w:val="left" w:pos="567" w:leader="none"/>
        </w:tabs>
        <w:rPr>
          <w:sz w:val="20"/>
          <w:szCs w:val="20"/>
        </w:rPr>
        <w:suppressLineNumbers w:val="0"/>
      </w:pP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  <w:t xml:space="preserve">Исходящие/переадресованные вызовы на сеть мобильной связи Российской Федерации оператора осуществляются бесплатно.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211"/>
        </w:numPr>
        <w:contextualSpacing/>
        <w:ind w:left="0" w:right="0" w:firstLine="0"/>
        <w:jc w:val="both"/>
        <w:spacing w:before="0" w:after="0" w:afterAutospacing="0" w:line="228" w:lineRule="auto"/>
        <w:tabs>
          <w:tab w:val="left" w:pos="567" w:leader="none"/>
        </w:tabs>
        <w:rPr>
          <w:sz w:val="20"/>
          <w:szCs w:val="20"/>
        </w:rPr>
        <w:suppressLineNumbers w:val="0"/>
      </w:pP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  <w:t xml:space="preserve">Исполнитель обеспечивает прием входящих вызовов из ТфОП и отправку исходящих вызовов в ТфОП по SIP-транку.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211"/>
        </w:numPr>
        <w:contextualSpacing/>
        <w:ind w:left="0" w:right="0" w:firstLine="0"/>
        <w:jc w:val="both"/>
        <w:spacing w:before="0" w:after="0" w:afterAutospacing="0" w:line="228" w:lineRule="auto"/>
        <w:tabs>
          <w:tab w:val="left" w:pos="567" w:leader="none"/>
        </w:tabs>
        <w:rPr>
          <w:sz w:val="20"/>
          <w:szCs w:val="20"/>
        </w:rPr>
        <w:suppressLineNumbers w:val="0"/>
      </w:pP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  <w:t xml:space="preserve">Для предоставления услуг Исполнитель, в случае необходимости, размещает оборудование по адресу Заказчика.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211"/>
        </w:numPr>
        <w:contextualSpacing/>
        <w:ind w:left="0" w:right="0" w:firstLine="0"/>
        <w:jc w:val="both"/>
        <w:spacing w:before="0" w:after="0" w:afterAutospacing="0" w:line="228" w:lineRule="auto"/>
        <w:tabs>
          <w:tab w:val="left" w:pos="567" w:leader="none"/>
        </w:tabs>
        <w:rPr>
          <w:sz w:val="20"/>
          <w:szCs w:val="20"/>
        </w:rPr>
        <w:suppressLineNumbers w:val="0"/>
      </w:pP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  <w:t xml:space="preserve">Оконечное оборудование Заказчика подключается к сети Исполнителя посредством организации межстанционных соединительных линий между оконечным оборудованием Заказчика, установленным по адресу предоставления услуг, и коммутационным оборудованием Исполнителя.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211"/>
        </w:numPr>
        <w:contextualSpacing/>
        <w:ind w:left="0" w:right="0" w:firstLine="0"/>
        <w:jc w:val="both"/>
        <w:spacing w:before="0" w:after="0" w:afterAutospacing="0" w:line="228" w:lineRule="auto"/>
        <w:tabs>
          <w:tab w:val="left" w:pos="567" w:leader="none"/>
        </w:tabs>
        <w:rPr>
          <w:sz w:val="20"/>
          <w:szCs w:val="20"/>
        </w:rPr>
        <w:suppressLineNumbers w:val="0"/>
      </w:pP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  <w:t xml:space="preserve">Исполнитель предоставляет авторизованный доступ представителей Заказчика в личный кабинет ВАТС для управления услугами в соответствии с назначенной ролью Администратора, с предоставлением следующих возможностей: </w:t>
      </w: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  <w:t xml:space="preserve">настройка маршрутизации внутри своего SIP-транка, получение статистики по входящим и исходящим вызовам, получение данных о списаниях и начислениях, истории платежей, подключение дополнительных функций услуг.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211"/>
        </w:numPr>
        <w:contextualSpacing/>
        <w:ind w:left="0" w:right="0" w:firstLine="0"/>
        <w:jc w:val="both"/>
        <w:spacing w:before="0" w:after="0" w:afterAutospacing="0" w:line="228" w:lineRule="auto"/>
        <w:tabs>
          <w:tab w:val="left" w:pos="567" w:leader="none"/>
        </w:tabs>
        <w:rPr>
          <w:rFonts w:ascii="PT Serif" w:hAnsi="PT Serif" w:cs="PT Serif"/>
          <w:b w:val="0"/>
          <w:bCs w:val="0"/>
          <w:sz w:val="20"/>
          <w:szCs w:val="20"/>
          <w:highlight w:val="none"/>
        </w:rPr>
        <w:suppressLineNumbers w:val="0"/>
      </w:pP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  <w:t xml:space="preserve">П</w:t>
      </w: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  <w:t xml:space="preserve">родолжительность телефонного соединения, используемая для определения размера оплаты с учетом продолжительности телефонного соединения, отсчитывается Исполнителем с момента ответа вызываемого абонента или оборудования, заменяющего абонента в его отс</w:t>
      </w: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  <w:t xml:space="preserve">утствие. </w:t>
      </w: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</w: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</w:r>
    </w:p>
    <w:p>
      <w:pPr>
        <w:pStyle w:val="1320"/>
        <w:numPr>
          <w:ilvl w:val="1"/>
          <w:numId w:val="211"/>
        </w:numPr>
        <w:contextualSpacing/>
        <w:ind w:left="0" w:right="0" w:firstLine="0"/>
        <w:jc w:val="both"/>
        <w:spacing w:before="0" w:after="0" w:afterAutospacing="0" w:line="228" w:lineRule="auto"/>
        <w:tabs>
          <w:tab w:val="left" w:pos="567" w:leader="none"/>
        </w:tabs>
        <w:rPr>
          <w:rFonts w:ascii="PT Serif" w:hAnsi="PT Serif" w:cs="PT Serif"/>
          <w:b w:val="0"/>
          <w:bCs w:val="0"/>
          <w:sz w:val="20"/>
          <w:szCs w:val="20"/>
          <w:highlight w:val="none"/>
        </w:rPr>
        <w:suppressLineNumbers w:val="0"/>
      </w:pP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  <w:t xml:space="preserve">Телефонное соединение продолжительностью менее 2 секунд не учитывается в объеме оказанной единичной услуги.</w:t>
      </w: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</w: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</w:r>
    </w:p>
    <w:p>
      <w:pPr>
        <w:pStyle w:val="1320"/>
        <w:numPr>
          <w:ilvl w:val="1"/>
          <w:numId w:val="211"/>
        </w:numPr>
        <w:contextualSpacing/>
        <w:ind w:left="0" w:right="0" w:firstLine="0"/>
        <w:jc w:val="both"/>
        <w:spacing w:before="0" w:after="0" w:afterAutospacing="0" w:line="228" w:lineRule="auto"/>
        <w:tabs>
          <w:tab w:val="left" w:pos="567" w:leader="none"/>
        </w:tabs>
        <w:rPr>
          <w:sz w:val="20"/>
          <w:szCs w:val="20"/>
        </w:rPr>
        <w:suppressLineNumbers w:val="0"/>
      </w:pP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  <w:t xml:space="preserve">Телефонное соединение продолжительностью</w:t>
      </w:r>
      <w:r>
        <w:rPr>
          <w:rFonts w:ascii="PT Serif" w:hAnsi="PT Serif" w:cs="PT Serif"/>
          <w:b w:val="0"/>
          <w:bCs w:val="0"/>
          <w:sz w:val="20"/>
          <w:szCs w:val="20"/>
          <w:highlight w:val="none"/>
        </w:rPr>
        <w:t xml:space="preserve"> свыше 2 секунд округляется с точностью до минуты в большую сторону.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69"/>
        <w:jc w:val="both"/>
        <w:spacing w:after="0" w:afterAutospacing="0" w:line="228" w:lineRule="auto"/>
        <w:tabs>
          <w:tab w:val="left" w:pos="425" w:leader="none"/>
        </w:tabs>
        <w:rPr>
          <w:sz w:val="20"/>
          <w:szCs w:val="20"/>
        </w:rPr>
      </w:pPr>
      <w:r>
        <w:rPr>
          <w:rFonts w:ascii="PT Serif" w:hAnsi="PT Serif"/>
          <w:b w:val="0"/>
          <w:bCs w:val="0"/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0"/>
          <w:numId w:val="207"/>
        </w:numPr>
        <w:ind w:left="0" w:firstLine="0"/>
        <w:jc w:val="both"/>
        <w:spacing w:after="0" w:afterAutospacing="0" w:line="228" w:lineRule="auto"/>
        <w:tabs>
          <w:tab w:val="left" w:pos="567" w:leader="none"/>
        </w:tabs>
        <w:rPr>
          <w:sz w:val="20"/>
          <w:szCs w:val="20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eastAsia="PT Serif" w:cs="PT Serif"/>
          <w:b w:val="0"/>
          <w:bCs w:val="0"/>
          <w:sz w:val="20"/>
          <w:szCs w:val="20"/>
          <w:lang w:val="ru-RU" w:eastAsia="en-US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:lang w:val="ru-RU" w:eastAsia="en-US"/>
        </w:rPr>
        <w:t xml:space="preserve">ТРЕБОВАНИЯ </w:t>
      </w:r>
      <w:r>
        <w:rPr>
          <w:rFonts w:ascii="PT Serif" w:hAnsi="PT Serif" w:eastAsia="PT Serif" w:cs="PT Serif"/>
          <w:b w:val="0"/>
          <w:bCs w:val="0"/>
          <w:sz w:val="20"/>
          <w:szCs w:val="20"/>
          <w:lang w:val="ru-RU" w:eastAsia="en-US"/>
        </w:rPr>
        <w:t xml:space="preserve">К КАЧЕСТВУ УСЛУГ 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212"/>
        </w:numPr>
        <w:ind w:left="0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cs="PT Serif"/>
          <w:sz w:val="20"/>
          <w:szCs w:val="20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В случае возникновения аварийной ситуации, связанной с отказом оборудования Исполнителя, 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приводящей к временному прекращению предоставления услуг, Исполнитель обязан в течение 30 минут зарегистрировать факт возникновения аварийной ситуации, известить об этом Заказчика, устранить аварийную ситуацию и возобновить предоставление услуг в течение 2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4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 часов.</w:t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pStyle w:val="1320"/>
        <w:numPr>
          <w:ilvl w:val="1"/>
          <w:numId w:val="212"/>
        </w:numPr>
        <w:ind w:left="0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cs="PT Serif"/>
          <w:sz w:val="20"/>
          <w:szCs w:val="20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В случае возникновения аварийной ситуации, связанной с физическим повреждением линии связи на стороне Исполнителя вне здания Заказчика – время 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на устранение аварийной ситуации должно составлять не более 24 часов.</w:t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pStyle w:val="1320"/>
        <w:numPr>
          <w:ilvl w:val="1"/>
          <w:numId w:val="212"/>
        </w:numPr>
        <w:ind w:left="0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cs="PT Serif"/>
          <w:sz w:val="20"/>
          <w:szCs w:val="20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Исполнитель обязан проинформировать Заказчика о проведении плановых ремонтных и профилактических работ не менее чем за 10 дней с указанием продолжительности планируемых работ.</w:t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pStyle w:val="1320"/>
        <w:numPr>
          <w:ilvl w:val="1"/>
          <w:numId w:val="212"/>
        </w:numPr>
        <w:ind w:left="0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cs="PT Serif"/>
          <w:sz w:val="20"/>
          <w:szCs w:val="20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Совокупная до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ступность (работоспособность) сетей и оборудования Исполнителя, задействованных в предоставлении каналов связи, должна составлять не менее 99,75% в месяц. Качество должно гарантироваться в зоне ответственности Исполнителя соблюдением следующих показателей:</w:t>
      </w:r>
      <w:r>
        <w:rPr>
          <w:rFonts w:ascii="PT Serif" w:hAnsi="PT Serif" w:cs="PT Serif"/>
          <w:sz w:val="20"/>
          <w:szCs w:val="20"/>
        </w:rPr>
      </w:r>
      <w:r>
        <w:rPr>
          <w:rFonts w:ascii="PT Serif" w:hAnsi="PT Serif" w:cs="PT Serif"/>
          <w:sz w:val="20"/>
          <w:szCs w:val="20"/>
        </w:rPr>
      </w:r>
    </w:p>
    <w:p>
      <w:pPr>
        <w:pStyle w:val="1320"/>
        <w:numPr>
          <w:ilvl w:val="0"/>
          <w:numId w:val="209"/>
        </w:numPr>
        <w:ind w:left="283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  <w:suppressLineNumbers w:val="0"/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доступность узла за месяц - не менее 99.75%;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20"/>
        <w:numPr>
          <w:ilvl w:val="0"/>
          <w:numId w:val="209"/>
        </w:numPr>
        <w:ind w:left="283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  <w:suppressLineNumbers w:val="0"/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процент потерянных пакетов в среднем за месяц - не более 0.2%;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20"/>
        <w:numPr>
          <w:ilvl w:val="0"/>
          <w:numId w:val="209"/>
        </w:numPr>
        <w:ind w:left="283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  <w:suppressLineNumbers w:val="0"/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сетевые задержки на каналах в среднем за месяц - не более 70 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мс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.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69"/>
        <w:jc w:val="both"/>
        <w:spacing w:after="0" w:afterAutospacing="0" w:line="228" w:lineRule="auto"/>
        <w:rPr>
          <w:sz w:val="20"/>
          <w:szCs w:val="20"/>
        </w:rPr>
      </w:pPr>
      <w:r>
        <w:rPr>
          <w:rFonts w:ascii="PT Serif" w:hAnsi="PT Serif" w:eastAsia="MS UI Gothic"/>
          <w:b w:val="0"/>
          <w:bCs w:val="0"/>
          <w:color w:val="auto"/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0"/>
          <w:numId w:val="207"/>
        </w:numPr>
        <w:ind w:left="0" w:firstLine="0"/>
        <w:jc w:val="both"/>
        <w:spacing w:after="0" w:afterAutospacing="0" w:line="228" w:lineRule="auto"/>
        <w:tabs>
          <w:tab w:val="left" w:pos="567" w:leader="none"/>
        </w:tabs>
        <w:rPr>
          <w:sz w:val="20"/>
          <w:szCs w:val="20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eastAsia="PT Serif" w:cs="PT Serif"/>
          <w:b w:val="0"/>
          <w:bCs w:val="0"/>
          <w:sz w:val="20"/>
          <w:szCs w:val="20"/>
          <w:lang w:val="ru-RU" w:eastAsia="en-US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:lang w:val="ru-RU" w:eastAsia="en-US"/>
        </w:rPr>
        <w:t xml:space="preserve">ПЕРЕЧЕНЬ </w:t>
      </w:r>
      <w:r>
        <w:rPr>
          <w:rFonts w:ascii="PT Serif" w:hAnsi="PT Serif" w:eastAsia="PT Serif" w:cs="PT Serif"/>
          <w:b w:val="0"/>
          <w:bCs w:val="0"/>
          <w:sz w:val="20"/>
          <w:szCs w:val="20"/>
          <w:lang w:val="ru-RU" w:eastAsia="en-US"/>
        </w:rPr>
        <w:t xml:space="preserve">НОРМАТИВНЫХ ПРАВОВЫХ И НОРМАТИВНЫХ ТЕХНИЧЕСКИХ АКТОВ, РЕГЛАМЕНТИРУЮЩИХ ОКАЗАНИЕ УСЛУГ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0"/>
          <w:numId w:val="209"/>
        </w:numPr>
        <w:ind w:left="283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федеральный закон от 07.07.2003 № 126-ФЗ «О связи»; 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20"/>
        <w:numPr>
          <w:ilvl w:val="0"/>
          <w:numId w:val="209"/>
        </w:numPr>
        <w:ind w:left="283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приказ Минцифры России от 25.11.2021 № 1229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 «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Об утверждении Требований к организационно-техническому обеспечению устойчивого функционирования сети связи общего пользования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»;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20"/>
        <w:numPr>
          <w:ilvl w:val="0"/>
          <w:numId w:val="209"/>
        </w:numPr>
        <w:ind w:left="283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приказ Минсвязи РФ от 23.07.2001 года № 175 «Об утверждении Руководящего документа отрасли «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Телематические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 службы»;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20"/>
        <w:numPr>
          <w:ilvl w:val="0"/>
          <w:numId w:val="209"/>
        </w:numPr>
        <w:ind w:left="283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постановление Правительства РФ от 31 декабря 2021 г. N 2606 «Об утверждении правил оказания услуг связи по передаче данных»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20"/>
        <w:numPr>
          <w:ilvl w:val="0"/>
          <w:numId w:val="209"/>
        </w:numPr>
        <w:ind w:left="283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постановление Правительства РФ от 31 декабря 2021 г. N 2607 «Об утверждении правил оказания 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телематических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 услуг связи»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20"/>
        <w:numPr>
          <w:ilvl w:val="0"/>
          <w:numId w:val="209"/>
        </w:numPr>
        <w:ind w:left="283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  <w:suppressLineNumbers w:val="0"/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приказ Министерства цифрового развития, связи и массовых коммуникаций Российской Федерации от 17 ноября 2021 г. N 1191 «Об утверждении требований к содержанию описания сетей связи и средств связи с использованием которых будут оказываться услуги связи»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20"/>
        <w:numPr>
          <w:ilvl w:val="0"/>
          <w:numId w:val="209"/>
        </w:numPr>
        <w:ind w:left="283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  <w:suppressLineNumbers w:val="0"/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приказ 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Мининформсвязи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 РФ от 24.08.2006 г. № 113 «Об утверждении Правил применения оконечного оборудования, выполняющего функции систем коммутации».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jc w:val="both"/>
        <w:spacing w:after="0" w:afterAutospacing="0" w:line="228" w:lineRule="auto"/>
        <w:tabs>
          <w:tab w:val="left" w:pos="426" w:leader="none"/>
        </w:tabs>
        <w:rPr>
          <w:sz w:val="20"/>
          <w:szCs w:val="20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eastAsia="Calibri"/>
          <w:b w:val="0"/>
          <w:bCs w:val="0"/>
          <w:sz w:val="20"/>
          <w:szCs w:val="20"/>
          <w:lang w:eastAsia="en-US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0"/>
          <w:numId w:val="207"/>
        </w:numPr>
        <w:ind w:left="0" w:firstLine="0"/>
        <w:jc w:val="both"/>
        <w:spacing w:after="0" w:afterAutospacing="0" w:line="228" w:lineRule="auto"/>
        <w:tabs>
          <w:tab w:val="left" w:pos="567" w:leader="none"/>
        </w:tabs>
        <w:rPr>
          <w:sz w:val="20"/>
          <w:szCs w:val="20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eastAsia="PT Serif" w:cs="PT Serif"/>
          <w:b w:val="0"/>
          <w:bCs w:val="0"/>
          <w:sz w:val="20"/>
          <w:szCs w:val="20"/>
          <w:lang w:eastAsia="en-US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:lang w:val="ru-RU" w:eastAsia="en-US"/>
        </w:rPr>
        <w:t xml:space="preserve">ТРЕБОВАНИЯ </w:t>
      </w:r>
      <w:r>
        <w:rPr>
          <w:rFonts w:ascii="PT Serif" w:hAnsi="PT Serif" w:eastAsia="PT Serif" w:cs="PT Serif"/>
          <w:b w:val="0"/>
          <w:bCs w:val="0"/>
          <w:sz w:val="20"/>
          <w:szCs w:val="20"/>
          <w:lang w:val="ru-RU" w:eastAsia="en-US"/>
        </w:rPr>
        <w:t xml:space="preserve">ПО ИНФОРМАЦИОННОЙ БЕЗОПАСНОСТИ ОКАЗЫВАЕМЫХ УСЛУГ</w:t>
      </w:r>
      <w:r>
        <w:rPr>
          <w:rFonts w:ascii="PT Serif" w:hAnsi="PT Serif" w:eastAsia="Calibri"/>
          <w:b w:val="0"/>
          <w:bCs w:val="0"/>
          <w:sz w:val="20"/>
          <w:szCs w:val="20"/>
          <w:lang w:eastAsia="en-US"/>
        </w:rPr>
        <w:t xml:space="preserve">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213"/>
        </w:numPr>
        <w:contextualSpacing/>
        <w:ind w:left="0" w:right="0" w:firstLine="0"/>
        <w:jc w:val="both"/>
        <w:spacing w:before="0" w:after="0" w:afterAutospacing="0" w:line="228" w:lineRule="auto"/>
        <w:tabs>
          <w:tab w:val="left" w:pos="567" w:leader="none"/>
        </w:tabs>
        <w:rPr>
          <w:sz w:val="20"/>
          <w:szCs w:val="20"/>
        </w:rPr>
        <w:suppressLineNumbers w:val="0"/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Исполнитель гарантирует соблюдение обеспечения защиты информации, передаваемой по местной и внутризоновой телефонной связи, от несанкционированного доступа, потери и искажения в соответствии с Федераль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ным законом Российской Федерации «Об информации, информационных технологиях и о защите информации» от 27.07.2006 № 149-ФЗ (с изменениями и дополнениями), а также Федеральным законом Российской Федерации «О персональных данных» от 27 июля 2006 г. № 152-ФЗ.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213"/>
        </w:numPr>
        <w:contextualSpacing/>
        <w:ind w:left="0" w:right="0" w:firstLine="0"/>
        <w:jc w:val="both"/>
        <w:spacing w:before="0" w:after="0" w:afterAutospacing="0" w:line="228" w:lineRule="auto"/>
        <w:tabs>
          <w:tab w:val="left" w:pos="567" w:leader="none"/>
        </w:tabs>
        <w:rPr>
          <w:sz w:val="20"/>
          <w:szCs w:val="20"/>
        </w:rPr>
        <w:suppressLineNumbers w:val="0"/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Исполнитель предпринимает технические и организационные меры для обеспечения конфиденциальности информации, полученной в ходе оказания услуг. Разг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лашение указанной информации (полное или частичное), а также ознакомление с ней третьих лиц осуществляется только по взаимной договоренности (за исключением информации, распространение которой ограничено нормативными правовыми актами Российской Федерации).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contextualSpacing/>
        <w:ind w:firstLine="709"/>
        <w:jc w:val="both"/>
        <w:spacing w:after="0" w:afterAutospacing="0" w:line="228" w:lineRule="auto"/>
        <w:rPr>
          <w:sz w:val="20"/>
          <w:szCs w:val="20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cs="PT Serif"/>
          <w:b w:val="0"/>
          <w:bCs w:val="0"/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0"/>
          <w:numId w:val="207"/>
        </w:numPr>
        <w:ind w:left="0" w:firstLine="0"/>
        <w:jc w:val="both"/>
        <w:spacing w:after="0" w:afterAutospacing="0" w:line="228" w:lineRule="auto"/>
        <w:tabs>
          <w:tab w:val="left" w:pos="567" w:leader="none"/>
        </w:tabs>
        <w:rPr>
          <w:sz w:val="20"/>
          <w:szCs w:val="20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cs="PT Serif"/>
          <w:b w:val="0"/>
          <w:bCs w:val="0"/>
          <w:sz w:val="20"/>
          <w:szCs w:val="20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:lang w:val="ru-RU" w:eastAsia="en-US"/>
        </w:rPr>
        <w:t xml:space="preserve">ТРЕБОВАНИЯ К ИСПОЛНИТЕЛЮ</w:t>
      </w:r>
      <w:r>
        <w:rPr>
          <w:rFonts w:ascii="PT Serif" w:hAnsi="PT Serif" w:eastAsia="PT Serif" w:cs="PT Serif"/>
          <w:b w:val="0"/>
          <w:bCs w:val="0"/>
          <w:sz w:val="20"/>
          <w:szCs w:val="20"/>
          <w:lang w:eastAsia="en-US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208"/>
        </w:numPr>
        <w:contextualSpacing/>
        <w:ind w:left="0" w:right="0" w:firstLine="0"/>
        <w:jc w:val="both"/>
        <w:spacing w:after="0" w:afterAutospacing="0" w:line="228" w:lineRule="auto"/>
        <w:tabs>
          <w:tab w:val="left" w:pos="567" w:leader="none"/>
        </w:tabs>
        <w:rPr>
          <w:sz w:val="20"/>
          <w:szCs w:val="20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cs="PT Serif"/>
          <w:b w:val="0"/>
          <w:bCs w:val="0"/>
          <w:sz w:val="20"/>
          <w:szCs w:val="20"/>
        </w:rPr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Наличие у Исполнителя действующей лицензии на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 оказание услуг связи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, предусмотренной Федеральным законом от 04.05.2011 № 99-ФЗ «О лицензировании отдельных видов деятельности» и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 постановлением Правительства 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Российской Федерации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 от 30.12.2020 № 2385 «О лицензировании деятельности в области оказания услуг связи и признании утратившими силу некоторых актов Правительства Российской Федерации».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2"/>
          <w:numId w:val="208"/>
        </w:numPr>
        <w:contextualSpacing/>
        <w:ind w:left="0" w:right="0" w:firstLine="0"/>
        <w:jc w:val="both"/>
        <w:spacing w:after="0" w:afterAutospacing="0" w:line="228" w:lineRule="auto"/>
        <w:tabs>
          <w:tab w:val="left" w:pos="567" w:leader="none"/>
        </w:tabs>
        <w:rPr>
          <w:sz w:val="20"/>
          <w:szCs w:val="20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cs="PT Serif"/>
          <w:b w:val="0"/>
          <w:bCs w:val="0"/>
          <w:sz w:val="20"/>
          <w:szCs w:val="20"/>
        </w:rPr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Виды </w:t>
      </w:r>
      <w:r>
        <w:rPr>
          <w:rFonts w:ascii="PT Serif" w:hAnsi="PT Serif" w:eastAsia="Calibri" w:cs="PT Serif"/>
          <w:b w:val="0"/>
          <w:bCs w:val="0"/>
          <w:sz w:val="20"/>
          <w:szCs w:val="20"/>
          <w:highlight w:val="none"/>
          <w:lang w:eastAsia="en-US"/>
        </w:rPr>
        <w:t xml:space="preserve">услуг в составе лицензируемого вида деятельности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0"/>
          <w:numId w:val="209"/>
        </w:numPr>
        <w:ind w:left="0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 Услуги местной телефонной связи, за исключением услуг местной телефонной связи с использованием таксофонов и средств коллективного доступа; 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20"/>
        <w:numPr>
          <w:ilvl w:val="0"/>
          <w:numId w:val="209"/>
        </w:numPr>
        <w:ind w:left="0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Услуги внутризоновой телефонной связи; 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20"/>
        <w:numPr>
          <w:ilvl w:val="0"/>
          <w:numId w:val="209"/>
        </w:numPr>
        <w:ind w:left="0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Услуги междугородной и международной телефонной связи; 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20"/>
        <w:numPr>
          <w:ilvl w:val="0"/>
          <w:numId w:val="209"/>
        </w:numPr>
        <w:ind w:left="0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Услуги связи по предоставлению каналов связи</w:t>
      </w:r>
      <w:r>
        <w:rPr>
          <w:rFonts w:ascii="PT Serif" w:hAnsi="PT Serif" w:eastAsia="PT Serif" w:cs="PT Serif"/>
          <w:b w:val="0"/>
          <w:bCs w:val="0"/>
          <w:sz w:val="20"/>
          <w:szCs w:val="20"/>
        </w:rPr>
        <w:t xml:space="preserve">.</w:t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  <w:r>
        <w:rPr>
          <w:rFonts w:ascii="PT Serif" w:hAnsi="PT Serif" w:eastAsia="PT Serif" w:cs="PT Serif"/>
          <w:b w:val="0"/>
          <w:bCs w:val="0"/>
          <w:sz w:val="20"/>
          <w:szCs w:val="20"/>
          <w14:ligatures w14:val="none"/>
        </w:rPr>
      </w:r>
    </w:p>
    <w:p>
      <w:pPr>
        <w:pStyle w:val="1320"/>
        <w:numPr>
          <w:ilvl w:val="1"/>
          <w:numId w:val="208"/>
        </w:numPr>
        <w:contextualSpacing/>
        <w:ind w:left="0" w:right="0" w:firstLine="0"/>
        <w:jc w:val="both"/>
        <w:spacing w:after="0" w:afterAutospacing="0" w:line="228" w:lineRule="auto"/>
        <w:tabs>
          <w:tab w:val="left" w:pos="567" w:leader="none"/>
        </w:tabs>
        <w:rPr>
          <w:sz w:val="20"/>
          <w:szCs w:val="20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cs="PT Serif"/>
          <w:b w:val="0"/>
          <w:bCs w:val="0"/>
          <w:sz w:val="20"/>
          <w:szCs w:val="20"/>
        </w:rPr>
        <w:t xml:space="preserve">Указанные лицензии должны позволять оказывать услуги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 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на территории г. Москва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320"/>
        <w:numPr>
          <w:ilvl w:val="1"/>
          <w:numId w:val="208"/>
        </w:numPr>
        <w:contextualSpacing/>
        <w:ind w:left="0" w:right="0" w:firstLine="0"/>
        <w:jc w:val="both"/>
        <w:spacing w:after="0" w:afterAutospacing="0" w:line="228" w:lineRule="auto"/>
        <w:tabs>
          <w:tab w:val="left" w:pos="567" w:leader="none"/>
        </w:tabs>
        <w:rPr>
          <w:rFonts w:ascii="PT Serif" w:hAnsi="PT Serif" w:eastAsia="PT Serif" w:cs="PT Serif"/>
          <w:b/>
          <w:bCs/>
          <w:color w:val="auto"/>
          <w:sz w:val="20"/>
          <w:szCs w:val="20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Serif" w:hAnsi="PT Serif" w:cs="PT Serif"/>
          <w:b w:val="0"/>
          <w:bCs w:val="0"/>
          <w:sz w:val="20"/>
          <w:szCs w:val="20"/>
        </w:rPr>
        <w:t xml:space="preserve">Требовани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я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 установлен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ы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 в соответствии с п. 36 ч. 1 ст. 12 Федерального закона от 04.05.2011 №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 99-ФЗ 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«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О лицензировании отдел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ь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ных видов 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деятельности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»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, 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главы 6 Федерального закона от 07.07.2003 №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 126-ФЗ 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«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О связи»</w:t>
      </w:r>
      <w:r>
        <w:rPr>
          <w:rFonts w:ascii="PT Serif" w:hAnsi="PT Serif" w:cs="PT Serif"/>
          <w:b w:val="0"/>
          <w:bCs w:val="0"/>
          <w:sz w:val="20"/>
          <w:szCs w:val="20"/>
        </w:rPr>
        <w:t xml:space="preserve">.</w:t>
      </w:r>
      <w:r>
        <w:rPr>
          <w:rFonts w:ascii="PT Serif" w:hAnsi="PT Serif" w:eastAsia="PT Serif" w:cs="PT Serif"/>
          <w:b/>
          <w:bCs/>
          <w:color w:val="auto"/>
          <w:sz w:val="20"/>
          <w:szCs w:val="20"/>
        </w:rPr>
      </w:r>
      <w:r>
        <w:rPr>
          <w:rFonts w:ascii="PT Serif" w:hAnsi="PT Serif" w:eastAsia="PT Serif" w:cs="PT Serif"/>
          <w:b/>
          <w:bCs/>
          <w:color w:val="auto"/>
          <w:sz w:val="20"/>
          <w:szCs w:val="20"/>
        </w:rPr>
      </w:r>
    </w:p>
    <w:p>
      <w:pPr>
        <w:jc w:val="right"/>
        <w:spacing w:after="0" w:afterAutospacing="0" w:line="228" w:lineRule="auto"/>
        <w:rPr>
          <w:rFonts w:ascii="PT Serif" w:hAnsi="PT Serif" w:eastAsia="Times New Roman" w:cs="Times New Roman"/>
          <w:sz w:val="20"/>
          <w:szCs w:val="20"/>
        </w:rPr>
      </w:pPr>
      <w:r>
        <w:rPr>
          <w:rFonts w:ascii="PT Serif" w:hAnsi="PT Serif" w:eastAsia="Times New Roman" w:cs="Times New Roman" w:eastAsiaTheme="majorEastAsia" w:cstheme="majorBidi"/>
          <w:sz w:val="20"/>
          <w:szCs w:val="20"/>
          <w:lang w:eastAsia="ru-RU"/>
        </w:rPr>
      </w:r>
      <w:r>
        <w:rPr>
          <w:rFonts w:ascii="PT Serif" w:hAnsi="PT Serif" w:eastAsia="Times New Roman" w:cs="Times New Roman"/>
          <w:sz w:val="20"/>
          <w:szCs w:val="20"/>
        </w:rPr>
      </w:r>
      <w:r>
        <w:rPr>
          <w:rFonts w:ascii="PT Serif" w:hAnsi="PT Serif" w:eastAsia="Times New Roman" w:cs="Times New Roman"/>
          <w:sz w:val="20"/>
          <w:szCs w:val="20"/>
        </w:rPr>
      </w:r>
    </w:p>
    <w:p>
      <w:pPr>
        <w:spacing w:after="0" w:afterAutospacing="0" w:line="228" w:lineRule="auto"/>
        <w:rPr>
          <w:rFonts w:ascii="PT Serif" w:hAnsi="PT Serif" w:eastAsia="Times New Roman" w:cs="Times New Roman"/>
          <w:sz w:val="20"/>
          <w:szCs w:val="20"/>
        </w:rPr>
      </w:pPr>
      <w:r>
        <w:rPr>
          <w:rFonts w:ascii="PT Serif" w:hAnsi="PT Serif" w:eastAsia="Times New Roman" w:cs="Times New Roman" w:eastAsiaTheme="majorEastAsia" w:cstheme="majorBidi"/>
          <w:sz w:val="20"/>
          <w:szCs w:val="20"/>
          <w:lang w:eastAsia="ru-RU"/>
        </w:rPr>
      </w:r>
      <w:r>
        <w:rPr>
          <w:rFonts w:ascii="PT Serif" w:hAnsi="PT Serif" w:eastAsia="Times New Roman" w:cs="Times New Roman"/>
          <w:sz w:val="20"/>
          <w:szCs w:val="20"/>
        </w:rPr>
      </w:r>
      <w:r>
        <w:rPr>
          <w:rFonts w:ascii="PT Serif" w:hAnsi="PT Serif" w:eastAsia="Times New Roman" w:cs="Times New Roman"/>
          <w:sz w:val="20"/>
          <w:szCs w:val="20"/>
        </w:rPr>
      </w:r>
    </w:p>
    <w:p>
      <w:pPr>
        <w:spacing w:after="0" w:afterAutospacing="0" w:line="228" w:lineRule="auto"/>
        <w:rPr>
          <w:rFonts w:ascii="PT Serif" w:hAnsi="PT Serif" w:eastAsia="Times New Roman" w:cs="Times New Roman"/>
          <w:sz w:val="20"/>
          <w:szCs w:val="20"/>
        </w:rPr>
      </w:pPr>
      <w:r>
        <w:rPr>
          <w:rFonts w:ascii="PT Serif" w:hAnsi="PT Serif" w:eastAsia="Times New Roman" w:cs="Times New Roman" w:eastAsiaTheme="majorEastAsia" w:cstheme="majorBidi"/>
          <w:sz w:val="20"/>
          <w:szCs w:val="20"/>
          <w:lang w:eastAsia="ru-RU"/>
        </w:rPr>
      </w:r>
      <w:r>
        <w:rPr>
          <w:rFonts w:ascii="PT Serif" w:hAnsi="PT Serif" w:eastAsia="Times New Roman" w:cs="Times New Roman"/>
          <w:sz w:val="20"/>
          <w:szCs w:val="20"/>
        </w:rPr>
      </w:r>
      <w:r>
        <w:rPr>
          <w:rFonts w:ascii="PT Serif" w:hAnsi="PT Serif" w:eastAsia="Times New Roman" w:cs="Times New Roman"/>
          <w:sz w:val="20"/>
          <w:szCs w:val="20"/>
        </w:rPr>
      </w:r>
    </w:p>
    <w:p>
      <w:pPr>
        <w:spacing w:after="0" w:afterAutospacing="0" w:line="228" w:lineRule="auto"/>
        <w:rPr>
          <w:rFonts w:ascii="PT Serif" w:hAnsi="PT Serif" w:eastAsia="Times New Roman" w:cs="Times New Roman"/>
          <w:sz w:val="20"/>
          <w:szCs w:val="20"/>
        </w:rPr>
      </w:pPr>
      <w:r>
        <w:rPr>
          <w:rFonts w:ascii="PT Serif" w:hAnsi="PT Serif" w:eastAsia="Times New Roman" w:cs="Times New Roman"/>
          <w:sz w:val="20"/>
          <w:szCs w:val="20"/>
          <w:lang w:eastAsia="ru-RU"/>
        </w:rPr>
      </w:r>
      <w:r>
        <w:rPr>
          <w:rFonts w:ascii="PT Serif" w:hAnsi="PT Serif" w:eastAsia="Times New Roman" w:cs="Times New Roman"/>
          <w:sz w:val="20"/>
          <w:szCs w:val="20"/>
        </w:rPr>
      </w:r>
      <w:r>
        <w:rPr>
          <w:rFonts w:ascii="PT Serif" w:hAnsi="PT Serif" w:eastAsia="Times New Roman" w:cs="Times New Roman"/>
          <w:sz w:val="20"/>
          <w:szCs w:val="20"/>
        </w:rPr>
      </w:r>
    </w:p>
    <w:sectPr>
      <w:footerReference w:type="default" r:id="rId10"/>
      <w:footnotePr/>
      <w:endnotePr/>
      <w:type w:val="nextPage"/>
      <w:pgSz w:w="11906" w:h="16838" w:orient="portrait"/>
      <w:pgMar w:top="850" w:right="850" w:bottom="850" w:left="1417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MS UI Gothic">
    <w:panose1 w:val="020B0604020202090204"/>
  </w:font>
  <w:font w:name="Symbol">
    <w:panose1 w:val="05010000000000000000"/>
  </w:font>
  <w:font w:name="PT Serif">
    <w:panose1 w:val="020A0603040505020204"/>
  </w:font>
  <w:font w:name="Droid Sans Fallback">
    <w:panose1 w:val="020B0502000000000001"/>
  </w:font>
  <w:font w:name="Consolas">
    <w:panose1 w:val="020B0609020204030204"/>
  </w:font>
  <w:font w:name="Journal">
    <w:panose1 w:val="02040503050406030204"/>
  </w:font>
  <w:font w:name="GaramondC">
    <w:panose1 w:val="02040503050406030204"/>
  </w:font>
  <w:font w:name="Verdana">
    <w:panose1 w:val="020B0604030504040204"/>
  </w:font>
  <w:font w:name="Courier New">
    <w:panose1 w:val="02070309020205020404"/>
  </w:font>
  <w:font w:name="Tahoma">
    <w:panose1 w:val="020B0604030504040204"/>
  </w:font>
  <w:font w:name="Lohit Hindi">
    <w:panose1 w:val="02040503050406030204"/>
  </w:font>
  <w:font w:name="Segoe UI">
    <w:panose1 w:val="020B0502040504020204"/>
  </w:font>
  <w:font w:name="PMingLiU">
    <w:panose1 w:val="02020603020101020101"/>
  </w:font>
  <w:font w:name="Calibri">
    <w:panose1 w:val="020F0502020204030204"/>
  </w:font>
  <w:font w:name="Garamond">
    <w:panose1 w:val="02020603050405020304"/>
  </w:font>
  <w:font w:name="Times New Roman CYR">
    <w:panose1 w:val="02020603050405020304"/>
  </w:font>
  <w:font w:name="Times New Roman">
    <w:panose1 w:val="02020603050405020304"/>
  </w:font>
  <w:font w:name="Ruble Arial">
    <w:panose1 w:val="02040503050406030204"/>
  </w:font>
  <w:font w:name="Cambria">
    <w:panose1 w:val="02040503050406030204"/>
  </w:font>
  <w:font w:name="Arial Unicode MS">
    <w:panose1 w:val="020B060402020202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25"/>
      <w:jc w:val="center"/>
      <w:rPr>
        <w:rFonts w:ascii="PT Serif" w:hAnsi="PT Serif" w:eastAsia="PT Serif" w:cs="PT Serif"/>
      </w:rPr>
    </w:pPr>
    <w:fldSimple w:instr="PAGE \* MERGEFORMAT">
      <w:r>
        <w:rPr>
          <w:rFonts w:ascii="PT Serif" w:hAnsi="PT Serif" w:eastAsia="PT Serif" w:cs="PT Serif"/>
          <w:sz w:val="20"/>
          <w:szCs w:val="20"/>
        </w:rPr>
        <w:t xml:space="preserve">1</w:t>
      </w:r>
    </w:fldSimple>
    <w:r>
      <w:rPr>
        <w:rFonts w:ascii="PT Serif" w:hAnsi="PT Serif" w:eastAsia="PT Serif" w:cs="PT Serif"/>
        <w:sz w:val="20"/>
        <w:szCs w:val="20"/>
      </w:rPr>
    </w:r>
    <w:r>
      <w:rPr>
        <w:rFonts w:ascii="PT Serif" w:hAnsi="PT Serif" w:eastAsia="PT Serif" w:cs="PT Serif"/>
      </w:rPr>
    </w:r>
    <w:r>
      <w:rPr>
        <w:rFonts w:ascii="PT Serif" w:hAnsi="PT Serif" w:eastAsia="PT Serif" w:cs="PT Serif"/>
      </w:rPr>
    </w:r>
  </w:p>
  <w:p>
    <w:pPr>
      <w:pStyle w:val="1325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25"/>
      <w:jc w:val="center"/>
      <w:rPr>
        <w:rFonts w:ascii="PT Serif" w:hAnsi="PT Serif" w:eastAsia="PT Serif" w:cs="PT Serif"/>
      </w:rPr>
    </w:pPr>
    <w:fldSimple w:instr="PAGE \* MERGEFORMAT">
      <w:r>
        <w:rPr>
          <w:rFonts w:ascii="PT Serif" w:hAnsi="PT Serif" w:eastAsia="PT Serif" w:cs="PT Serif"/>
        </w:rPr>
        <w:t xml:space="preserve">1</w:t>
      </w:r>
    </w:fldSimple>
    <w:r>
      <w:rPr>
        <w:rFonts w:ascii="PT Serif" w:hAnsi="PT Serif" w:eastAsia="PT Serif" w:cs="PT Serif"/>
      </w:rPr>
    </w:r>
    <w:r>
      <w:rPr>
        <w:rFonts w:ascii="PT Serif" w:hAnsi="PT Serif" w:eastAsia="PT Serif" w:cs="PT Serif"/>
      </w:rPr>
    </w:r>
    <w:r>
      <w:rPr>
        <w:rFonts w:ascii="PT Serif" w:hAnsi="PT Serif" w:eastAsia="PT Serif" w:cs="PT Serif"/>
      </w:rPr>
    </w:r>
  </w:p>
  <w:p>
    <w:pPr>
      <w:pStyle w:val="1325"/>
      <w:rPr>
        <w:rFonts w:ascii="PT Serif" w:hAnsi="PT Serif" w:eastAsia="PT Serif" w:cs="PT Serif"/>
      </w:rPr>
    </w:pPr>
    <w:r>
      <w:rPr>
        <w:rFonts w:ascii="PT Serif" w:hAnsi="PT Serif" w:eastAsia="PT Serif" w:cs="PT Serif"/>
      </w:rPr>
    </w:r>
    <w:r>
      <w:rPr>
        <w:rFonts w:ascii="PT Serif" w:hAnsi="PT Serif" w:eastAsia="PT Serif" w:cs="PT Serif"/>
      </w:rPr>
    </w:r>
    <w:r>
      <w:rPr>
        <w:rFonts w:ascii="PT Serif" w:hAnsi="PT Serif" w:eastAsia="PT Serif" w:cs="PT Serif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313"/>
        <w:jc w:val="both"/>
        <w:spacing w:line="228" w:lineRule="auto"/>
        <w:rPr>
          <w:rFonts w:ascii="PT Serif" w:hAnsi="PT Serif" w:cs="PT Serif"/>
          <w:i/>
          <w:iCs/>
          <w:sz w:val="18"/>
          <w:szCs w:val="18"/>
        </w:rPr>
      </w:pPr>
      <w:r>
        <w:rPr>
          <w:rStyle w:val="1317"/>
          <w:rFonts w:ascii="PT Serif" w:hAnsi="PT Serif" w:cs="PT Serif"/>
          <w:i/>
          <w:iCs/>
          <w:sz w:val="18"/>
          <w:szCs w:val="18"/>
        </w:rPr>
        <w:footnoteRef/>
      </w:r>
      <w:r>
        <w:rPr>
          <w:rFonts w:ascii="PT Serif" w:hAnsi="PT Serif" w:cs="PT Serif"/>
          <w:i/>
          <w:iCs/>
          <w:sz w:val="18"/>
          <w:szCs w:val="18"/>
        </w:rPr>
        <w:t xml:space="preserve"> Указывается</w:t>
      </w:r>
      <w:r>
        <w:rPr>
          <w:rFonts w:ascii="PT Serif" w:hAnsi="PT Serif" w:cs="PT Serif"/>
          <w:i/>
          <w:iCs/>
          <w:sz w:val="18"/>
          <w:szCs w:val="18"/>
        </w:rPr>
        <w:t xml:space="preserve"> </w:t>
      </w:r>
      <w:r>
        <w:rPr>
          <w:rFonts w:ascii="PT Serif" w:hAnsi="PT Serif" w:cs="PT Serif"/>
          <w:i/>
          <w:iCs/>
          <w:sz w:val="18"/>
          <w:szCs w:val="18"/>
        </w:rPr>
        <w:t xml:space="preserve">идентификационный номер налогоплательщика (при наличии) и должность лица, имеющего право без доверенности действовать от имени юридического лица, либо действующего в качестве руководителя юридического лица, аккредитованного филиала или представительства ин</w:t>
      </w:r>
      <w:r>
        <w:rPr>
          <w:rFonts w:ascii="PT Serif" w:hAnsi="PT Serif" w:cs="PT Serif"/>
          <w:i/>
          <w:iCs/>
          <w:sz w:val="18"/>
          <w:szCs w:val="18"/>
        </w:rPr>
        <w:t xml:space="preserve">остранного юридического лица, либо исполняющего функции единоличного исполнительного органа юридического лица</w:t>
      </w:r>
      <w:r>
        <w:rPr>
          <w:rFonts w:ascii="PT Serif" w:hAnsi="PT Serif" w:cs="PT Serif"/>
          <w:i/>
          <w:iCs/>
          <w:sz w:val="18"/>
          <w:szCs w:val="18"/>
          <w:lang w:eastAsia="en-US"/>
        </w:rPr>
        <w:t xml:space="preserve"> (пп. б п. 1 ч. 1 ст. 43 Закона о контрактной системе)</w:t>
      </w:r>
      <w:r>
        <w:rPr>
          <w:rFonts w:ascii="PT Serif" w:hAnsi="PT Serif" w:cs="PT Serif"/>
          <w:i/>
          <w:iCs/>
          <w:sz w:val="18"/>
          <w:szCs w:val="18"/>
        </w:rPr>
      </w:r>
      <w:r>
        <w:rPr>
          <w:rFonts w:ascii="PT Serif" w:hAnsi="PT Serif" w:cs="PT Serif"/>
          <w:i/>
          <w:iCs/>
          <w:sz w:val="18"/>
          <w:szCs w:val="18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4.1.%1"/>
      <w:lvlJc w:val="left"/>
      <w:pPr>
        <w:ind w:left="1429" w:hanging="360"/>
      </w:pPr>
      <w:rPr>
        <w:rFonts w:hint="default" w:ascii="PT Serif" w:hAnsi="PT Serif" w:eastAsia="PT Serif" w:cs="PT Serif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pStyle w:val="1410"/>
      <w:isLgl w:val="false"/>
      <w:suff w:val="tab"/>
      <w:lvlText w:val="%1."/>
      <w:lvlJc w:val="left"/>
      <w:pPr>
        <w:ind w:left="3840" w:hanging="360"/>
      </w:pPr>
      <w:rPr>
        <w:rFonts w:cs="Times New Roman"/>
        <w:b/>
        <w:bCs/>
        <w:i w:val="0"/>
        <w:iCs w:val="0"/>
        <w:color w:val="auto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672" w:hanging="432"/>
      </w:pPr>
      <w:rPr>
        <w:rFonts w:cs="Times New Roman"/>
        <w:b/>
        <w:bCs/>
        <w:i w:val="0"/>
        <w:iCs w:val="0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>
    <w:multiLevelType w:val="hybridMultilevel"/>
    <w:styleLink w:val="1543"/>
    <w:lvl w:ilvl="0">
      <w:start w:val="1"/>
      <w:numFmt w:val="decimal"/>
      <w:pStyle w:val="1543"/>
      <w:isLgl w:val="false"/>
      <w:suff w:val="tab"/>
      <w:lvlText w:val="9.%1"/>
      <w:lvlJc w:val="left"/>
      <w:pPr>
        <w:ind w:left="107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4.2.%1"/>
      <w:lvlJc w:val="left"/>
      <w:pPr>
        <w:ind w:left="1429" w:hanging="360"/>
      </w:pPr>
      <w:rPr>
        <w:rFonts w:hint="default"/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multiLevelType w:val="hybridMultilevel"/>
    <w:styleLink w:val="1526"/>
    <w:lvl w:ilvl="0">
      <w:start w:val="1"/>
      <w:numFmt w:val="bullet"/>
      <w:pStyle w:val="1526"/>
      <w:isLgl w:val="false"/>
      <w:suff w:val="tab"/>
      <w:lvlText w:val=""/>
      <w:lvlJc w:val="left"/>
      <w:pPr>
        <w:ind w:left="0" w:firstLine="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0" w:firstLine="0"/>
      </w:pPr>
      <w:rPr>
        <w:rFonts w:ascii="Symbol" w:hAnsi="Symbol"/>
      </w:rPr>
    </w:lvl>
    <w:lvl w:ilvl="2">
      <w:start w:val="1"/>
      <w:numFmt w:val="bullet"/>
      <w:isLgl w:val="false"/>
      <w:suff w:val="tab"/>
      <w:lvlText w:val=""/>
      <w:lvlJc w:val="left"/>
      <w:pPr>
        <w:ind w:left="0" w:firstLine="0"/>
      </w:pPr>
      <w:rPr>
        <w:rFonts w:ascii="Symbol" w:hAnsi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0" w:firstLine="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"/>
      <w:lvlJc w:val="left"/>
      <w:pPr>
        <w:ind w:left="0" w:firstLine="0"/>
      </w:pPr>
      <w:rPr>
        <w:rFonts w:ascii="Symbol" w:hAnsi="Symbol"/>
      </w:rPr>
    </w:lvl>
    <w:lvl w:ilvl="5">
      <w:start w:val="1"/>
      <w:numFmt w:val="bullet"/>
      <w:isLgl w:val="false"/>
      <w:suff w:val="tab"/>
      <w:lvlText w:val=""/>
      <w:lvlJc w:val="left"/>
      <w:pPr>
        <w:ind w:left="0" w:firstLine="0"/>
      </w:pPr>
      <w:rPr>
        <w:rFonts w:ascii="Symbol" w:hAnsi="Symbol"/>
      </w:rPr>
    </w:lvl>
    <w:lvl w:ilvl="6">
      <w:start w:val="1"/>
      <w:numFmt w:val="bullet"/>
      <w:isLgl w:val="false"/>
      <w:suff w:val="tab"/>
      <w:lvlText w:val=""/>
      <w:lvlJc w:val="left"/>
      <w:pPr>
        <w:ind w:left="0" w:firstLine="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"/>
      <w:lvlJc w:val="left"/>
      <w:pPr>
        <w:ind w:left="0" w:firstLine="0"/>
      </w:pPr>
      <w:rPr>
        <w:rFonts w:ascii="Symbol" w:hAnsi="Symbol"/>
      </w:rPr>
    </w:lvl>
    <w:lvl w:ilvl="8">
      <w:start w:val="1"/>
      <w:numFmt w:val="bullet"/>
      <w:isLgl w:val="false"/>
      <w:suff w:val="tab"/>
      <w:lvlText w:val=""/>
      <w:lvlJc w:val="left"/>
      <w:pPr>
        <w:ind w:left="0" w:firstLine="0"/>
      </w:pPr>
      <w:rPr>
        <w:rFonts w:ascii="Symbol" w:hAnsi="Symbol"/>
      </w:rPr>
    </w:lvl>
  </w:abstractNum>
  <w:abstractNum w:abstractNumId="7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211" w:hanging="360"/>
      </w:pPr>
      <w:rPr>
        <w:rFonts w:hint="default" w:ascii="PT Serif" w:hAnsi="PT Serif" w:eastAsia="PT Serif" w:cs="PT Serif"/>
        <w:b w:val="0"/>
        <w:color w:val="auto"/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4.4.%1"/>
      <w:lvlJc w:val="left"/>
      <w:pPr>
        <w:ind w:left="928" w:hanging="360"/>
      </w:pPr>
      <w:rPr>
        <w:rFonts w:hint="default" w:ascii="PT Serif" w:hAnsi="PT Serif" w:eastAsia="PT Serif" w:cs="PT Serif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">
    <w:multiLevelType w:val="hybridMultilevel"/>
    <w:lvl w:ilvl="0">
      <w:start w:val="1"/>
      <w:numFmt w:val="bullet"/>
      <w:pStyle w:val="1423"/>
      <w:isLgl w:val="false"/>
      <w:suff w:val="tab"/>
      <w:lvlText w:val=""/>
      <w:lvlJc w:val="left"/>
      <w:pPr>
        <w:ind w:left="463" w:hanging="283"/>
        <w:tabs>
          <w:tab w:val="num" w:pos="540" w:leader="none"/>
        </w:tabs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336" w:hanging="360"/>
        <w:tabs>
          <w:tab w:val="num" w:pos="1336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56" w:hanging="360"/>
        <w:tabs>
          <w:tab w:val="num" w:pos="2056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76" w:hanging="360"/>
        <w:tabs>
          <w:tab w:val="num" w:pos="2776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96" w:hanging="360"/>
        <w:tabs>
          <w:tab w:val="num" w:pos="3496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16" w:hanging="360"/>
        <w:tabs>
          <w:tab w:val="num" w:pos="4216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36" w:hanging="360"/>
        <w:tabs>
          <w:tab w:val="num" w:pos="4936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56" w:hanging="360"/>
        <w:tabs>
          <w:tab w:val="num" w:pos="5656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76" w:hanging="360"/>
        <w:tabs>
          <w:tab w:val="num" w:pos="6376" w:leader="none"/>
        </w:tabs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077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1.%2."/>
      <w:lvlJc w:val="left"/>
      <w:pPr>
        <w:ind w:left="1440" w:hanging="360"/>
      </w:pPr>
      <w:rPr>
        <w:rFonts w:hint="default" w:ascii="PT Serif" w:hAnsi="PT Serif" w:eastAsia="PT Serif" w:cs="PT Serif"/>
        <w:sz w:val="20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4.3.%1"/>
      <w:lvlJc w:val="left"/>
      <w:pPr>
        <w:ind w:left="1429" w:hanging="360"/>
      </w:pPr>
      <w:rPr>
        <w:rFonts w:hint="default" w:ascii="PT Serif" w:hAnsi="PT Serif" w:eastAsia="PT Serif" w:cs="PT Serif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11.5.%1"/>
      <w:lvlJc w:val="left"/>
      <w:pPr>
        <w:ind w:left="107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9.%1"/>
      <w:lvlJc w:val="left"/>
      <w:pPr>
        <w:ind w:left="1797" w:hanging="360"/>
      </w:pPr>
      <w:rPr>
        <w:rFonts w:hint="default" w:ascii="PT Serif" w:hAnsi="PT Serif" w:eastAsia="PT Serif" w:cs="PT Serif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5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57" w:hanging="180"/>
      </w:pPr>
    </w:lvl>
  </w:abstractNum>
  <w:abstractNum w:abstractNumId="1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97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7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6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5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36" w:hanging="180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pStyle w:val="1345"/>
      <w:isLgl w:val="false"/>
      <w:suff w:val="tab"/>
      <w:lvlText w:val="%1."/>
      <w:lvlJc w:val="left"/>
      <w:pPr>
        <w:ind w:firstLine="720"/>
        <w:tabs>
          <w:tab w:val="num" w:pos="1080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077" w:hanging="360"/>
      </w:pPr>
      <w:rPr>
        <w:rFonts w:hint="default" w:ascii="PT Serif" w:hAnsi="PT Serif" w:eastAsia="PT Serif" w:cs="PT Serif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7" w:hanging="180"/>
      </w:pPr>
    </w:lvl>
  </w:abstractNum>
  <w:abstractNum w:abstractNumId="23">
    <w:multiLevelType w:val="hybridMultilevel"/>
    <w:lvl w:ilvl="0">
      <w:start w:val="1"/>
      <w:numFmt w:val="decimal"/>
      <w:pStyle w:val="1437"/>
      <w:isLgl w:val="false"/>
      <w:suff w:val="tab"/>
      <w:lvlText w:val="%1."/>
      <w:lvlJc w:val="left"/>
      <w:pPr>
        <w:ind w:left="284" w:hanging="284"/>
        <w:tabs>
          <w:tab w:val="num" w:pos="360" w:leader="none"/>
        </w:tabs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728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232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736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2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744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320" w:leader="none"/>
        </w:tabs>
      </w:pPr>
    </w:lvl>
  </w:abstractNum>
  <w:abstractNum w:abstractNumId="24">
    <w:multiLevelType w:val="hybridMultilevel"/>
    <w:lvl w:ilvl="0">
      <w:start w:val="1"/>
      <w:numFmt w:val="decimal"/>
      <w:pStyle w:val="1374"/>
      <w:isLgl w:val="false"/>
      <w:suff w:val="tab"/>
      <w:lvlText w:val="%1."/>
      <w:lvlJc w:val="center"/>
      <w:pPr>
        <w:tabs>
          <w:tab w:val="num" w:pos="0" w:leader="none"/>
        </w:tabs>
      </w:pPr>
      <w:rPr>
        <w:rFonts w:hint="default" w:cs="Times New Roman"/>
        <w:b/>
        <w:bCs/>
        <w:i w:val="0"/>
        <w:iCs w:val="0"/>
      </w:rPr>
    </w:lvl>
    <w:lvl w:ilvl="1">
      <w:start w:val="1"/>
      <w:numFmt w:val="decimal"/>
      <w:pStyle w:val="1375"/>
      <w:isLgl w:val="false"/>
      <w:suff w:val="tab"/>
      <w:lvlText w:val="%1.%2"/>
      <w:lvlJc w:val="left"/>
      <w:pPr>
        <w:ind w:left="851" w:hanging="851"/>
        <w:tabs>
          <w:tab w:val="num" w:pos="851" w:leader="none"/>
        </w:tabs>
      </w:pPr>
      <w:rPr>
        <w:rFonts w:hint="default" w:cs="Times New Roman"/>
        <w:b w:val="0"/>
        <w:bCs w:val="0"/>
        <w:i w:val="0"/>
        <w:iCs w:val="0"/>
        <w:caps w:val="0"/>
        <w:strike w:val="0"/>
        <w:vanish w:val="0"/>
        <w:color w:val="auto"/>
        <w:spacing w:val="0"/>
        <w:position w:val="0"/>
        <w:sz w:val="24"/>
        <w:szCs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376"/>
      <w:isLgl w:val="false"/>
      <w:suff w:val="tab"/>
      <w:lvlText w:val="%1.%2.%3"/>
      <w:lvlJc w:val="left"/>
      <w:pPr>
        <w:ind w:left="851" w:hanging="851"/>
        <w:tabs>
          <w:tab w:val="num" w:pos="851" w:leader="none"/>
        </w:tabs>
      </w:pPr>
      <w:rPr>
        <w:rFonts w:hint="default" w:cs="Times New Roman"/>
        <w:b w:val="0"/>
        <w:bCs w:val="0"/>
        <w:i w:val="0"/>
        <w:iCs w:val="0"/>
      </w:rPr>
    </w:lvl>
    <w:lvl w:ilvl="3">
      <w:start w:val="1"/>
      <w:numFmt w:val="lowerLetter"/>
      <w:pStyle w:val="1377"/>
      <w:isLgl w:val="false"/>
      <w:suff w:val="tab"/>
      <w:lvlText w:val="%4)"/>
      <w:lvlJc w:val="left"/>
      <w:pPr>
        <w:ind w:left="1418" w:hanging="567"/>
        <w:tabs>
          <w:tab w:val="num" w:pos="1418" w:leader="none"/>
        </w:tabs>
      </w:pPr>
      <w:rPr>
        <w:rFonts w:hint="default" w:cs="Times New Roman"/>
        <w:b w:val="0"/>
        <w:bCs w:val="0"/>
        <w:i w:val="0"/>
        <w:iCs w:val="0"/>
        <w:caps w:val="0"/>
        <w:strike w:val="0"/>
        <w:vanish w:val="0"/>
        <w:color w:val="auto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isLgl w:val="false"/>
      <w:suff w:val="tab"/>
      <w:lvlText w:val="%5)"/>
      <w:lvlJc w:val="left"/>
      <w:pPr>
        <w:ind w:left="1134" w:hanging="567"/>
        <w:tabs>
          <w:tab w:val="num" w:pos="1134" w:leader="none"/>
        </w:tabs>
      </w:pPr>
      <w:rPr>
        <w:rFonts w:hint="default" w:cs="Times New Roman"/>
      </w:rPr>
    </w:lvl>
    <w:lvl w:ilvl="5">
      <w:start w:val="1"/>
      <w:numFmt w:val="bullet"/>
      <w:isLgl w:val="false"/>
      <w:suff w:val="tab"/>
      <w:lvlText w:val=""/>
      <w:lvlJc w:val="left"/>
      <w:pPr>
        <w:ind w:left="1701" w:hanging="567"/>
        <w:tabs>
          <w:tab w:val="num" w:pos="1701" w:leader="none"/>
        </w:tabs>
      </w:pPr>
      <w:rPr>
        <w:rFonts w:hint="default" w:ascii="Symbol" w:hAnsi="Symbol"/>
      </w:rPr>
    </w:lvl>
    <w:lvl w:ilvl="6">
      <w:start w:val="1"/>
      <w:numFmt w:val="lowerLetter"/>
      <w:isLgl w:val="false"/>
      <w:suff w:val="tab"/>
      <w:lvlText w:val="%5%6%7)"/>
      <w:lvlJc w:val="left"/>
      <w:pPr>
        <w:ind w:left="2268" w:hanging="567"/>
        <w:tabs>
          <w:tab w:val="num" w:pos="2268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322" w:hanging="1224"/>
        <w:tabs>
          <w:tab w:val="num" w:pos="3978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98" w:hanging="1440"/>
        <w:tabs>
          <w:tab w:val="num" w:pos="4698" w:leader="none"/>
        </w:tabs>
      </w:pPr>
      <w:rPr>
        <w:rFonts w:hint="default" w:cs="Times New Roman"/>
      </w:rPr>
    </w:lvl>
  </w:abstractNum>
  <w:abstractNum w:abstractNumId="25">
    <w:multiLevelType w:val="hybridMultilevel"/>
    <w:lvl w:ilvl="0">
      <w:start w:val="1"/>
      <w:numFmt w:val="decimal"/>
      <w:pStyle w:val="1484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7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4.3.%1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4.4.%1"/>
      <w:lvlJc w:val="left"/>
      <w:pPr>
        <w:ind w:left="928" w:hanging="360"/>
      </w:pPr>
      <w:rPr>
        <w:rFonts w:hint="default" w:ascii="PT Serif" w:hAnsi="PT Serif" w:eastAsia="PT Serif" w:cs="PT Serif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8.%1"/>
      <w:lvlJc w:val="left"/>
      <w:pPr>
        <w:ind w:left="1797" w:hanging="360"/>
      </w:pPr>
      <w:rPr>
        <w:rFonts w:hint="default" w:ascii="PT Serif" w:hAnsi="PT Serif" w:eastAsia="PT Serif" w:cs="PT Serif"/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25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57" w:hanging="180"/>
      </w:pPr>
    </w:lvl>
  </w:abstractNum>
  <w:abstractNum w:abstractNumId="31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6.%2"/>
      <w:lvlJc w:val="left"/>
      <w:pPr>
        <w:ind w:left="360" w:hanging="360"/>
      </w:pPr>
      <w:rPr>
        <w:rFonts w:hint="default" w:ascii="PT Serif" w:hAnsi="PT Serif" w:eastAsia="PT Serif" w:cs="PT Serif"/>
        <w:b w:val="0"/>
        <w:bCs/>
        <w:sz w:val="22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12.%2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PT Serif" w:hAnsi="PT Serif" w:eastAsia="PT Serif" w:cs="PT Serif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07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7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211" w:hanging="360"/>
      </w:pPr>
      <w:rPr>
        <w:rFonts w:hint="default"/>
        <w:b w:val="0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37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38">
    <w:multiLevelType w:val="hybridMultilevel"/>
    <w:lvl w:ilvl="0">
      <w:start w:val="14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  <w:rPr>
        <w:rFonts w:ascii="PT Serif" w:hAnsi="PT Serif" w:eastAsia="PT Serif" w:cs="PT Serif"/>
        <w:highlight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39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14.%2"/>
      <w:lvlJc w:val="left"/>
      <w:pPr>
        <w:ind w:left="1189" w:hanging="480"/>
      </w:pPr>
      <w:rPr>
        <w:rFonts w:hint="default"/>
        <w:b w:val="0"/>
        <w:bCs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0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6.%2"/>
      <w:lvlJc w:val="left"/>
      <w:pPr>
        <w:ind w:left="360" w:hanging="360"/>
      </w:pPr>
      <w:rPr>
        <w:rFonts w:hint="default" w:ascii="PT Serif" w:hAnsi="PT Serif" w:eastAsia="PT Serif" w:cs="PT Serif"/>
        <w:b w:val="0"/>
        <w:bCs/>
        <w:sz w:val="22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077" w:hanging="360"/>
      </w:pPr>
      <w:rPr>
        <w:rFonts w:hint="default" w:ascii="PT Serif" w:hAnsi="PT Serif" w:eastAsia="PT Serif" w:cs="PT Serif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7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077" w:hanging="360"/>
      </w:pPr>
      <w:rPr>
        <w:rFonts w:hint="default" w:ascii="PT Serif" w:hAnsi="PT Serif" w:eastAsia="PT Serif" w:cs="PT Serif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7" w:hanging="180"/>
      </w:pPr>
    </w:lvl>
  </w:abstractNum>
  <w:abstractNum w:abstractNumId="47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PT Serif" w:hAnsi="PT Serif" w:eastAsia="PT Serif" w:cs="PT Serif"/>
        <w:sz w:val="20"/>
        <w:highlight w:val="no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6" w:hanging="360"/>
      </w:pPr>
      <w:rPr>
        <w:rFonts w:hint="default" w:ascii="Wingdings" w:hAnsi="Wingdings" w:eastAsia="Wingdings" w:cs="Wingdings"/>
      </w:r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211" w:hanging="360"/>
      </w:pPr>
      <w:rPr>
        <w:rFonts w:hint="default" w:ascii="PT Serif" w:hAnsi="PT Serif" w:eastAsia="PT Serif" w:cs="PT Serif"/>
        <w:b w:val="0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3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077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1.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60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PT Serif" w:hAnsi="PT Serif" w:eastAsia="PT Serif" w:cs="PT Serif"/>
        <w:sz w:val="22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6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6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  <w:rPr>
        <w:rFonts w:ascii="PT Serif" w:hAnsi="PT Serif" w:eastAsia="PT Serif" w:cs="PT Serif"/>
        <w:sz w:val="22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6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6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  <w:rPr>
        <w:rFonts w:ascii="PT Serif" w:hAnsi="PT Serif" w:eastAsia="PT Serif" w:cs="PT Serif"/>
        <w:sz w:val="22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63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077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1.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211" w:hanging="360"/>
      </w:pPr>
      <w:rPr>
        <w:rFonts w:hint="default" w:ascii="PT Serif" w:hAnsi="PT Serif" w:eastAsia="PT Serif" w:cs="PT Serif"/>
        <w:b w:val="0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6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7">
    <w:multiLevelType w:val="hybridMultilevel"/>
    <w:lvl w:ilvl="0">
      <w:start w:val="1"/>
      <w:numFmt w:val="decimal"/>
      <w:isLgl w:val="false"/>
      <w:suff w:val="tab"/>
      <w:lvlText w:val="4.1.%1"/>
      <w:lvlJc w:val="left"/>
      <w:pPr>
        <w:ind w:left="1429" w:hanging="360"/>
      </w:pPr>
      <w:rPr>
        <w:rFonts w:hint="default" w:ascii="PT Serif" w:hAnsi="PT Serif" w:eastAsia="PT Serif" w:cs="PT Serif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4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5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97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7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6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5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36" w:hanging="1800"/>
      </w:pPr>
      <w:rPr>
        <w:rFonts w:hint="default"/>
      </w:rPr>
    </w:lvl>
  </w:abstractNum>
  <w:abstractNum w:abstractNumId="7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7">
    <w:multiLevelType w:val="hybridMultilevel"/>
    <w:lvl w:ilvl="0">
      <w:start w:val="1"/>
      <w:numFmt w:val="decimal"/>
      <w:isLgl w:val="false"/>
      <w:suff w:val="tab"/>
      <w:lvlText w:val="4.1.%1"/>
      <w:lvlJc w:val="left"/>
      <w:pPr>
        <w:ind w:left="1429" w:hanging="360"/>
      </w:pPr>
      <w:rPr>
        <w:rFonts w:hint="default" w:ascii="PT Serif" w:hAnsi="PT Serif" w:eastAsia="PT Serif" w:cs="PT Serif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7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80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1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82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211" w:hanging="360"/>
      </w:pPr>
      <w:rPr>
        <w:rFonts w:hint="default" w:ascii="PT Serif" w:hAnsi="PT Serif" w:eastAsia="PT Serif" w:cs="PT Serif"/>
        <w:b w:val="0"/>
        <w:color w:val="auto"/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83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077" w:hanging="360"/>
      </w:pPr>
      <w:rPr>
        <w:rFonts w:hint="default" w:ascii="PT Serif" w:hAnsi="PT Serif" w:eastAsia="PT Serif" w:cs="PT Serif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7" w:hanging="180"/>
      </w:pPr>
    </w:lvl>
  </w:abstractNum>
  <w:abstractNum w:abstractNumId="8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7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PT Serif" w:hAnsi="PT Serif" w:eastAsia="PT Serif" w:cs="PT Serif"/>
        <w:highlight w:val="no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 w:ascii="PT Serif" w:hAnsi="PT Serif" w:eastAsia="PT Serif" w:cs="PT Serif"/>
        <w:b w:val="0"/>
        <w:i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PT Serif" w:hAnsi="PT Serif" w:eastAsia="PT Serif" w:cs="PT Serif"/>
        <w:b/>
        <w:sz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418" w:hanging="360"/>
      </w:pPr>
      <w:rPr>
        <w:rFonts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PT Serif" w:hAnsi="PT Serif" w:eastAsia="PT Serif" w:cs="PT Serif"/>
        <w:i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88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  <w:rPr>
        <w:rFonts w:ascii="PT Serif" w:hAnsi="PT Serif" w:eastAsia="PT Serif" w:cs="PT Serif"/>
        <w:sz w:val="2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8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418" w:hanging="360"/>
      </w:pPr>
      <w:rPr>
        <w:rFonts w:ascii="PT Serif" w:hAnsi="PT Serif" w:eastAsia="PT Serif" w:cs="PT Serif"/>
      </w:rPr>
    </w:lvl>
    <w:lvl w:ilvl="1">
      <w:start w:val="2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  <w:rPr>
        <w:rFonts w:ascii="PT Serif" w:hAnsi="PT Serif" w:eastAsia="PT Serif" w:cs="PT Serif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9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418" w:hanging="360"/>
      </w:pPr>
      <w:rPr>
        <w:rFonts w:ascii="PT Serif" w:hAnsi="PT Serif" w:eastAsia="PT Serif" w:cs="PT Serif"/>
      </w:rPr>
    </w:lvl>
    <w:lvl w:ilvl="1">
      <w:start w:val="3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  <w:rPr>
        <w:rFonts w:ascii="PT Serif" w:hAnsi="PT Serif" w:eastAsia="PT Serif" w:cs="PT Serif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9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418" w:hanging="360"/>
      </w:pPr>
      <w:rPr>
        <w:rFonts w:ascii="PT Serif" w:hAnsi="PT Serif" w:eastAsia="PT Serif" w:cs="PT Serif"/>
      </w:rPr>
    </w:lvl>
    <w:lvl w:ilvl="1">
      <w:start w:val="4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  <w:rPr>
        <w:rFonts w:ascii="PT Serif" w:hAnsi="PT Serif" w:eastAsia="PT Serif" w:cs="PT Serif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9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  <w:sz w:val="22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5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7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8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00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  <w:i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1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PT Serif" w:hAnsi="PT Serif" w:eastAsia="PT Serif" w:cs="PT Serif"/>
        <w:b/>
        <w:sz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04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418" w:hanging="360"/>
      </w:pPr>
      <w:rPr>
        <w:rFonts w:ascii="PT Serif" w:hAnsi="PT Serif" w:eastAsia="PT Serif" w:cs="PT Serif"/>
      </w:rPr>
    </w:lvl>
    <w:lvl w:ilvl="1">
      <w:start w:val="4"/>
      <w:numFmt w:val="decimal"/>
      <w:isLgl w:val="false"/>
      <w:suff w:val="tab"/>
      <w:lvlText w:val="%1.%2."/>
      <w:lvlJc w:val="left"/>
      <w:pPr>
        <w:ind w:left="1850" w:hanging="432"/>
      </w:pPr>
      <w:rPr>
        <w:rFonts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  <w:rPr>
        <w:rFonts w:ascii="PT Serif" w:hAnsi="PT Serif" w:eastAsia="PT Serif" w:cs="PT Serif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0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1">
      <w:start w:val="5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 w:ascii="PT Serif" w:hAnsi="PT Serif" w:eastAsia="PT Serif" w:cs="PT Serif"/>
        <w:i w:val="0"/>
        <w:sz w:val="2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6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07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08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5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  <w:rPr>
        <w:rFonts w:ascii="PT Serif" w:hAnsi="PT Serif" w:eastAsia="PT Serif" w:cs="PT Serif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09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418" w:hanging="360"/>
      </w:pPr>
      <w:rPr>
        <w:rFonts w:ascii="PT Serif" w:hAnsi="PT Serif" w:eastAsia="PT Serif" w:cs="PT Serif"/>
        <w:sz w:val="20"/>
      </w:r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10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709" w:hanging="360"/>
      </w:pPr>
      <w:rPr>
        <w:rFonts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  <w:rPr>
        <w:rFonts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111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1418" w:hanging="360"/>
      </w:pPr>
      <w:rPr>
        <w:rFonts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12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1418" w:hanging="360"/>
      </w:pPr>
      <w:rPr>
        <w:rFonts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13">
    <w:multiLevelType w:val="hybridMultilevel"/>
    <w:lvl w:ilvl="0">
      <w:start w:val="14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1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7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PT Serif" w:hAnsi="PT Serif" w:eastAsia="PT Serif" w:cs="PT Serif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15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6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89" w:hanging="48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7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–"/>
      <w:lvlJc w:val="left"/>
      <w:pPr>
        <w:ind w:left="1440" w:hanging="360"/>
      </w:pPr>
      <w:rPr>
        <w:rFonts w:hint="default" w:ascii="Arial" w:hAnsi="Arial" w:eastAsia="Arial" w:cs="Arial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9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0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1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1426" w:hanging="360"/>
      </w:pPr>
    </w:lvl>
    <w:lvl w:ilvl="1">
      <w:start w:val="5"/>
      <w:numFmt w:val="decimal"/>
      <w:isLgl w:val="false"/>
      <w:suff w:val="tab"/>
      <w:lvlText w:val="%1.%2."/>
      <w:lvlJc w:val="left"/>
      <w:pPr>
        <w:ind w:left="1858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90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94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8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802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3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10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86" w:hanging="1440"/>
      </w:pPr>
    </w:lvl>
  </w:abstractNum>
  <w:abstractNum w:abstractNumId="122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3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077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1.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PT Serif" w:hAnsi="PT Serif" w:eastAsia="PT Serif" w:cs="PT Serif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25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077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1.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  <w:rPr>
        <w:rFonts w:ascii="PT Serif" w:hAnsi="PT Serif" w:eastAsia="PT Serif" w:cs="PT Serif"/>
        <w:sz w:val="22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27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8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9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1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PT Serif" w:hAnsi="PT Serif" w:eastAsia="PT Serif" w:cs="PT Serif"/>
        <w:sz w:val="22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3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  <w:rPr>
        <w:rFonts w:ascii="PT Serif" w:hAnsi="PT Serif" w:eastAsia="PT Serif" w:cs="PT Serif"/>
        <w:sz w:val="22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33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1">
      <w:start w:val="5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 w:ascii="PT Serif" w:hAnsi="PT Serif" w:eastAsia="PT Serif" w:cs="PT Serif"/>
        <w:i w:val="0"/>
        <w:sz w:val="22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4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5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  <w:rPr>
        <w:rFonts w:ascii="PT Serif" w:hAnsi="PT Serif" w:eastAsia="PT Serif" w:cs="PT Serif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35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077" w:hanging="360"/>
      </w:pPr>
      <w:rPr>
        <w:rFonts w:hint="default" w:ascii="PT Serif" w:hAnsi="PT Serif" w:eastAsia="PT Serif" w:cs="PT Serif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7" w:hanging="180"/>
      </w:pPr>
    </w:lvl>
  </w:abstractNum>
  <w:abstractNum w:abstractNumId="13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6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PT Serif" w:hAnsi="PT Serif" w:eastAsia="PT Serif" w:cs="PT Serif"/>
        <w:highlight w:val="no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37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PT Serif" w:hAnsi="PT Serif" w:eastAsia="PT Serif" w:cs="PT Serif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38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PT Serif" w:hAnsi="PT Serif" w:eastAsia="PT Serif" w:cs="PT Serif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3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PT Serif" w:hAnsi="PT Serif" w:eastAsia="PT Serif" w:cs="PT Serif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4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PT Serif" w:hAnsi="PT Serif" w:eastAsia="PT Serif" w:cs="PT Serif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4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7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PT Serif" w:hAnsi="PT Serif" w:eastAsia="PT Serif" w:cs="PT Serif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42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  <w:rPr>
        <w:rFonts w:ascii="PT Serif" w:hAnsi="PT Serif" w:eastAsia="PT Serif" w:cs="PT Serif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4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46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077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1.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7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077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1.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8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077" w:hanging="360"/>
      </w:pPr>
      <w:rPr>
        <w:rFonts w:hint="default" w:ascii="PT Serif" w:hAnsi="PT Serif" w:eastAsia="PT Serif" w:cs="PT Serif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7" w:hanging="180"/>
      </w:pPr>
    </w:lvl>
  </w:abstractNum>
  <w:abstractNum w:abstractNumId="149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97" w:hanging="48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7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6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5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36" w:hanging="1800"/>
      </w:pPr>
      <w:rPr>
        <w:rFonts w:hint="default"/>
      </w:rPr>
    </w:lvl>
  </w:abstractNum>
  <w:abstractNum w:abstractNumId="150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1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077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1.%2."/>
      <w:lvlJc w:val="left"/>
      <w:pPr>
        <w:ind w:left="1440" w:hanging="360"/>
      </w:pPr>
      <w:rPr>
        <w:rFonts w:hint="default" w:ascii="PT Serif" w:hAnsi="PT Serif" w:eastAsia="PT Serif" w:cs="PT Serif"/>
        <w:sz w:val="20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42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8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90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94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8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802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3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10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86" w:hanging="1440"/>
      </w:pPr>
    </w:lvl>
  </w:abstractNum>
  <w:abstractNum w:abstractNumId="153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i w:val="0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5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  <w:rPr>
        <w:rFonts w:ascii="PT Serif" w:hAnsi="PT Serif" w:eastAsia="PT Serif" w:cs="PT Serif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5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2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  <w:rPr>
        <w:rFonts w:ascii="PT Serif" w:hAnsi="PT Serif" w:eastAsia="PT Serif" w:cs="PT Serif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56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3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  <w:rPr>
        <w:rFonts w:ascii="PT Serif" w:hAnsi="PT Serif" w:eastAsia="PT Serif" w:cs="PT Serif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5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4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58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PT Serif" w:hAnsi="PT Serif" w:eastAsia="PT Serif" w:cs="PT Serif"/>
        <w:b/>
        <w:sz w:val="2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60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1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3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 w:ascii="PT Serif" w:hAnsi="PT Serif" w:eastAsia="PT Serif" w:cs="PT Serif"/>
        <w:i w:val="0"/>
        <w:sz w:val="2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PT Serif" w:hAnsi="PT Serif" w:eastAsia="PT Serif" w:cs="PT Serif"/>
        <w:b/>
        <w:sz w:val="2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65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PT Serif" w:hAnsi="PT Serif" w:eastAsia="PT Serif" w:cs="PT Serif"/>
        <w:sz w:val="20"/>
        <w:highlight w:val="whit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66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67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abstractNum w:abstractNumId="169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7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1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PT Serif" w:hAnsi="PT Serif" w:eastAsia="PT Serif" w:cs="PT Serif"/>
        <w:sz w:val="20"/>
        <w:highlight w:val="whit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7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3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4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5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7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077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1.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8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077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1.%2."/>
      <w:lvlJc w:val="left"/>
      <w:pPr>
        <w:ind w:left="1440" w:hanging="360"/>
      </w:pPr>
      <w:rPr>
        <w:rFonts w:hint="default" w:ascii="PT Serif" w:hAnsi="PT Serif" w:eastAsia="PT Serif" w:cs="PT Serif"/>
        <w:sz w:val="20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9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142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8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90" w:hanging="504"/>
      </w:pPr>
      <w:rPr>
        <w:rFonts w:ascii="PT Serif" w:hAnsi="PT Serif" w:eastAsia="PT Serif" w:cs="PT Serif"/>
        <w:sz w:val="2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94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8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802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3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10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86" w:hanging="1440"/>
      </w:pPr>
    </w:lvl>
  </w:abstractNum>
  <w:abstractNum w:abstractNumId="18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PT Serif" w:hAnsi="PT Serif" w:eastAsia="PT Serif" w:cs="PT Serif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PT Serif" w:hAnsi="PT Serif" w:eastAsia="PT Serif" w:cs="PT Serif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  <w:rPr>
        <w:rFonts w:ascii="PT Serif" w:hAnsi="PT Serif" w:eastAsia="PT Serif" w:cs="PT Serif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8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6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4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87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1418" w:hanging="360"/>
      </w:pPr>
      <w:rPr>
        <w:rFonts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88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077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1.%2."/>
      <w:lvlJc w:val="left"/>
      <w:pPr>
        <w:ind w:left="1440" w:hanging="360"/>
      </w:pPr>
      <w:rPr>
        <w:rFonts w:hint="default" w:ascii="PT Serif" w:hAnsi="PT Serif" w:eastAsia="PT Serif" w:cs="PT Serif"/>
        <w:sz w:val="20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PT Serif" w:hAnsi="PT Serif" w:eastAsia="PT Serif" w:cs="PT Serif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90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PT Serif" w:hAnsi="PT Serif" w:eastAsia="PT Serif" w:cs="PT Serif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9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418" w:hanging="360"/>
      </w:pPr>
      <w:rPr>
        <w:sz w:val="20"/>
      </w:r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  <w:rPr>
        <w:rFonts w:ascii="PT Serif" w:hAnsi="PT Serif" w:eastAsia="PT Serif" w:cs="PT Serif"/>
        <w:sz w:val="2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  <w:rPr>
        <w:rFonts w:ascii="PT Serif" w:hAnsi="PT Serif" w:eastAsia="PT Serif" w:cs="PT Serif"/>
        <w:sz w:val="2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9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PT Serif" w:hAnsi="PT Serif" w:eastAsia="PT Serif" w:cs="PT Serif"/>
        <w:highlight w:val="no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9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426" w:hanging="360"/>
      </w:pPr>
      <w:rPr>
        <w:sz w:val="20"/>
      </w:rPr>
    </w:lvl>
    <w:lvl w:ilvl="1">
      <w:start w:val="1"/>
      <w:numFmt w:val="decimal"/>
      <w:isLgl w:val="false"/>
      <w:suff w:val="tab"/>
      <w:lvlText w:val="%1.%2."/>
      <w:lvlJc w:val="left"/>
      <w:pPr>
        <w:ind w:left="1858" w:hanging="432"/>
      </w:pPr>
      <w:rPr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90" w:hanging="504"/>
      </w:pPr>
      <w:rPr>
        <w:rFonts w:ascii="PT Serif" w:hAnsi="PT Serif" w:eastAsia="PT Serif" w:cs="PT Serif"/>
        <w:sz w:val="2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94" w:hanging="648"/>
      </w:pPr>
      <w:rPr>
        <w:rFonts w:ascii="PT Serif" w:hAnsi="PT Serif" w:eastAsia="PT Serif" w:cs="PT Serif"/>
        <w:sz w:val="2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298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802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3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10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86" w:hanging="1440"/>
      </w:pPr>
    </w:lvl>
  </w:abstractNum>
  <w:abstractNum w:abstractNumId="197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426" w:hanging="360"/>
      </w:pPr>
      <w:rPr>
        <w:sz w:val="20"/>
      </w:rPr>
    </w:lvl>
    <w:lvl w:ilvl="1">
      <w:start w:val="1"/>
      <w:numFmt w:val="decimal"/>
      <w:isLgl w:val="false"/>
      <w:suff w:val="tab"/>
      <w:lvlText w:val="%1.%2."/>
      <w:lvlJc w:val="left"/>
      <w:pPr>
        <w:ind w:left="1858" w:hanging="432"/>
      </w:pPr>
      <w:rPr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90" w:hanging="504"/>
      </w:pPr>
      <w:rPr>
        <w:rFonts w:ascii="PT Serif" w:hAnsi="PT Serif" w:eastAsia="PT Serif" w:cs="PT Serif"/>
        <w:sz w:val="2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94" w:hanging="648"/>
      </w:pPr>
      <w:rPr>
        <w:rFonts w:ascii="PT Serif" w:hAnsi="PT Serif" w:eastAsia="PT Serif" w:cs="PT Serif"/>
        <w:sz w:val="2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298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802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3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10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86" w:hanging="1440"/>
      </w:pPr>
    </w:lvl>
  </w:abstractNum>
  <w:abstractNum w:abstractNumId="198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  <w:i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9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  <w:i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0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1">
      <w:start w:val="5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 w:ascii="PT Serif" w:hAnsi="PT Serif" w:eastAsia="PT Serif" w:cs="PT Serif"/>
        <w:i w:val="0"/>
        <w:sz w:val="2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PT Serif" w:hAnsi="PT Serif" w:eastAsia="PT Serif" w:cs="PT Serif"/>
        <w:highlight w:val="no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0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PT Serif" w:hAnsi="PT Serif" w:eastAsia="PT Serif" w:cs="PT Serif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PT Serif" w:hAnsi="PT Serif" w:eastAsia="PT Serif" w:cs="PT Serif"/>
        <w:highlight w:val="no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03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360" w:hanging="360"/>
      </w:pPr>
      <w:rPr>
        <w:rFonts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04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077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1.%2."/>
      <w:lvlJc w:val="left"/>
      <w:pPr>
        <w:ind w:left="1440" w:hanging="360"/>
      </w:pPr>
      <w:rPr>
        <w:rFonts w:hint="default" w:ascii="PT Serif" w:hAnsi="PT Serif" w:eastAsia="PT Serif" w:cs="PT Serif"/>
        <w:sz w:val="20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5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20" w:hanging="360"/>
      </w:pPr>
      <w:rPr>
        <w:rFonts w:hint="default" w:ascii="PT Serif" w:hAnsi="PT Serif" w:eastAsia="PT Serif" w:cs="PT Serif"/>
        <w:sz w:val="2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6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720" w:hanging="360"/>
      </w:pPr>
      <w:rPr>
        <w:rFonts w:hint="default" w:ascii="PT Serif" w:hAnsi="PT Serif" w:eastAsia="PT Serif" w:cs="PT Serif"/>
        <w:b w:val="0"/>
        <w:bCs/>
        <w:sz w:val="2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7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PT Serif" w:hAnsi="PT Serif" w:eastAsia="PT Serif" w:cs="PT Serif"/>
        <w:b w:val="0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20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360" w:hanging="360"/>
      </w:pPr>
      <w:rPr>
        <w:rFonts w:hint="default" w:ascii="PT Serif" w:hAnsi="PT Serif" w:eastAsia="PT Serif" w:cs="PT Serif"/>
        <w:sz w:val="20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0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418" w:hanging="360"/>
      </w:pPr>
      <w:rPr>
        <w:rFonts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PT Serif" w:hAnsi="PT Serif" w:eastAsia="PT Serif" w:cs="PT Serif"/>
        <w:b w:val="0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21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417" w:hanging="360"/>
      </w:pPr>
      <w:rPr>
        <w:rFonts w:ascii="PT Serif" w:hAnsi="PT Serif" w:eastAsia="PT Serif" w:cs="PT Serif"/>
      </w:rPr>
    </w:lvl>
    <w:lvl w:ilvl="1">
      <w:start w:val="1"/>
      <w:numFmt w:val="decimal"/>
      <w:isLgl w:val="false"/>
      <w:suff w:val="tab"/>
      <w:lvlText w:val="%1.%2."/>
      <w:lvlJc w:val="left"/>
      <w:pPr>
        <w:ind w:left="1849" w:hanging="432"/>
      </w:pPr>
      <w:rPr>
        <w:rFonts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1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5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89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3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7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1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7" w:hanging="1440"/>
      </w:pPr>
    </w:lvl>
  </w:abstractNum>
  <w:abstractNum w:abstractNumId="21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212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  <w:rPr>
        <w:rFonts w:ascii="PT Serif" w:hAnsi="PT Serif" w:eastAsia="PT Serif" w:cs="PT Serif"/>
        <w:sz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3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77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8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08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09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69" w:hanging="1440"/>
      </w:pPr>
    </w:lvl>
  </w:abstractNum>
  <w:num w:numId="1">
    <w:abstractNumId w:val="13"/>
  </w:num>
  <w:num w:numId="2">
    <w:abstractNumId w:val="22"/>
  </w:num>
  <w:num w:numId="3">
    <w:abstractNumId w:val="3"/>
  </w:num>
  <w:num w:numId="4">
    <w:abstractNumId w:val="10"/>
  </w:num>
  <w:num w:numId="5">
    <w:abstractNumId w:val="9"/>
  </w:num>
  <w:num w:numId="6">
    <w:abstractNumId w:val="15"/>
  </w:num>
  <w:num w:numId="7">
    <w:abstractNumId w:val="21"/>
  </w:num>
  <w:num w:numId="8">
    <w:abstractNumId w:val="0"/>
  </w:num>
  <w:num w:numId="9">
    <w:abstractNumId w:val="14"/>
  </w:num>
  <w:num w:numId="10">
    <w:abstractNumId w:val="11"/>
  </w:num>
  <w:num w:numId="11">
    <w:abstractNumId w:val="24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2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</w:num>
  <w:num w:numId="17">
    <w:abstractNumId w:val="6"/>
  </w:num>
  <w:num w:numId="18">
    <w:abstractNumId w:val="4"/>
  </w:num>
  <w:num w:numId="19">
    <w:abstractNumId w:val="1"/>
  </w:num>
  <w:num w:numId="20">
    <w:abstractNumId w:val="26"/>
  </w:num>
  <w:num w:numId="21">
    <w:abstractNumId w:val="7"/>
  </w:num>
  <w:num w:numId="22">
    <w:abstractNumId w:val="5"/>
  </w:num>
  <w:num w:numId="23">
    <w:abstractNumId w:val="18"/>
  </w:num>
  <w:num w:numId="24">
    <w:abstractNumId w:val="8"/>
  </w:num>
  <w:num w:numId="25">
    <w:abstractNumId w:val="20"/>
  </w:num>
  <w:num w:numId="26">
    <w:abstractNumId w:val="27"/>
  </w:num>
  <w:num w:numId="27">
    <w:abstractNumId w:val="16"/>
  </w:num>
  <w:num w:numId="28">
    <w:abstractNumId w:val="1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  <w:num w:numId="93">
    <w:abstractNumId w:val="92"/>
  </w:num>
  <w:num w:numId="94">
    <w:abstractNumId w:val="93"/>
  </w:num>
  <w:num w:numId="95">
    <w:abstractNumId w:val="94"/>
  </w:num>
  <w:num w:numId="96">
    <w:abstractNumId w:val="95"/>
  </w:num>
  <w:num w:numId="97">
    <w:abstractNumId w:val="96"/>
  </w:num>
  <w:num w:numId="98">
    <w:abstractNumId w:val="97"/>
  </w:num>
  <w:num w:numId="99">
    <w:abstractNumId w:val="98"/>
  </w:num>
  <w:num w:numId="100">
    <w:abstractNumId w:val="99"/>
  </w:num>
  <w:num w:numId="101">
    <w:abstractNumId w:val="100"/>
  </w:num>
  <w:num w:numId="102">
    <w:abstractNumId w:val="101"/>
  </w:num>
  <w:num w:numId="103">
    <w:abstractNumId w:val="102"/>
  </w:num>
  <w:num w:numId="104">
    <w:abstractNumId w:val="103"/>
  </w:num>
  <w:num w:numId="105">
    <w:abstractNumId w:val="104"/>
  </w:num>
  <w:num w:numId="106">
    <w:abstractNumId w:val="105"/>
  </w:num>
  <w:num w:numId="107">
    <w:abstractNumId w:val="106"/>
  </w:num>
  <w:num w:numId="108">
    <w:abstractNumId w:val="107"/>
  </w:num>
  <w:num w:numId="109">
    <w:abstractNumId w:val="108"/>
  </w:num>
  <w:num w:numId="110">
    <w:abstractNumId w:val="109"/>
  </w:num>
  <w:num w:numId="111">
    <w:abstractNumId w:val="110"/>
  </w:num>
  <w:num w:numId="112">
    <w:abstractNumId w:val="111"/>
  </w:num>
  <w:num w:numId="113">
    <w:abstractNumId w:val="112"/>
  </w:num>
  <w:num w:numId="114">
    <w:abstractNumId w:val="113"/>
  </w:num>
  <w:num w:numId="115">
    <w:abstractNumId w:val="114"/>
  </w:num>
  <w:num w:numId="116">
    <w:abstractNumId w:val="115"/>
  </w:num>
  <w:num w:numId="117">
    <w:abstractNumId w:val="116"/>
  </w:num>
  <w:num w:numId="118">
    <w:abstractNumId w:val="117"/>
  </w:num>
  <w:num w:numId="119">
    <w:abstractNumId w:val="118"/>
  </w:num>
  <w:num w:numId="120">
    <w:abstractNumId w:val="119"/>
  </w:num>
  <w:num w:numId="121">
    <w:abstractNumId w:val="120"/>
  </w:num>
  <w:num w:numId="122">
    <w:abstractNumId w:val="121"/>
  </w:num>
  <w:num w:numId="123">
    <w:abstractNumId w:val="122"/>
  </w:num>
  <w:num w:numId="124">
    <w:abstractNumId w:val="123"/>
  </w:num>
  <w:num w:numId="125">
    <w:abstractNumId w:val="124"/>
  </w:num>
  <w:num w:numId="126">
    <w:abstractNumId w:val="125"/>
  </w:num>
  <w:num w:numId="127">
    <w:abstractNumId w:val="126"/>
  </w:num>
  <w:num w:numId="128">
    <w:abstractNumId w:val="127"/>
  </w:num>
  <w:num w:numId="129">
    <w:abstractNumId w:val="128"/>
  </w:num>
  <w:num w:numId="130">
    <w:abstractNumId w:val="129"/>
  </w:num>
  <w:num w:numId="131">
    <w:abstractNumId w:val="130"/>
  </w:num>
  <w:num w:numId="132">
    <w:abstractNumId w:val="131"/>
  </w:num>
  <w:num w:numId="133">
    <w:abstractNumId w:val="132"/>
  </w:num>
  <w:num w:numId="134">
    <w:abstractNumId w:val="133"/>
  </w:num>
  <w:num w:numId="135">
    <w:abstractNumId w:val="134"/>
  </w:num>
  <w:num w:numId="136">
    <w:abstractNumId w:val="135"/>
  </w:num>
  <w:num w:numId="137">
    <w:abstractNumId w:val="136"/>
  </w:num>
  <w:num w:numId="138">
    <w:abstractNumId w:val="137"/>
  </w:num>
  <w:num w:numId="139">
    <w:abstractNumId w:val="138"/>
  </w:num>
  <w:num w:numId="140">
    <w:abstractNumId w:val="139"/>
  </w:num>
  <w:num w:numId="141">
    <w:abstractNumId w:val="140"/>
  </w:num>
  <w:num w:numId="142">
    <w:abstractNumId w:val="141"/>
  </w:num>
  <w:num w:numId="143">
    <w:abstractNumId w:val="142"/>
  </w:num>
  <w:num w:numId="144">
    <w:abstractNumId w:val="143"/>
  </w:num>
  <w:num w:numId="145">
    <w:abstractNumId w:val="144"/>
  </w:num>
  <w:num w:numId="146">
    <w:abstractNumId w:val="145"/>
  </w:num>
  <w:num w:numId="147">
    <w:abstractNumId w:val="146"/>
  </w:num>
  <w:num w:numId="148">
    <w:abstractNumId w:val="147"/>
  </w:num>
  <w:num w:numId="149">
    <w:abstractNumId w:val="148"/>
  </w:num>
  <w:num w:numId="150">
    <w:abstractNumId w:val="149"/>
  </w:num>
  <w:num w:numId="151">
    <w:abstractNumId w:val="150"/>
  </w:num>
  <w:num w:numId="152">
    <w:abstractNumId w:val="151"/>
  </w:num>
  <w:num w:numId="153">
    <w:abstractNumId w:val="152"/>
  </w:num>
  <w:num w:numId="154">
    <w:abstractNumId w:val="153"/>
  </w:num>
  <w:num w:numId="155">
    <w:abstractNumId w:val="154"/>
  </w:num>
  <w:num w:numId="156">
    <w:abstractNumId w:val="155"/>
  </w:num>
  <w:num w:numId="157">
    <w:abstractNumId w:val="156"/>
  </w:num>
  <w:num w:numId="158">
    <w:abstractNumId w:val="157"/>
  </w:num>
  <w:num w:numId="159">
    <w:abstractNumId w:val="158"/>
  </w:num>
  <w:num w:numId="160">
    <w:abstractNumId w:val="159"/>
  </w:num>
  <w:num w:numId="161">
    <w:abstractNumId w:val="160"/>
  </w:num>
  <w:num w:numId="162">
    <w:abstractNumId w:val="161"/>
  </w:num>
  <w:num w:numId="163">
    <w:abstractNumId w:val="162"/>
  </w:num>
  <w:num w:numId="164">
    <w:abstractNumId w:val="163"/>
  </w:num>
  <w:num w:numId="165">
    <w:abstractNumId w:val="164"/>
  </w:num>
  <w:num w:numId="166">
    <w:abstractNumId w:val="165"/>
  </w:num>
  <w:num w:numId="167">
    <w:abstractNumId w:val="166"/>
  </w:num>
  <w:num w:numId="168">
    <w:abstractNumId w:val="167"/>
  </w:num>
  <w:num w:numId="169">
    <w:abstractNumId w:val="168"/>
  </w:num>
  <w:num w:numId="170">
    <w:abstractNumId w:val="169"/>
  </w:num>
  <w:num w:numId="171">
    <w:abstractNumId w:val="170"/>
  </w:num>
  <w:num w:numId="172">
    <w:abstractNumId w:val="171"/>
  </w:num>
  <w:num w:numId="173">
    <w:abstractNumId w:val="172"/>
  </w:num>
  <w:num w:numId="174">
    <w:abstractNumId w:val="173"/>
  </w:num>
  <w:num w:numId="175">
    <w:abstractNumId w:val="174"/>
  </w:num>
  <w:num w:numId="176">
    <w:abstractNumId w:val="175"/>
  </w:num>
  <w:num w:numId="177">
    <w:abstractNumId w:val="176"/>
  </w:num>
  <w:num w:numId="178">
    <w:abstractNumId w:val="177"/>
  </w:num>
  <w:num w:numId="179">
    <w:abstractNumId w:val="178"/>
  </w:num>
  <w:num w:numId="180">
    <w:abstractNumId w:val="179"/>
  </w:num>
  <w:num w:numId="181">
    <w:abstractNumId w:val="180"/>
  </w:num>
  <w:num w:numId="182">
    <w:abstractNumId w:val="181"/>
  </w:num>
  <w:num w:numId="183">
    <w:abstractNumId w:val="182"/>
  </w:num>
  <w:num w:numId="184">
    <w:abstractNumId w:val="183"/>
  </w:num>
  <w:num w:numId="185">
    <w:abstractNumId w:val="184"/>
  </w:num>
  <w:num w:numId="186">
    <w:abstractNumId w:val="185"/>
  </w:num>
  <w:num w:numId="187">
    <w:abstractNumId w:val="186"/>
  </w:num>
  <w:num w:numId="188">
    <w:abstractNumId w:val="187"/>
  </w:num>
  <w:num w:numId="189">
    <w:abstractNumId w:val="188"/>
  </w:num>
  <w:num w:numId="190">
    <w:abstractNumId w:val="189"/>
  </w:num>
  <w:num w:numId="191">
    <w:abstractNumId w:val="190"/>
  </w:num>
  <w:num w:numId="192">
    <w:abstractNumId w:val="191"/>
  </w:num>
  <w:num w:numId="193">
    <w:abstractNumId w:val="192"/>
  </w:num>
  <w:num w:numId="194">
    <w:abstractNumId w:val="193"/>
  </w:num>
  <w:num w:numId="195">
    <w:abstractNumId w:val="194"/>
  </w:num>
  <w:num w:numId="196">
    <w:abstractNumId w:val="195"/>
  </w:num>
  <w:num w:numId="197">
    <w:abstractNumId w:val="196"/>
  </w:num>
  <w:num w:numId="198">
    <w:abstractNumId w:val="197"/>
  </w:num>
  <w:num w:numId="199">
    <w:abstractNumId w:val="198"/>
  </w:num>
  <w:num w:numId="200">
    <w:abstractNumId w:val="199"/>
  </w:num>
  <w:num w:numId="201">
    <w:abstractNumId w:val="200"/>
  </w:num>
  <w:num w:numId="202">
    <w:abstractNumId w:val="201"/>
  </w:num>
  <w:num w:numId="203">
    <w:abstractNumId w:val="202"/>
  </w:num>
  <w:num w:numId="204">
    <w:abstractNumId w:val="203"/>
  </w:num>
  <w:num w:numId="205">
    <w:abstractNumId w:val="204"/>
  </w:num>
  <w:num w:numId="206">
    <w:abstractNumId w:val="205"/>
  </w:num>
  <w:num w:numId="207">
    <w:abstractNumId w:val="206"/>
  </w:num>
  <w:num w:numId="208">
    <w:abstractNumId w:val="207"/>
  </w:num>
  <w:num w:numId="209">
    <w:abstractNumId w:val="208"/>
  </w:num>
  <w:num w:numId="210">
    <w:abstractNumId w:val="209"/>
  </w:num>
  <w:num w:numId="211">
    <w:abstractNumId w:val="210"/>
  </w:num>
  <w:num w:numId="212">
    <w:abstractNumId w:val="211"/>
  </w:num>
  <w:num w:numId="213">
    <w:abstractNumId w:val="2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136">
    <w:name w:val="Heading 7 Char"/>
    <w:basedOn w:val="1151"/>
    <w:link w:val="114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137">
    <w:name w:val="Heading 8 Char"/>
    <w:basedOn w:val="1151"/>
    <w:link w:val="1149"/>
    <w:uiPriority w:val="9"/>
    <w:rPr>
      <w:rFonts w:ascii="Arial" w:hAnsi="Arial" w:eastAsia="Arial" w:cs="Arial"/>
      <w:i/>
      <w:iCs/>
      <w:sz w:val="22"/>
      <w:szCs w:val="22"/>
    </w:rPr>
  </w:style>
  <w:style w:type="character" w:styleId="1138">
    <w:name w:val="Quote Char"/>
    <w:link w:val="1165"/>
    <w:uiPriority w:val="29"/>
    <w:rPr>
      <w:i/>
    </w:rPr>
  </w:style>
  <w:style w:type="character" w:styleId="1139">
    <w:name w:val="Intense Quote Char"/>
    <w:link w:val="1167"/>
    <w:uiPriority w:val="30"/>
    <w:rPr>
      <w:i/>
    </w:rPr>
  </w:style>
  <w:style w:type="character" w:styleId="1140">
    <w:name w:val="Endnote Text Char"/>
    <w:link w:val="1299"/>
    <w:uiPriority w:val="99"/>
    <w:rPr>
      <w:sz w:val="20"/>
    </w:rPr>
  </w:style>
  <w:style w:type="paragraph" w:styleId="1141" w:default="1">
    <w:name w:val="Normal"/>
    <w:qFormat/>
  </w:style>
  <w:style w:type="paragraph" w:styleId="1142">
    <w:name w:val="Heading 1"/>
    <w:basedOn w:val="1141"/>
    <w:next w:val="1141"/>
    <w:link w:val="1335"/>
    <w:uiPriority w:val="99"/>
    <w:qFormat/>
    <w:pPr>
      <w:keepNext/>
      <w:spacing w:before="240" w:after="60" w:line="240" w:lineRule="auto"/>
      <w:outlineLvl w:val="0"/>
    </w:pPr>
    <w:rPr>
      <w:rFonts w:ascii="Cambria" w:hAnsi="Cambria" w:eastAsia="Times New Roman" w:cs="Times New Roman"/>
      <w:b/>
      <w:bCs/>
      <w:sz w:val="32"/>
      <w:szCs w:val="32"/>
    </w:rPr>
  </w:style>
  <w:style w:type="paragraph" w:styleId="1143">
    <w:name w:val="Heading 2"/>
    <w:basedOn w:val="1141"/>
    <w:next w:val="1141"/>
    <w:link w:val="1336"/>
    <w:uiPriority w:val="9"/>
    <w:qFormat/>
    <w:pPr>
      <w:spacing w:after="0" w:line="240" w:lineRule="auto"/>
      <w:outlineLvl w:val="1"/>
    </w:pPr>
    <w:rPr>
      <w:rFonts w:ascii="Times New Roman CYR" w:hAnsi="Times New Roman CYR" w:eastAsia="Times New Roman" w:cs="Times New Roman"/>
      <w:sz w:val="24"/>
      <w:szCs w:val="24"/>
      <w:lang w:eastAsia="ru-RU"/>
    </w:rPr>
  </w:style>
  <w:style w:type="paragraph" w:styleId="1144">
    <w:name w:val="Heading 3"/>
    <w:basedOn w:val="1141"/>
    <w:next w:val="1141"/>
    <w:link w:val="1337"/>
    <w:uiPriority w:val="99"/>
    <w:qFormat/>
    <w:pPr>
      <w:keepNext/>
      <w:spacing w:before="240" w:after="60" w:line="240" w:lineRule="auto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paragraph" w:styleId="1145">
    <w:name w:val="Heading 4"/>
    <w:basedOn w:val="1141"/>
    <w:next w:val="1141"/>
    <w:link w:val="1338"/>
    <w:uiPriority w:val="99"/>
    <w:qFormat/>
    <w:pPr>
      <w:keepNext/>
      <w:spacing w:before="240" w:after="60" w:line="240" w:lineRule="auto"/>
      <w:outlineLvl w:val="3"/>
    </w:pPr>
    <w:rPr>
      <w:rFonts w:ascii="Calibri" w:hAnsi="Calibri" w:eastAsia="Times New Roman" w:cs="Times New Roman"/>
      <w:b/>
      <w:bCs/>
      <w:sz w:val="28"/>
      <w:szCs w:val="28"/>
    </w:rPr>
  </w:style>
  <w:style w:type="paragraph" w:styleId="1146">
    <w:name w:val="Heading 5"/>
    <w:basedOn w:val="1141"/>
    <w:link w:val="1339"/>
    <w:qFormat/>
    <w:pPr>
      <w:ind w:left="1008" w:hanging="1008"/>
      <w:jc w:val="both"/>
      <w:keepNext/>
      <w:spacing w:after="0" w:line="312" w:lineRule="auto"/>
      <w:tabs>
        <w:tab w:val="left" w:pos="0" w:leader="none"/>
        <w:tab w:val="num" w:pos="1008" w:leader="none"/>
      </w:tabs>
      <w:outlineLvl w:val="4"/>
    </w:pPr>
    <w:rPr>
      <w:rFonts w:ascii="Times New Roman" w:hAnsi="Times New Roman" w:eastAsia="Times New Roman" w:cs="Times New Roman"/>
      <w:bCs/>
      <w:sz w:val="24"/>
      <w:szCs w:val="24"/>
    </w:rPr>
  </w:style>
  <w:style w:type="paragraph" w:styleId="1147">
    <w:name w:val="Heading 6"/>
    <w:basedOn w:val="1146"/>
    <w:next w:val="1356"/>
    <w:link w:val="1340"/>
    <w:qFormat/>
    <w:pPr>
      <w:ind w:left="-709" w:firstLine="0"/>
      <w:tabs>
        <w:tab w:val="num" w:pos="-349" w:leader="none"/>
        <w:tab w:val="clear" w:pos="1008" w:leader="none"/>
      </w:tabs>
      <w:outlineLvl w:val="5"/>
    </w:pPr>
  </w:style>
  <w:style w:type="paragraph" w:styleId="1148">
    <w:name w:val="Heading 7"/>
    <w:basedOn w:val="1141"/>
    <w:next w:val="1141"/>
    <w:link w:val="116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1149">
    <w:name w:val="Heading 8"/>
    <w:basedOn w:val="1141"/>
    <w:next w:val="1141"/>
    <w:link w:val="116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1150">
    <w:name w:val="Heading 9"/>
    <w:basedOn w:val="1141"/>
    <w:next w:val="1141"/>
    <w:link w:val="1341"/>
    <w:qFormat/>
    <w:pPr>
      <w:spacing w:before="240" w:after="60" w:line="240" w:lineRule="auto"/>
      <w:outlineLvl w:val="8"/>
    </w:pPr>
    <w:rPr>
      <w:rFonts w:ascii="Arial" w:hAnsi="Arial" w:eastAsia="Times New Roman" w:cs="Times New Roman"/>
    </w:rPr>
  </w:style>
  <w:style w:type="character" w:styleId="1151" w:default="1">
    <w:name w:val="Default Paragraph Font"/>
    <w:uiPriority w:val="1"/>
    <w:semiHidden/>
    <w:unhideWhenUsed/>
  </w:style>
  <w:style w:type="table" w:styleId="115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153" w:default="1">
    <w:name w:val="No List"/>
    <w:uiPriority w:val="99"/>
    <w:semiHidden/>
    <w:unhideWhenUsed/>
  </w:style>
  <w:style w:type="character" w:styleId="1154" w:customStyle="1">
    <w:name w:val="Heading 1 Char"/>
    <w:basedOn w:val="1151"/>
    <w:uiPriority w:val="9"/>
    <w:rPr>
      <w:rFonts w:ascii="Arial" w:hAnsi="Arial" w:eastAsia="Arial" w:cs="Arial"/>
      <w:sz w:val="40"/>
      <w:szCs w:val="40"/>
    </w:rPr>
  </w:style>
  <w:style w:type="character" w:styleId="1155" w:customStyle="1">
    <w:name w:val="Heading 2 Char"/>
    <w:basedOn w:val="1151"/>
    <w:uiPriority w:val="9"/>
    <w:rPr>
      <w:rFonts w:ascii="Arial" w:hAnsi="Arial" w:eastAsia="Arial" w:cs="Arial"/>
      <w:sz w:val="34"/>
    </w:rPr>
  </w:style>
  <w:style w:type="character" w:styleId="1156" w:customStyle="1">
    <w:name w:val="Heading 3 Char"/>
    <w:basedOn w:val="1151"/>
    <w:uiPriority w:val="9"/>
    <w:rPr>
      <w:rFonts w:ascii="Arial" w:hAnsi="Arial" w:eastAsia="Arial" w:cs="Arial"/>
      <w:sz w:val="30"/>
      <w:szCs w:val="30"/>
    </w:rPr>
  </w:style>
  <w:style w:type="character" w:styleId="1157" w:customStyle="1">
    <w:name w:val="Heading 4 Char"/>
    <w:basedOn w:val="1151"/>
    <w:uiPriority w:val="9"/>
    <w:rPr>
      <w:rFonts w:ascii="Arial" w:hAnsi="Arial" w:eastAsia="Arial" w:cs="Arial"/>
      <w:b/>
      <w:bCs/>
      <w:sz w:val="26"/>
      <w:szCs w:val="26"/>
    </w:rPr>
  </w:style>
  <w:style w:type="character" w:styleId="1158" w:customStyle="1">
    <w:name w:val="Heading 5 Char"/>
    <w:basedOn w:val="1151"/>
    <w:uiPriority w:val="9"/>
    <w:rPr>
      <w:rFonts w:ascii="Arial" w:hAnsi="Arial" w:eastAsia="Arial" w:cs="Arial"/>
      <w:b/>
      <w:bCs/>
      <w:sz w:val="24"/>
      <w:szCs w:val="24"/>
    </w:rPr>
  </w:style>
  <w:style w:type="character" w:styleId="1159" w:customStyle="1">
    <w:name w:val="Heading 6 Char"/>
    <w:basedOn w:val="1151"/>
    <w:uiPriority w:val="9"/>
    <w:rPr>
      <w:rFonts w:ascii="Arial" w:hAnsi="Arial" w:eastAsia="Arial" w:cs="Arial"/>
      <w:b/>
      <w:bCs/>
      <w:sz w:val="22"/>
      <w:szCs w:val="22"/>
    </w:rPr>
  </w:style>
  <w:style w:type="character" w:styleId="1160" w:customStyle="1">
    <w:name w:val="Заголовок 7 Знак"/>
    <w:basedOn w:val="1151"/>
    <w:link w:val="114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161" w:customStyle="1">
    <w:name w:val="Заголовок 8 Знак"/>
    <w:basedOn w:val="1151"/>
    <w:link w:val="1149"/>
    <w:uiPriority w:val="9"/>
    <w:rPr>
      <w:rFonts w:ascii="Arial" w:hAnsi="Arial" w:eastAsia="Arial" w:cs="Arial"/>
      <w:i/>
      <w:iCs/>
      <w:sz w:val="22"/>
      <w:szCs w:val="22"/>
    </w:rPr>
  </w:style>
  <w:style w:type="character" w:styleId="1162" w:customStyle="1">
    <w:name w:val="Heading 9 Char"/>
    <w:basedOn w:val="1151"/>
    <w:uiPriority w:val="9"/>
    <w:rPr>
      <w:rFonts w:ascii="Arial" w:hAnsi="Arial" w:eastAsia="Arial" w:cs="Arial"/>
      <w:i/>
      <w:iCs/>
      <w:sz w:val="21"/>
      <w:szCs w:val="21"/>
    </w:rPr>
  </w:style>
  <w:style w:type="character" w:styleId="1163" w:customStyle="1">
    <w:name w:val="Title Char"/>
    <w:basedOn w:val="1151"/>
    <w:uiPriority w:val="10"/>
    <w:rPr>
      <w:sz w:val="48"/>
      <w:szCs w:val="48"/>
    </w:rPr>
  </w:style>
  <w:style w:type="character" w:styleId="1164" w:customStyle="1">
    <w:name w:val="Subtitle Char"/>
    <w:basedOn w:val="1151"/>
    <w:uiPriority w:val="11"/>
    <w:rPr>
      <w:sz w:val="24"/>
      <w:szCs w:val="24"/>
    </w:rPr>
  </w:style>
  <w:style w:type="paragraph" w:styleId="1165">
    <w:name w:val="Quote"/>
    <w:basedOn w:val="1141"/>
    <w:next w:val="1141"/>
    <w:link w:val="1166"/>
    <w:uiPriority w:val="29"/>
    <w:qFormat/>
    <w:pPr>
      <w:ind w:left="720" w:right="720"/>
    </w:pPr>
    <w:rPr>
      <w:i/>
    </w:rPr>
  </w:style>
  <w:style w:type="character" w:styleId="1166" w:customStyle="1">
    <w:name w:val="Цитата 2 Знак"/>
    <w:link w:val="1165"/>
    <w:uiPriority w:val="29"/>
    <w:rPr>
      <w:i/>
    </w:rPr>
  </w:style>
  <w:style w:type="paragraph" w:styleId="1167">
    <w:name w:val="Intense Quote"/>
    <w:basedOn w:val="1141"/>
    <w:next w:val="1141"/>
    <w:link w:val="116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168" w:customStyle="1">
    <w:name w:val="Выделенная цитата Знак"/>
    <w:link w:val="1167"/>
    <w:uiPriority w:val="30"/>
    <w:rPr>
      <w:i/>
    </w:rPr>
  </w:style>
  <w:style w:type="character" w:styleId="1169" w:customStyle="1">
    <w:name w:val="Header Char"/>
    <w:basedOn w:val="1151"/>
    <w:uiPriority w:val="99"/>
  </w:style>
  <w:style w:type="character" w:styleId="1170" w:customStyle="1">
    <w:name w:val="Footer Char"/>
    <w:basedOn w:val="1151"/>
    <w:uiPriority w:val="99"/>
  </w:style>
  <w:style w:type="paragraph" w:styleId="1171">
    <w:name w:val="Caption"/>
    <w:basedOn w:val="1141"/>
    <w:next w:val="1141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1172" w:customStyle="1">
    <w:name w:val="Caption Char"/>
    <w:uiPriority w:val="99"/>
  </w:style>
  <w:style w:type="table" w:styleId="1173" w:customStyle="1">
    <w:name w:val="Table Grid Light"/>
    <w:basedOn w:val="115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74">
    <w:name w:val="Plain Table 1"/>
    <w:basedOn w:val="115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175">
    <w:name w:val="Plain Table 2"/>
    <w:basedOn w:val="115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176">
    <w:name w:val="Plain Table 3"/>
    <w:basedOn w:val="115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177">
    <w:name w:val="Plain Table 4"/>
    <w:basedOn w:val="115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8">
    <w:name w:val="Plain Table 5"/>
    <w:basedOn w:val="115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179">
    <w:name w:val="Grid Table 1 Light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0" w:customStyle="1">
    <w:name w:val="Grid Table 1 Light - Accent 1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1" w:customStyle="1">
    <w:name w:val="Grid Table 1 Light - Accent 2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2" w:customStyle="1">
    <w:name w:val="Grid Table 1 Light - Accent 3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3" w:customStyle="1">
    <w:name w:val="Grid Table 1 Light - Accent 4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4" w:customStyle="1">
    <w:name w:val="Grid Table 1 Light - Accent 5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5" w:customStyle="1">
    <w:name w:val="Grid Table 1 Light - Accent 6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6">
    <w:name w:val="Grid Table 2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7" w:customStyle="1">
    <w:name w:val="Grid Table 2 - Accent 1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8" w:customStyle="1">
    <w:name w:val="Grid Table 2 - Accent 2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9" w:customStyle="1">
    <w:name w:val="Grid Table 2 - Accent 3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0" w:customStyle="1">
    <w:name w:val="Grid Table 2 - Accent 4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1" w:customStyle="1">
    <w:name w:val="Grid Table 2 - Accent 5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2" w:customStyle="1">
    <w:name w:val="Grid Table 2 - Accent 6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3">
    <w:name w:val="Grid Table 3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4" w:customStyle="1">
    <w:name w:val="Grid Table 3 - Accent 1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5" w:customStyle="1">
    <w:name w:val="Grid Table 3 - Accent 2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6" w:customStyle="1">
    <w:name w:val="Grid Table 3 - Accent 3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7" w:customStyle="1">
    <w:name w:val="Grid Table 3 - Accent 4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8" w:customStyle="1">
    <w:name w:val="Grid Table 3 - Accent 5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9" w:customStyle="1">
    <w:name w:val="Grid Table 3 - Accent 6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00">
    <w:name w:val="Grid Table 4"/>
    <w:basedOn w:val="115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201" w:customStyle="1">
    <w:name w:val="Grid Table 4 - Accent 1"/>
    <w:basedOn w:val="115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1202" w:customStyle="1">
    <w:name w:val="Grid Table 4 - Accent 2"/>
    <w:basedOn w:val="115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1203" w:customStyle="1">
    <w:name w:val="Grid Table 4 - Accent 3"/>
    <w:basedOn w:val="115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1204" w:customStyle="1">
    <w:name w:val="Grid Table 4 - Accent 4"/>
    <w:basedOn w:val="115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1205" w:customStyle="1">
    <w:name w:val="Grid Table 4 - Accent 5"/>
    <w:basedOn w:val="115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1206" w:customStyle="1">
    <w:name w:val="Grid Table 4 - Accent 6"/>
    <w:basedOn w:val="115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1207">
    <w:name w:val="Grid Table 5 Dark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208" w:customStyle="1">
    <w:name w:val="Grid Table 5 Dark- Accent 1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1209" w:customStyle="1">
    <w:name w:val="Grid Table 5 Dark - Accent 2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1210" w:customStyle="1">
    <w:name w:val="Grid Table 5 Dark - Accent 3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1211" w:customStyle="1">
    <w:name w:val="Grid Table 5 Dark- Accent 4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1212" w:customStyle="1">
    <w:name w:val="Grid Table 5 Dark - Accent 5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1213" w:customStyle="1">
    <w:name w:val="Grid Table 5 Dark - Accent 6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1214">
    <w:name w:val="Grid Table 6 Colorful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215" w:customStyle="1">
    <w:name w:val="Grid Table 6 Colorful - Accent 1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1216" w:customStyle="1">
    <w:name w:val="Grid Table 6 Colorful - Accent 2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1217" w:customStyle="1">
    <w:name w:val="Grid Table 6 Colorful - Accent 3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1218" w:customStyle="1">
    <w:name w:val="Grid Table 6 Colorful - Accent 4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1219" w:customStyle="1">
    <w:name w:val="Grid Table 6 Colorful - Accent 5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1220" w:customStyle="1">
    <w:name w:val="Grid Table 6 Colorful - Accent 6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1221">
    <w:name w:val="Grid Table 7 Colorful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2" w:customStyle="1">
    <w:name w:val="Grid Table 7 Colorful - Accent 1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3" w:customStyle="1">
    <w:name w:val="Grid Table 7 Colorful - Accent 2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4" w:customStyle="1">
    <w:name w:val="Grid Table 7 Colorful - Accent 3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5" w:customStyle="1">
    <w:name w:val="Grid Table 7 Colorful - Accent 4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6" w:customStyle="1">
    <w:name w:val="Grid Table 7 Colorful - Accent 5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7" w:customStyle="1">
    <w:name w:val="Grid Table 7 Colorful - Accent 6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8">
    <w:name w:val="List Table 1 Light"/>
    <w:basedOn w:val="115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9" w:customStyle="1">
    <w:name w:val="List Table 1 Light - Accent 1"/>
    <w:basedOn w:val="115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30" w:customStyle="1">
    <w:name w:val="List Table 1 Light - Accent 2"/>
    <w:basedOn w:val="115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31" w:customStyle="1">
    <w:name w:val="List Table 1 Light - Accent 3"/>
    <w:basedOn w:val="115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32" w:customStyle="1">
    <w:name w:val="List Table 1 Light - Accent 4"/>
    <w:basedOn w:val="115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33" w:customStyle="1">
    <w:name w:val="List Table 1 Light - Accent 5"/>
    <w:basedOn w:val="115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34" w:customStyle="1">
    <w:name w:val="List Table 1 Light - Accent 6"/>
    <w:basedOn w:val="115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35">
    <w:name w:val="List Table 2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236" w:customStyle="1">
    <w:name w:val="List Table 2 - Accent 1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1237" w:customStyle="1">
    <w:name w:val="List Table 2 - Accent 2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1238" w:customStyle="1">
    <w:name w:val="List Table 2 - Accent 3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1239" w:customStyle="1">
    <w:name w:val="List Table 2 - Accent 4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1240" w:customStyle="1">
    <w:name w:val="List Table 2 - Accent 5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1241" w:customStyle="1">
    <w:name w:val="List Table 2 - Accent 6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1242">
    <w:name w:val="List Table 3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3" w:customStyle="1">
    <w:name w:val="List Table 3 - Accent 1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4" w:customStyle="1">
    <w:name w:val="List Table 3 - Accent 2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5" w:customStyle="1">
    <w:name w:val="List Table 3 - Accent 3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6" w:customStyle="1">
    <w:name w:val="List Table 3 - Accent 4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7" w:customStyle="1">
    <w:name w:val="List Table 3 - Accent 5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8" w:customStyle="1">
    <w:name w:val="List Table 3 - Accent 6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9">
    <w:name w:val="List Table 4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0" w:customStyle="1">
    <w:name w:val="List Table 4 - Accent 1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1" w:customStyle="1">
    <w:name w:val="List Table 4 - Accent 2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2" w:customStyle="1">
    <w:name w:val="List Table 4 - Accent 3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3" w:customStyle="1">
    <w:name w:val="List Table 4 - Accent 4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4" w:customStyle="1">
    <w:name w:val="List Table 4 - Accent 5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5" w:customStyle="1">
    <w:name w:val="List Table 4 - Accent 6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6">
    <w:name w:val="List Table 5 Dark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57" w:customStyle="1">
    <w:name w:val="List Table 5 Dark - Accent 1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58" w:customStyle="1">
    <w:name w:val="List Table 5 Dark - Accent 2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59" w:customStyle="1">
    <w:name w:val="List Table 5 Dark - Accent 3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60" w:customStyle="1">
    <w:name w:val="List Table 5 Dark - Accent 4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61" w:customStyle="1">
    <w:name w:val="List Table 5 Dark - Accent 5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62" w:customStyle="1">
    <w:name w:val="List Table 5 Dark - Accent 6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63">
    <w:name w:val="List Table 6 Colorful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264" w:customStyle="1">
    <w:name w:val="List Table 6 Colorful - Accent 1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1265" w:customStyle="1">
    <w:name w:val="List Table 6 Colorful - Accent 2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1266" w:customStyle="1">
    <w:name w:val="List Table 6 Colorful - Accent 3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1267" w:customStyle="1">
    <w:name w:val="List Table 6 Colorful - Accent 4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1268" w:customStyle="1">
    <w:name w:val="List Table 6 Colorful - Accent 5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1269" w:customStyle="1">
    <w:name w:val="List Table 6 Colorful - Accent 6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1270">
    <w:name w:val="List Table 7 Colorful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71" w:customStyle="1">
    <w:name w:val="List Table 7 Colorful - Accent 1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72" w:customStyle="1">
    <w:name w:val="List Table 7 Colorful - Accent 2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73" w:customStyle="1">
    <w:name w:val="List Table 7 Colorful - Accent 3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74" w:customStyle="1">
    <w:name w:val="List Table 7 Colorful - Accent 4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75" w:customStyle="1">
    <w:name w:val="List Table 7 Colorful - Accent 5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76" w:customStyle="1">
    <w:name w:val="List Table 7 Colorful - Accent 6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77" w:customStyle="1">
    <w:name w:val="Lined - Accent"/>
    <w:basedOn w:val="115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278" w:customStyle="1">
    <w:name w:val="Lined - Accent 1"/>
    <w:basedOn w:val="115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1279" w:customStyle="1">
    <w:name w:val="Lined - Accent 2"/>
    <w:basedOn w:val="115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280" w:customStyle="1">
    <w:name w:val="Lined - Accent 3"/>
    <w:basedOn w:val="115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281" w:customStyle="1">
    <w:name w:val="Lined - Accent 4"/>
    <w:basedOn w:val="115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282" w:customStyle="1">
    <w:name w:val="Lined - Accent 5"/>
    <w:basedOn w:val="115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1283" w:customStyle="1">
    <w:name w:val="Lined - Accent 6"/>
    <w:basedOn w:val="115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284" w:customStyle="1">
    <w:name w:val="Bordered &amp; Lined - Accent"/>
    <w:basedOn w:val="115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285" w:customStyle="1">
    <w:name w:val="Bordered &amp; Lined - Accent 1"/>
    <w:basedOn w:val="115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1286" w:customStyle="1">
    <w:name w:val="Bordered &amp; Lined - Accent 2"/>
    <w:basedOn w:val="115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287" w:customStyle="1">
    <w:name w:val="Bordered &amp; Lined - Accent 3"/>
    <w:basedOn w:val="115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288" w:customStyle="1">
    <w:name w:val="Bordered &amp; Lined - Accent 4"/>
    <w:basedOn w:val="115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289" w:customStyle="1">
    <w:name w:val="Bordered &amp; Lined - Accent 5"/>
    <w:basedOn w:val="115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1290" w:customStyle="1">
    <w:name w:val="Bordered &amp; Lined - Accent 6"/>
    <w:basedOn w:val="115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291" w:customStyle="1">
    <w:name w:val="Bordered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292" w:customStyle="1">
    <w:name w:val="Bordered - Accent 1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1293" w:customStyle="1">
    <w:name w:val="Bordered - Accent 2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294" w:customStyle="1">
    <w:name w:val="Bordered - Accent 3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295" w:customStyle="1">
    <w:name w:val="Bordered - Accent 4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296" w:customStyle="1">
    <w:name w:val="Bordered - Accent 5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1297" w:customStyle="1">
    <w:name w:val="Bordered - Accent 6"/>
    <w:basedOn w:val="115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1298" w:customStyle="1">
    <w:name w:val="Footnote Text Char"/>
    <w:uiPriority w:val="99"/>
    <w:rPr>
      <w:sz w:val="18"/>
    </w:rPr>
  </w:style>
  <w:style w:type="paragraph" w:styleId="1299">
    <w:name w:val="endnote text"/>
    <w:basedOn w:val="1141"/>
    <w:link w:val="1300"/>
    <w:uiPriority w:val="99"/>
    <w:semiHidden/>
    <w:unhideWhenUsed/>
    <w:pPr>
      <w:spacing w:after="0" w:line="240" w:lineRule="auto"/>
    </w:pPr>
    <w:rPr>
      <w:sz w:val="20"/>
    </w:rPr>
  </w:style>
  <w:style w:type="character" w:styleId="1300" w:customStyle="1">
    <w:name w:val="Текст концевой сноски Знак"/>
    <w:link w:val="1299"/>
    <w:uiPriority w:val="99"/>
    <w:rPr>
      <w:sz w:val="20"/>
    </w:rPr>
  </w:style>
  <w:style w:type="character" w:styleId="1301">
    <w:name w:val="endnote reference"/>
    <w:basedOn w:val="1151"/>
    <w:uiPriority w:val="99"/>
    <w:semiHidden/>
    <w:unhideWhenUsed/>
    <w:rPr>
      <w:vertAlign w:val="superscript"/>
    </w:rPr>
  </w:style>
  <w:style w:type="paragraph" w:styleId="1302">
    <w:name w:val="toc 1"/>
    <w:basedOn w:val="1141"/>
    <w:next w:val="1141"/>
    <w:uiPriority w:val="39"/>
    <w:unhideWhenUsed/>
    <w:pPr>
      <w:spacing w:after="57"/>
    </w:pPr>
  </w:style>
  <w:style w:type="paragraph" w:styleId="1303">
    <w:name w:val="toc 2"/>
    <w:basedOn w:val="1141"/>
    <w:next w:val="1141"/>
    <w:uiPriority w:val="39"/>
    <w:unhideWhenUsed/>
    <w:pPr>
      <w:ind w:left="283"/>
      <w:spacing w:after="57"/>
    </w:pPr>
  </w:style>
  <w:style w:type="paragraph" w:styleId="1304">
    <w:name w:val="toc 3"/>
    <w:basedOn w:val="1141"/>
    <w:next w:val="1141"/>
    <w:uiPriority w:val="39"/>
    <w:unhideWhenUsed/>
    <w:pPr>
      <w:ind w:left="567"/>
      <w:spacing w:after="57"/>
    </w:pPr>
  </w:style>
  <w:style w:type="paragraph" w:styleId="1305">
    <w:name w:val="toc 4"/>
    <w:basedOn w:val="1141"/>
    <w:next w:val="1141"/>
    <w:uiPriority w:val="39"/>
    <w:unhideWhenUsed/>
    <w:pPr>
      <w:ind w:left="850"/>
      <w:spacing w:after="57"/>
    </w:pPr>
  </w:style>
  <w:style w:type="paragraph" w:styleId="1306">
    <w:name w:val="toc 5"/>
    <w:basedOn w:val="1141"/>
    <w:next w:val="1141"/>
    <w:uiPriority w:val="39"/>
    <w:unhideWhenUsed/>
    <w:pPr>
      <w:ind w:left="1134"/>
      <w:spacing w:after="57"/>
    </w:pPr>
  </w:style>
  <w:style w:type="paragraph" w:styleId="1307">
    <w:name w:val="toc 6"/>
    <w:basedOn w:val="1141"/>
    <w:next w:val="1141"/>
    <w:uiPriority w:val="39"/>
    <w:unhideWhenUsed/>
    <w:pPr>
      <w:ind w:left="1417"/>
      <w:spacing w:after="57"/>
    </w:pPr>
  </w:style>
  <w:style w:type="paragraph" w:styleId="1308">
    <w:name w:val="toc 7"/>
    <w:basedOn w:val="1141"/>
    <w:next w:val="1141"/>
    <w:uiPriority w:val="39"/>
    <w:unhideWhenUsed/>
    <w:pPr>
      <w:ind w:left="1701"/>
      <w:spacing w:after="57"/>
    </w:pPr>
  </w:style>
  <w:style w:type="paragraph" w:styleId="1309">
    <w:name w:val="toc 8"/>
    <w:basedOn w:val="1141"/>
    <w:next w:val="1141"/>
    <w:uiPriority w:val="39"/>
    <w:unhideWhenUsed/>
    <w:pPr>
      <w:ind w:left="1984"/>
      <w:spacing w:after="57"/>
    </w:pPr>
  </w:style>
  <w:style w:type="paragraph" w:styleId="1310">
    <w:name w:val="toc 9"/>
    <w:basedOn w:val="1141"/>
    <w:next w:val="1141"/>
    <w:uiPriority w:val="39"/>
    <w:unhideWhenUsed/>
    <w:pPr>
      <w:ind w:left="2268"/>
      <w:spacing w:after="57"/>
    </w:pPr>
  </w:style>
  <w:style w:type="paragraph" w:styleId="1311">
    <w:name w:val="TOC Heading"/>
    <w:uiPriority w:val="39"/>
    <w:unhideWhenUsed/>
  </w:style>
  <w:style w:type="paragraph" w:styleId="1312">
    <w:name w:val="table of figures"/>
    <w:basedOn w:val="1141"/>
    <w:next w:val="1141"/>
    <w:uiPriority w:val="99"/>
    <w:unhideWhenUsed/>
    <w:pPr>
      <w:spacing w:after="0"/>
    </w:pPr>
  </w:style>
  <w:style w:type="paragraph" w:styleId="1313">
    <w:name w:val="footnote text"/>
    <w:basedOn w:val="1141"/>
    <w:link w:val="1314"/>
    <w:unhideWhenUsed/>
    <w:pPr>
      <w:spacing w:after="0" w:line="240" w:lineRule="auto"/>
    </w:pPr>
    <w:rPr>
      <w:sz w:val="20"/>
      <w:szCs w:val="20"/>
    </w:rPr>
  </w:style>
  <w:style w:type="character" w:styleId="1314" w:customStyle="1">
    <w:name w:val="Текст сноски Знак"/>
    <w:basedOn w:val="1151"/>
    <w:link w:val="1313"/>
    <w:rPr>
      <w:sz w:val="20"/>
      <w:szCs w:val="20"/>
    </w:rPr>
  </w:style>
  <w:style w:type="table" w:styleId="1315" w:customStyle="1">
    <w:name w:val="Сетка таблицы18"/>
    <w:basedOn w:val="1152"/>
    <w:next w:val="1319"/>
    <w:uiPriority w:val="39"/>
    <w:pPr>
      <w:spacing w:after="0" w:line="240" w:lineRule="auto"/>
    </w:pPr>
    <w:rPr>
      <w:rFonts w:ascii="Calibri" w:hAnsi="Calibri" w:eastAsia="Times New Roman" w:cs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316" w:customStyle="1">
    <w:name w:val="Сетка таблицы1"/>
    <w:basedOn w:val="1152"/>
    <w:next w:val="1319"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317">
    <w:name w:val="footnote reference"/>
    <w:uiPriority w:val="99"/>
    <w:rPr>
      <w:vertAlign w:val="superscript"/>
    </w:rPr>
  </w:style>
  <w:style w:type="table" w:styleId="1318" w:customStyle="1">
    <w:name w:val="Сетка таблицы321"/>
    <w:basedOn w:val="1152"/>
    <w:next w:val="1319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319">
    <w:name w:val="Table Grid"/>
    <w:basedOn w:val="1152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320">
    <w:name w:val="List Paragraph"/>
    <w:basedOn w:val="1141"/>
    <w:link w:val="1513"/>
    <w:uiPriority w:val="34"/>
    <w:qFormat/>
    <w:pPr>
      <w:contextualSpacing/>
      <w:ind w:left="720"/>
    </w:pPr>
  </w:style>
  <w:style w:type="table" w:styleId="1321" w:customStyle="1">
    <w:name w:val="Сетка таблицы3"/>
    <w:basedOn w:val="1152"/>
    <w:next w:val="131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322" w:customStyle="1">
    <w:name w:val="Сетка таблицы11"/>
    <w:basedOn w:val="1152"/>
    <w:next w:val="1319"/>
    <w:uiPriority w:val="39"/>
    <w:pPr>
      <w:spacing w:after="0" w:line="240" w:lineRule="auto"/>
    </w:pPr>
    <w:rPr>
      <w:rFonts w:ascii="Calibri" w:hAnsi="Calibri" w:eastAsia="Times New Roman" w:cs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323">
    <w:name w:val="Header"/>
    <w:basedOn w:val="1141"/>
    <w:link w:val="132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324" w:customStyle="1">
    <w:name w:val="Верхний колонтитул Знак"/>
    <w:basedOn w:val="1151"/>
    <w:link w:val="1323"/>
    <w:uiPriority w:val="99"/>
  </w:style>
  <w:style w:type="paragraph" w:styleId="1325">
    <w:name w:val="Footer"/>
    <w:basedOn w:val="1141"/>
    <w:link w:val="132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326" w:customStyle="1">
    <w:name w:val="Нижний колонтитул Знак"/>
    <w:basedOn w:val="1151"/>
    <w:link w:val="1325"/>
    <w:uiPriority w:val="99"/>
  </w:style>
  <w:style w:type="character" w:styleId="1327">
    <w:name w:val="annotation reference"/>
    <w:basedOn w:val="1151"/>
    <w:unhideWhenUsed/>
    <w:rPr>
      <w:sz w:val="16"/>
      <w:szCs w:val="16"/>
    </w:rPr>
  </w:style>
  <w:style w:type="paragraph" w:styleId="1328">
    <w:name w:val="annotation text"/>
    <w:basedOn w:val="1141"/>
    <w:link w:val="1329"/>
    <w:uiPriority w:val="99"/>
    <w:unhideWhenUsed/>
    <w:pPr>
      <w:spacing w:line="240" w:lineRule="auto"/>
    </w:pPr>
    <w:rPr>
      <w:sz w:val="20"/>
      <w:szCs w:val="20"/>
    </w:rPr>
  </w:style>
  <w:style w:type="character" w:styleId="1329" w:customStyle="1">
    <w:name w:val="Текст примечания Знак"/>
    <w:basedOn w:val="1151"/>
    <w:link w:val="1328"/>
    <w:uiPriority w:val="99"/>
    <w:rPr>
      <w:sz w:val="20"/>
      <w:szCs w:val="20"/>
    </w:rPr>
  </w:style>
  <w:style w:type="paragraph" w:styleId="1330">
    <w:name w:val="annotation subject"/>
    <w:basedOn w:val="1328"/>
    <w:next w:val="1328"/>
    <w:link w:val="1331"/>
    <w:unhideWhenUsed/>
    <w:rPr>
      <w:b/>
      <w:bCs/>
    </w:rPr>
  </w:style>
  <w:style w:type="character" w:styleId="1331" w:customStyle="1">
    <w:name w:val="Тема примечания Знак"/>
    <w:basedOn w:val="1329"/>
    <w:link w:val="1330"/>
    <w:rPr>
      <w:b/>
      <w:bCs/>
      <w:sz w:val="20"/>
      <w:szCs w:val="20"/>
    </w:rPr>
  </w:style>
  <w:style w:type="paragraph" w:styleId="1332">
    <w:name w:val="Revision"/>
    <w:hidden/>
    <w:uiPriority w:val="99"/>
    <w:semiHidden/>
    <w:pPr>
      <w:spacing w:after="0" w:line="240" w:lineRule="auto"/>
    </w:pPr>
  </w:style>
  <w:style w:type="paragraph" w:styleId="1333">
    <w:name w:val="Balloon Text"/>
    <w:basedOn w:val="1141"/>
    <w:link w:val="1334"/>
    <w:uiPriority w:val="99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1334" w:customStyle="1">
    <w:name w:val="Текст выноски Знак"/>
    <w:basedOn w:val="1151"/>
    <w:link w:val="1333"/>
    <w:uiPriority w:val="99"/>
    <w:rPr>
      <w:rFonts w:ascii="Segoe UI" w:hAnsi="Segoe UI" w:cs="Segoe UI"/>
      <w:sz w:val="18"/>
      <w:szCs w:val="18"/>
    </w:rPr>
  </w:style>
  <w:style w:type="character" w:styleId="1335" w:customStyle="1">
    <w:name w:val="Заголовок 1 Знак"/>
    <w:basedOn w:val="1151"/>
    <w:link w:val="1142"/>
    <w:uiPriority w:val="99"/>
    <w:rPr>
      <w:rFonts w:ascii="Cambria" w:hAnsi="Cambria" w:eastAsia="Times New Roman" w:cs="Times New Roman"/>
      <w:b/>
      <w:bCs/>
      <w:sz w:val="32"/>
      <w:szCs w:val="32"/>
    </w:rPr>
  </w:style>
  <w:style w:type="character" w:styleId="1336" w:customStyle="1">
    <w:name w:val="Заголовок 2 Знак"/>
    <w:basedOn w:val="1151"/>
    <w:link w:val="1143"/>
    <w:uiPriority w:val="9"/>
    <w:rPr>
      <w:rFonts w:ascii="Times New Roman CYR" w:hAnsi="Times New Roman CYR" w:eastAsia="Times New Roman" w:cs="Times New Roman"/>
      <w:sz w:val="24"/>
      <w:szCs w:val="24"/>
      <w:lang w:eastAsia="ru-RU"/>
    </w:rPr>
  </w:style>
  <w:style w:type="character" w:styleId="1337" w:customStyle="1">
    <w:name w:val="Заголовок 3 Знак"/>
    <w:basedOn w:val="1151"/>
    <w:link w:val="1144"/>
    <w:uiPriority w:val="99"/>
    <w:rPr>
      <w:rFonts w:ascii="Cambria" w:hAnsi="Cambria" w:eastAsia="Times New Roman" w:cs="Times New Roman"/>
      <w:b/>
      <w:bCs/>
      <w:sz w:val="26"/>
      <w:szCs w:val="26"/>
    </w:rPr>
  </w:style>
  <w:style w:type="character" w:styleId="1338" w:customStyle="1">
    <w:name w:val="Заголовок 4 Знак"/>
    <w:basedOn w:val="1151"/>
    <w:link w:val="1145"/>
    <w:uiPriority w:val="99"/>
    <w:rPr>
      <w:rFonts w:ascii="Calibri" w:hAnsi="Calibri" w:eastAsia="Times New Roman" w:cs="Times New Roman"/>
      <w:b/>
      <w:bCs/>
      <w:sz w:val="28"/>
      <w:szCs w:val="28"/>
    </w:rPr>
  </w:style>
  <w:style w:type="character" w:styleId="1339" w:customStyle="1">
    <w:name w:val="Заголовок 5 Знак"/>
    <w:basedOn w:val="1151"/>
    <w:link w:val="1146"/>
    <w:rPr>
      <w:rFonts w:ascii="Times New Roman" w:hAnsi="Times New Roman" w:eastAsia="Times New Roman" w:cs="Times New Roman"/>
      <w:bCs/>
      <w:sz w:val="24"/>
      <w:szCs w:val="24"/>
    </w:rPr>
  </w:style>
  <w:style w:type="character" w:styleId="1340" w:customStyle="1">
    <w:name w:val="Заголовок 6 Знак"/>
    <w:basedOn w:val="1151"/>
    <w:link w:val="1147"/>
    <w:rPr>
      <w:rFonts w:ascii="Times New Roman" w:hAnsi="Times New Roman" w:eastAsia="Times New Roman" w:cs="Times New Roman"/>
      <w:bCs/>
      <w:sz w:val="24"/>
      <w:szCs w:val="24"/>
    </w:rPr>
  </w:style>
  <w:style w:type="character" w:styleId="1341" w:customStyle="1">
    <w:name w:val="Заголовок 9 Знак"/>
    <w:basedOn w:val="1151"/>
    <w:link w:val="1150"/>
    <w:rPr>
      <w:rFonts w:ascii="Arial" w:hAnsi="Arial" w:eastAsia="Times New Roman" w:cs="Times New Roman"/>
    </w:rPr>
  </w:style>
  <w:style w:type="numbering" w:styleId="1342" w:customStyle="1">
    <w:name w:val="Нет списка1"/>
    <w:next w:val="1153"/>
    <w:uiPriority w:val="99"/>
    <w:semiHidden/>
    <w:unhideWhenUsed/>
  </w:style>
  <w:style w:type="paragraph" w:styleId="1343">
    <w:name w:val="Body Text 3"/>
    <w:basedOn w:val="1141"/>
    <w:link w:val="1344"/>
    <w:uiPriority w:val="99"/>
    <w:semiHidden/>
    <w:pPr>
      <w:spacing w:after="120" w:line="240" w:lineRule="auto"/>
    </w:pPr>
    <w:rPr>
      <w:rFonts w:ascii="Times New Roman CYR" w:hAnsi="Times New Roman CYR" w:eastAsia="Times New Roman" w:cs="Times New Roman"/>
      <w:sz w:val="16"/>
      <w:szCs w:val="16"/>
    </w:rPr>
  </w:style>
  <w:style w:type="character" w:styleId="1344" w:customStyle="1">
    <w:name w:val="Основной текст 3 Знак"/>
    <w:basedOn w:val="1151"/>
    <w:link w:val="1343"/>
    <w:uiPriority w:val="99"/>
    <w:semiHidden/>
    <w:rPr>
      <w:rFonts w:ascii="Times New Roman CYR" w:hAnsi="Times New Roman CYR" w:eastAsia="Times New Roman" w:cs="Times New Roman"/>
      <w:sz w:val="16"/>
      <w:szCs w:val="16"/>
    </w:rPr>
  </w:style>
  <w:style w:type="paragraph" w:styleId="1345" w:customStyle="1">
    <w:name w:val="Список1"/>
    <w:basedOn w:val="1141"/>
    <w:pPr>
      <w:numPr>
        <w:ilvl w:val="0"/>
        <w:numId w:val="13"/>
      </w:numPr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1346" w:customStyle="1">
    <w:name w:val="ConsNormal Знак"/>
    <w:link w:val="1347"/>
    <w:rPr>
      <w:rFonts w:ascii="Arial" w:hAnsi="Arial" w:cs="Arial"/>
      <w:lang w:eastAsia="ru-RU"/>
    </w:rPr>
  </w:style>
  <w:style w:type="paragraph" w:styleId="1347" w:customStyle="1">
    <w:name w:val="ConsNormal"/>
    <w:link w:val="1346"/>
    <w:pPr>
      <w:ind w:firstLine="720"/>
      <w:spacing w:after="0" w:line="240" w:lineRule="auto"/>
      <w:widowControl w:val="off"/>
    </w:pPr>
    <w:rPr>
      <w:rFonts w:ascii="Arial" w:hAnsi="Arial" w:cs="Arial"/>
      <w:lang w:eastAsia="ru-RU"/>
    </w:rPr>
  </w:style>
  <w:style w:type="paragraph" w:styleId="1348" w:customStyle="1">
    <w:name w:val="Знак Знак Знак1 Знак Знак Знак1 Знак Знак Знак Знак Знак Знак1 Знак Знак"/>
    <w:basedOn w:val="1141"/>
    <w:uiPriority w:val="99"/>
    <w:pPr>
      <w:spacing w:before="100" w:beforeAutospacing="1" w:after="100" w:afterAutospacing="1" w:line="240" w:lineRule="auto"/>
    </w:pPr>
    <w:rPr>
      <w:rFonts w:ascii="Tahoma" w:hAnsi="Tahoma" w:eastAsia="Times New Roman" w:cs="Tahoma"/>
      <w:sz w:val="20"/>
      <w:szCs w:val="20"/>
      <w:lang w:val="en-US"/>
    </w:rPr>
  </w:style>
  <w:style w:type="paragraph" w:styleId="1349" w:customStyle="1">
    <w:name w:val="Style2"/>
    <w:basedOn w:val="1141"/>
    <w:pPr>
      <w:ind w:firstLine="758"/>
      <w:jc w:val="both"/>
      <w:spacing w:after="0" w:line="329" w:lineRule="exact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50" w:customStyle="1">
    <w:name w:val="Style9"/>
    <w:basedOn w:val="1141"/>
    <w:uiPriority w:val="99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51">
    <w:name w:val="No Spacing"/>
    <w:link w:val="1352"/>
    <w:qFormat/>
    <w:pPr>
      <w:spacing w:after="0" w:line="240" w:lineRule="auto"/>
    </w:pPr>
    <w:rPr>
      <w:rFonts w:ascii="Calibri" w:hAnsi="Calibri" w:eastAsia="Times New Roman" w:cs="Times New Roman"/>
      <w:lang w:eastAsia="ar-SA"/>
    </w:rPr>
  </w:style>
  <w:style w:type="character" w:styleId="1352" w:customStyle="1">
    <w:name w:val="Без интервала Знак"/>
    <w:link w:val="1351"/>
    <w:rPr>
      <w:rFonts w:ascii="Calibri" w:hAnsi="Calibri" w:eastAsia="Times New Roman" w:cs="Times New Roman"/>
      <w:lang w:eastAsia="ar-SA"/>
    </w:rPr>
  </w:style>
  <w:style w:type="paragraph" w:styleId="1353" w:customStyle="1">
    <w:name w:val="Con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16"/>
      <w:szCs w:val="16"/>
      <w:lang w:eastAsia="ru-RU"/>
    </w:rPr>
  </w:style>
  <w:style w:type="paragraph" w:styleId="1354">
    <w:name w:val="Body Text Indent 2"/>
    <w:basedOn w:val="1141"/>
    <w:link w:val="1355"/>
    <w:uiPriority w:val="99"/>
    <w:pPr>
      <w:ind w:firstLine="680"/>
      <w:jc w:val="both"/>
      <w:spacing w:after="0" w:line="240" w:lineRule="auto"/>
    </w:pPr>
    <w:rPr>
      <w:rFonts w:ascii="Times New Roman" w:hAnsi="Times New Roman" w:eastAsia="Times New Roman" w:cs="Times New Roman"/>
      <w:sz w:val="16"/>
      <w:szCs w:val="16"/>
    </w:rPr>
  </w:style>
  <w:style w:type="character" w:styleId="1355" w:customStyle="1">
    <w:name w:val="Основной текст с отступом 2 Знак"/>
    <w:basedOn w:val="1151"/>
    <w:link w:val="1354"/>
    <w:uiPriority w:val="99"/>
    <w:rPr>
      <w:rFonts w:ascii="Times New Roman" w:hAnsi="Times New Roman" w:eastAsia="Times New Roman" w:cs="Times New Roman"/>
      <w:sz w:val="16"/>
      <w:szCs w:val="16"/>
    </w:rPr>
  </w:style>
  <w:style w:type="paragraph" w:styleId="1356">
    <w:name w:val="Body Text"/>
    <w:basedOn w:val="1141"/>
    <w:link w:val="1357"/>
    <w:uiPriority w:val="99"/>
    <w:pPr>
      <w:jc w:val="both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357" w:customStyle="1">
    <w:name w:val="Основной текст Знак"/>
    <w:basedOn w:val="1151"/>
    <w:link w:val="1356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358" w:customStyle="1">
    <w:name w:val="Название1"/>
    <w:basedOn w:val="1141"/>
    <w:link w:val="1359"/>
    <w:uiPriority w:val="99"/>
    <w:qFormat/>
    <w:pPr>
      <w:ind w:firstLine="680"/>
      <w:jc w:val="center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1359" w:customStyle="1">
    <w:name w:val="Название Знак"/>
    <w:link w:val="1358"/>
    <w:uiPriority w:val="9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1360">
    <w:name w:val="page number"/>
    <w:uiPriority w:val="99"/>
    <w:rPr>
      <w:rFonts w:cs="Times New Roman"/>
    </w:rPr>
  </w:style>
  <w:style w:type="paragraph" w:styleId="1361">
    <w:name w:val="Body Text Indent 3"/>
    <w:basedOn w:val="1141"/>
    <w:link w:val="1362"/>
    <w:uiPriority w:val="99"/>
    <w:pPr>
      <w:ind w:left="283"/>
      <w:spacing w:after="120" w:line="240" w:lineRule="auto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1362" w:customStyle="1">
    <w:name w:val="Основной текст с отступом 3 Знак"/>
    <w:basedOn w:val="1151"/>
    <w:link w:val="1361"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1363">
    <w:name w:val="Hyperlink"/>
    <w:uiPriority w:val="99"/>
    <w:rPr>
      <w:rFonts w:cs="Times New Roman"/>
      <w:color w:val="0000ff"/>
      <w:u w:val="single"/>
    </w:rPr>
  </w:style>
  <w:style w:type="character" w:styleId="1364" w:customStyle="1">
    <w:name w:val="postbody"/>
    <w:uiPriority w:val="99"/>
    <w:rPr>
      <w:rFonts w:cs="Times New Roman"/>
    </w:rPr>
  </w:style>
  <w:style w:type="paragraph" w:styleId="1365" w:customStyle="1">
    <w:name w:val="ConsPlusNormal"/>
    <w:link w:val="1366"/>
    <w:qFormat/>
    <w:pPr>
      <w:ind w:firstLine="720"/>
      <w:spacing w:after="0" w:line="240" w:lineRule="auto"/>
      <w:widowControl w:val="off"/>
    </w:pPr>
    <w:rPr>
      <w:rFonts w:ascii="Arial" w:hAnsi="Arial" w:eastAsia="Times New Roman" w:cs="Times New Roman"/>
      <w:sz w:val="20"/>
      <w:szCs w:val="20"/>
      <w:lang w:eastAsia="ru-RU"/>
    </w:rPr>
  </w:style>
  <w:style w:type="character" w:styleId="1366" w:customStyle="1">
    <w:name w:val="ConsPlusNormal Знак"/>
    <w:link w:val="1365"/>
    <w:qFormat/>
    <w:rPr>
      <w:rFonts w:ascii="Arial" w:hAnsi="Arial" w:eastAsia="Times New Roman" w:cs="Times New Roman"/>
      <w:sz w:val="20"/>
      <w:szCs w:val="20"/>
      <w:lang w:eastAsia="ru-RU"/>
    </w:rPr>
  </w:style>
  <w:style w:type="paragraph" w:styleId="1367" w:customStyle="1">
    <w:name w:val="Знак Знак Знак"/>
    <w:basedOn w:val="1141"/>
    <w:link w:val="1368"/>
    <w:uiPriority w:val="99"/>
    <w:pPr>
      <w:ind w:left="1440" w:hanging="360"/>
      <w:spacing w:line="240" w:lineRule="exact"/>
      <w:tabs>
        <w:tab w:val="num" w:pos="1440" w:leader="none"/>
      </w:tabs>
    </w:pPr>
    <w:rPr>
      <w:rFonts w:ascii="Times New Roman" w:hAnsi="Times New Roman" w:eastAsia="Times New Roman" w:cs="Times New Roman"/>
      <w:sz w:val="20"/>
      <w:szCs w:val="20"/>
      <w:lang w:eastAsia="zh-CN"/>
    </w:rPr>
  </w:style>
  <w:style w:type="character" w:styleId="1368" w:customStyle="1">
    <w:name w:val="Знак Знак Знак Знак"/>
    <w:link w:val="1367"/>
    <w:uiPriority w:val="99"/>
    <w:rPr>
      <w:rFonts w:ascii="Times New Roman" w:hAnsi="Times New Roman" w:eastAsia="Times New Roman" w:cs="Times New Roman"/>
      <w:sz w:val="20"/>
      <w:szCs w:val="20"/>
      <w:lang w:eastAsia="zh-CN"/>
    </w:rPr>
  </w:style>
  <w:style w:type="paragraph" w:styleId="1369" w:customStyle="1">
    <w:name w:val="Default"/>
    <w:uiPriority w:val="99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1370" w:customStyle="1">
    <w:name w:val="consplusnormal"/>
    <w:basedOn w:val="1141"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71" w:customStyle="1">
    <w:name w:val="Стиль3"/>
    <w:basedOn w:val="1354"/>
    <w:uiPriority w:val="99"/>
    <w:pPr>
      <w:ind w:left="1080" w:firstLine="0"/>
      <w:widowControl w:val="off"/>
      <w:tabs>
        <w:tab w:val="num" w:pos="1307" w:leader="none"/>
      </w:tabs>
    </w:pPr>
    <w:rPr>
      <w:sz w:val="24"/>
      <w:szCs w:val="24"/>
    </w:rPr>
  </w:style>
  <w:style w:type="paragraph" w:styleId="1372">
    <w:name w:val="HTML Preformatted"/>
    <w:basedOn w:val="1141"/>
    <w:link w:val="1373"/>
    <w:uiPriority w:val="99"/>
    <w:pPr>
      <w:ind w:firstLine="709"/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Arial Unicode MS" w:hAnsi="Arial Unicode MS" w:eastAsia="Times New Roman" w:cs="Times New Roman"/>
      <w:i/>
      <w:iCs/>
      <w:sz w:val="24"/>
      <w:szCs w:val="24"/>
      <w:lang w:val="de-DE" w:eastAsia="de-DE"/>
    </w:rPr>
  </w:style>
  <w:style w:type="character" w:styleId="1373" w:customStyle="1">
    <w:name w:val="Стандартный HTML Знак"/>
    <w:basedOn w:val="1151"/>
    <w:link w:val="1372"/>
    <w:uiPriority w:val="99"/>
    <w:rPr>
      <w:rFonts w:ascii="Arial Unicode MS" w:hAnsi="Arial Unicode MS" w:eastAsia="Times New Roman" w:cs="Times New Roman"/>
      <w:i/>
      <w:iCs/>
      <w:sz w:val="24"/>
      <w:szCs w:val="24"/>
      <w:lang w:val="de-DE" w:eastAsia="de-DE"/>
    </w:rPr>
  </w:style>
  <w:style w:type="paragraph" w:styleId="1374" w:customStyle="1">
    <w:name w:val="Контракт-раздел"/>
    <w:basedOn w:val="1141"/>
    <w:next w:val="1375"/>
    <w:uiPriority w:val="99"/>
    <w:pPr>
      <w:numPr>
        <w:ilvl w:val="0"/>
        <w:numId w:val="11"/>
      </w:numPr>
      <w:jc w:val="center"/>
      <w:keepNext/>
      <w:spacing w:before="360" w:after="120" w:line="240" w:lineRule="auto"/>
      <w:tabs>
        <w:tab w:val="left" w:pos="540" w:leader="none"/>
      </w:tabs>
      <w:outlineLvl w:val="3"/>
    </w:pPr>
    <w:rPr>
      <w:rFonts w:ascii="Times New Roman" w:hAnsi="Times New Roman" w:eastAsia="Times New Roman" w:cs="Times New Roman"/>
      <w:b/>
      <w:bCs/>
      <w:caps/>
      <w:smallCaps/>
      <w:sz w:val="24"/>
      <w:szCs w:val="24"/>
      <w:lang w:eastAsia="ru-RU"/>
    </w:rPr>
  </w:style>
  <w:style w:type="paragraph" w:styleId="1375" w:customStyle="1">
    <w:name w:val="Контракт-пункт"/>
    <w:basedOn w:val="1141"/>
    <w:uiPriority w:val="99"/>
    <w:pPr>
      <w:numPr>
        <w:ilvl w:val="1"/>
        <w:numId w:val="11"/>
      </w:numPr>
      <w:jc w:val="both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76" w:customStyle="1">
    <w:name w:val="Контракт-подпункт Знак Знак"/>
    <w:basedOn w:val="1141"/>
    <w:uiPriority w:val="99"/>
    <w:pPr>
      <w:numPr>
        <w:ilvl w:val="2"/>
        <w:numId w:val="11"/>
      </w:numPr>
      <w:jc w:val="both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77" w:customStyle="1">
    <w:name w:val="Контракт-подподпункт Знак Знак"/>
    <w:basedOn w:val="1141"/>
    <w:link w:val="1378"/>
    <w:uiPriority w:val="99"/>
    <w:pPr>
      <w:numPr>
        <w:ilvl w:val="3"/>
        <w:numId w:val="11"/>
      </w:numPr>
      <w:jc w:val="both"/>
      <w:spacing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character" w:styleId="1378" w:customStyle="1">
    <w:name w:val="Контракт-подподпункт Знак Знак Знак"/>
    <w:link w:val="1377"/>
    <w:uiPriority w:val="99"/>
    <w:rPr>
      <w:rFonts w:ascii="Times New Roman" w:hAnsi="Times New Roman" w:eastAsia="Times New Roman" w:cs="Times New Roman"/>
      <w:sz w:val="24"/>
      <w:szCs w:val="20"/>
    </w:rPr>
  </w:style>
  <w:style w:type="table" w:styleId="1379" w:customStyle="1">
    <w:name w:val="Сетка таблицы2"/>
    <w:basedOn w:val="1152"/>
    <w:next w:val="1319"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380" w:customStyle="1">
    <w:name w:val="Знак Знак Знак1 Знак Знак Знак Знак Знак Знак Знак Знак Знак Знак"/>
    <w:basedOn w:val="1141"/>
    <w:uiPriority w:val="99"/>
    <w:pPr>
      <w:spacing w:line="240" w:lineRule="exact"/>
    </w:pPr>
    <w:rPr>
      <w:rFonts w:ascii="Verdana" w:hAnsi="Verdana" w:eastAsia="Times New Roman" w:cs="Verdana"/>
      <w:sz w:val="20"/>
      <w:szCs w:val="20"/>
      <w:lang w:val="en-US"/>
    </w:rPr>
  </w:style>
  <w:style w:type="paragraph" w:styleId="1381">
    <w:name w:val="Body Text 2"/>
    <w:basedOn w:val="1141"/>
    <w:link w:val="1382"/>
    <w:uiPriority w:val="99"/>
    <w:pPr>
      <w:ind w:left="283"/>
      <w:spacing w:after="120" w:line="240" w:lineRule="auto"/>
    </w:pPr>
    <w:rPr>
      <w:rFonts w:ascii="Times New Roman" w:hAnsi="Times New Roman" w:eastAsia="Times New Roman" w:cs="Times New Roman"/>
      <w:sz w:val="16"/>
      <w:szCs w:val="16"/>
    </w:rPr>
  </w:style>
  <w:style w:type="character" w:styleId="1382" w:customStyle="1">
    <w:name w:val="Основной текст 2 Знак"/>
    <w:basedOn w:val="1151"/>
    <w:link w:val="1381"/>
    <w:uiPriority w:val="99"/>
    <w:rPr>
      <w:rFonts w:ascii="Times New Roman" w:hAnsi="Times New Roman" w:eastAsia="Times New Roman" w:cs="Times New Roman"/>
      <w:sz w:val="16"/>
      <w:szCs w:val="16"/>
    </w:rPr>
  </w:style>
  <w:style w:type="paragraph" w:styleId="1383">
    <w:name w:val="Normal (Web)"/>
    <w:basedOn w:val="1141"/>
    <w:uiPriority w:val="99"/>
    <w:pPr>
      <w:spacing w:before="100" w:beforeAutospacing="1" w:after="100" w:afterAutospacing="1" w:line="240" w:lineRule="auto"/>
    </w:pPr>
    <w:rPr>
      <w:rFonts w:ascii="Arial Unicode MS" w:hAnsi="Times New Roman" w:eastAsia="Times New Roman" w:cs="Arial Unicode MS"/>
      <w:sz w:val="24"/>
      <w:szCs w:val="24"/>
      <w:lang w:eastAsia="ru-RU"/>
    </w:rPr>
  </w:style>
  <w:style w:type="paragraph" w:styleId="1384" w:customStyle="1">
    <w:name w:val="01_zagolovok"/>
    <w:basedOn w:val="1141"/>
    <w:uiPriority w:val="99"/>
    <w:pPr>
      <w:keepNext/>
      <w:pageBreakBefore/>
      <w:spacing w:before="360" w:after="120" w:line="240" w:lineRule="auto"/>
      <w:outlineLvl w:val="0"/>
    </w:pPr>
    <w:rPr>
      <w:rFonts w:ascii="GaramondC" w:hAnsi="GaramondC" w:eastAsia="Times New Roman" w:cs="GaramondC"/>
      <w:b/>
      <w:bCs/>
      <w:color w:val="000000"/>
      <w:sz w:val="40"/>
      <w:szCs w:val="40"/>
      <w:lang w:eastAsia="ru-RU"/>
    </w:rPr>
  </w:style>
  <w:style w:type="paragraph" w:styleId="1385" w:customStyle="1">
    <w:name w:val="Контракт-подпункт Знак"/>
    <w:basedOn w:val="1141"/>
    <w:uiPriority w:val="99"/>
    <w:pPr>
      <w:ind w:left="851" w:hanging="851"/>
      <w:jc w:val="both"/>
      <w:spacing w:after="0" w:line="240" w:lineRule="auto"/>
      <w:tabs>
        <w:tab w:val="num" w:pos="851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86" w:customStyle="1">
    <w:name w:val="Знак Знак Знак1 Знак Знак Знак1 Знак Знак Знак Знак Знак Знак Знак"/>
    <w:basedOn w:val="1141"/>
    <w:uiPriority w:val="99"/>
    <w:pPr>
      <w:spacing w:before="100" w:beforeAutospacing="1" w:after="100" w:afterAutospacing="1" w:line="240" w:lineRule="auto"/>
    </w:pPr>
    <w:rPr>
      <w:rFonts w:ascii="Tahoma" w:hAnsi="Tahoma" w:eastAsia="Times New Roman" w:cs="Tahoma"/>
      <w:sz w:val="20"/>
      <w:szCs w:val="20"/>
      <w:lang w:val="en-US"/>
    </w:rPr>
  </w:style>
  <w:style w:type="paragraph" w:styleId="1387" w:customStyle="1">
    <w:name w:val="Контракт-подподпункт"/>
    <w:basedOn w:val="1141"/>
    <w:uiPriority w:val="99"/>
    <w:pPr>
      <w:ind w:firstLine="567"/>
      <w:jc w:val="both"/>
      <w:spacing w:after="0" w:line="240" w:lineRule="auto"/>
      <w:tabs>
        <w:tab w:val="num" w:pos="1418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88" w:customStyle="1">
    <w:name w:val="Знак Знак Знак1 Знак Знак Знак1 Знак Знак Знак Знак"/>
    <w:basedOn w:val="1141"/>
    <w:uiPriority w:val="99"/>
    <w:pPr>
      <w:spacing w:before="100" w:beforeAutospacing="1" w:after="100" w:afterAutospacing="1" w:line="240" w:lineRule="auto"/>
    </w:pPr>
    <w:rPr>
      <w:rFonts w:ascii="Tahoma" w:hAnsi="Tahoma" w:eastAsia="Times New Roman" w:cs="Tahoma"/>
      <w:sz w:val="20"/>
      <w:szCs w:val="20"/>
      <w:lang w:val="en-US"/>
    </w:rPr>
  </w:style>
  <w:style w:type="paragraph" w:styleId="1389" w:customStyle="1">
    <w:name w:val="Знак Знак Знак1 Знак Знак Знак1 Знак Знак Знак Знак Знак Знак1"/>
    <w:basedOn w:val="1141"/>
    <w:uiPriority w:val="99"/>
    <w:pPr>
      <w:spacing w:before="100" w:beforeAutospacing="1" w:after="100" w:afterAutospacing="1" w:line="240" w:lineRule="auto"/>
    </w:pPr>
    <w:rPr>
      <w:rFonts w:ascii="Tahoma" w:hAnsi="Tahoma" w:eastAsia="Times New Roman" w:cs="Tahoma"/>
      <w:sz w:val="20"/>
      <w:szCs w:val="20"/>
      <w:lang w:val="en-US"/>
    </w:rPr>
  </w:style>
  <w:style w:type="paragraph" w:styleId="1390" w:customStyle="1">
    <w:name w:val="Таблица шапка"/>
    <w:basedOn w:val="1141"/>
    <w:uiPriority w:val="99"/>
    <w:pPr>
      <w:ind w:left="57" w:right="57"/>
      <w:keepNext/>
      <w:spacing w:before="40" w:after="40" w:line="240" w:lineRule="auto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1391" w:customStyle="1">
    <w:name w:val="Таблица текст Знак"/>
    <w:basedOn w:val="1141"/>
    <w:link w:val="1392"/>
    <w:uiPriority w:val="99"/>
    <w:pPr>
      <w:ind w:left="57" w:right="57"/>
      <w:spacing w:before="40" w:after="4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392" w:customStyle="1">
    <w:name w:val="Таблица текст Знак Знак"/>
    <w:link w:val="1391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393" w:customStyle="1">
    <w:name w:val="нумерованный"/>
    <w:basedOn w:val="1141"/>
    <w:uiPriority w:val="99"/>
    <w:semiHidden/>
    <w:pPr>
      <w:ind w:left="567" w:hanging="567"/>
      <w:jc w:val="both"/>
      <w:spacing w:after="0" w:line="240" w:lineRule="auto"/>
      <w:tabs>
        <w:tab w:val="num" w:pos="567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94" w:customStyle="1">
    <w:name w:val="03zagolovok2"/>
    <w:basedOn w:val="1141"/>
    <w:uiPriority w:val="99"/>
    <w:pPr>
      <w:keepNext/>
      <w:spacing w:before="360" w:after="120" w:line="360" w:lineRule="atLeast"/>
      <w:outlineLvl w:val="1"/>
    </w:pPr>
    <w:rPr>
      <w:rFonts w:ascii="GaramondC" w:hAnsi="GaramondC" w:eastAsia="Times New Roman" w:cs="GaramondC"/>
      <w:b/>
      <w:bCs/>
      <w:color w:val="000000"/>
      <w:sz w:val="28"/>
      <w:szCs w:val="28"/>
      <w:lang w:eastAsia="ru-RU"/>
    </w:rPr>
  </w:style>
  <w:style w:type="paragraph" w:styleId="1395" w:customStyle="1">
    <w:name w:val="Знак Знак Знак1 Знак Знак Знак Знак Знак Знак Знак Знак Знак"/>
    <w:basedOn w:val="1141"/>
    <w:uiPriority w:val="99"/>
    <w:pPr>
      <w:spacing w:line="240" w:lineRule="exact"/>
    </w:pPr>
    <w:rPr>
      <w:rFonts w:ascii="Verdana" w:hAnsi="Verdana" w:eastAsia="Times New Roman" w:cs="Verdana"/>
      <w:sz w:val="20"/>
      <w:szCs w:val="20"/>
      <w:lang w:val="en-US"/>
    </w:rPr>
  </w:style>
  <w:style w:type="paragraph" w:styleId="1396" w:customStyle="1">
    <w:name w:val="Знак Знак Знак1 Знак Знак Знак1 Знак Знак Знак Знак Знак Знак1 Знак"/>
    <w:basedOn w:val="1141"/>
    <w:uiPriority w:val="99"/>
    <w:pPr>
      <w:spacing w:before="100" w:beforeAutospacing="1" w:after="100" w:afterAutospacing="1" w:line="240" w:lineRule="auto"/>
    </w:pPr>
    <w:rPr>
      <w:rFonts w:ascii="Tahoma" w:hAnsi="Tahoma" w:eastAsia="Times New Roman" w:cs="Tahoma"/>
      <w:sz w:val="20"/>
      <w:szCs w:val="20"/>
      <w:lang w:val="en-US"/>
    </w:rPr>
  </w:style>
  <w:style w:type="paragraph" w:styleId="1397" w:customStyle="1">
    <w:name w:val="Знак Знак Знак1 Знак Знак Знак1 Знак Знак Знак Знак Знак"/>
    <w:basedOn w:val="1141"/>
    <w:uiPriority w:val="99"/>
    <w:pPr>
      <w:spacing w:before="100" w:beforeAutospacing="1" w:after="100" w:afterAutospacing="1" w:line="240" w:lineRule="auto"/>
    </w:pPr>
    <w:rPr>
      <w:rFonts w:ascii="Tahoma" w:hAnsi="Tahoma" w:eastAsia="Times New Roman" w:cs="Tahoma"/>
      <w:sz w:val="20"/>
      <w:szCs w:val="20"/>
      <w:lang w:val="en-US"/>
    </w:rPr>
  </w:style>
  <w:style w:type="paragraph" w:styleId="1398" w:customStyle="1">
    <w:name w:val="Таблица текст"/>
    <w:basedOn w:val="1141"/>
    <w:uiPriority w:val="99"/>
    <w:pPr>
      <w:ind w:left="57" w:right="57"/>
      <w:spacing w:before="40" w:after="40" w:line="240" w:lineRule="auto"/>
    </w:pPr>
    <w:rPr>
      <w:rFonts w:ascii="Times New Roman" w:hAnsi="Times New Roman" w:eastAsia="Times New Roman" w:cs="Times New Roman"/>
      <w:lang w:eastAsia="ru-RU"/>
    </w:rPr>
  </w:style>
  <w:style w:type="paragraph" w:styleId="1399">
    <w:name w:val="Plain Text"/>
    <w:basedOn w:val="1141"/>
    <w:link w:val="1400"/>
    <w:pPr>
      <w:spacing w:after="0" w:line="240" w:lineRule="auto"/>
    </w:pPr>
    <w:rPr>
      <w:rFonts w:ascii="Courier New" w:hAnsi="Courier New" w:eastAsia="Times New Roman" w:cs="Times New Roman"/>
      <w:sz w:val="20"/>
      <w:szCs w:val="20"/>
    </w:rPr>
  </w:style>
  <w:style w:type="character" w:styleId="1400" w:customStyle="1">
    <w:name w:val="Текст Знак"/>
    <w:basedOn w:val="1151"/>
    <w:link w:val="1399"/>
    <w:rPr>
      <w:rFonts w:ascii="Courier New" w:hAnsi="Courier New" w:eastAsia="Times New Roman" w:cs="Times New Roman"/>
      <w:sz w:val="20"/>
      <w:szCs w:val="20"/>
    </w:rPr>
  </w:style>
  <w:style w:type="paragraph" w:styleId="1401" w:customStyle="1">
    <w:name w:val="cenpt"/>
    <w:basedOn w:val="1141"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402">
    <w:name w:val="Strong"/>
    <w:uiPriority w:val="22"/>
    <w:qFormat/>
    <w:rPr>
      <w:rFonts w:cs="Times New Roman"/>
      <w:b/>
      <w:bCs/>
    </w:rPr>
  </w:style>
  <w:style w:type="paragraph" w:styleId="1403" w:customStyle="1">
    <w:name w:val="Пункт"/>
    <w:basedOn w:val="1141"/>
    <w:pPr>
      <w:ind w:left="1404" w:hanging="504"/>
      <w:jc w:val="both"/>
      <w:spacing w:after="0" w:line="240" w:lineRule="auto"/>
      <w:tabs>
        <w:tab w:val="num" w:pos="1980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404" w:customStyle="1">
    <w:name w:val="Подпункт"/>
    <w:basedOn w:val="1403"/>
    <w:uiPriority w:val="99"/>
    <w:pPr>
      <w:ind w:left="1728" w:hanging="648"/>
      <w:tabs>
        <w:tab w:val="clear" w:pos="1980" w:leader="none"/>
        <w:tab w:val="num" w:pos="2520" w:leader="none"/>
      </w:tabs>
    </w:pPr>
  </w:style>
  <w:style w:type="paragraph" w:styleId="1405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1406" w:customStyle="1">
    <w:name w:val="Знак Знак4"/>
    <w:rPr>
      <w:lang w:val="ru-RU" w:eastAsia="ru-RU"/>
    </w:rPr>
  </w:style>
  <w:style w:type="paragraph" w:styleId="1407">
    <w:name w:val="List"/>
    <w:basedOn w:val="1356"/>
    <w:uiPriority w:val="99"/>
    <w:pPr>
      <w:jc w:val="left"/>
      <w:spacing w:after="120"/>
    </w:pPr>
    <w:rPr>
      <w:sz w:val="24"/>
      <w:szCs w:val="24"/>
      <w:lang w:eastAsia="ar-SA"/>
    </w:rPr>
  </w:style>
  <w:style w:type="paragraph" w:styleId="1408" w:customStyle="1">
    <w:name w:val="ConsTitle"/>
    <w:uiPriority w:val="99"/>
    <w:pPr>
      <w:ind w:right="19772"/>
      <w:spacing w:after="0" w:line="240" w:lineRule="auto"/>
      <w:widowControl w:val="off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character" w:styleId="1409" w:customStyle="1">
    <w:name w:val="Текст ТД Знак"/>
    <w:link w:val="1410"/>
    <w:uiPriority w:val="99"/>
    <w:rPr>
      <w:sz w:val="24"/>
    </w:rPr>
  </w:style>
  <w:style w:type="paragraph" w:styleId="1410" w:customStyle="1">
    <w:name w:val="Текст ТД"/>
    <w:basedOn w:val="1141"/>
    <w:link w:val="1409"/>
    <w:uiPriority w:val="99"/>
    <w:pPr>
      <w:numPr>
        <w:ilvl w:val="0"/>
        <w:numId w:val="12"/>
      </w:numPr>
      <w:jc w:val="both"/>
      <w:spacing w:after="200" w:line="240" w:lineRule="auto"/>
    </w:pPr>
    <w:rPr>
      <w:sz w:val="24"/>
    </w:rPr>
  </w:style>
  <w:style w:type="paragraph" w:styleId="1411" w:customStyle="1">
    <w:name w:val="Standard"/>
    <w:pPr>
      <w:spacing w:after="0" w:line="240" w:lineRule="auto"/>
      <w:widowControl w:val="off"/>
    </w:pPr>
    <w:rPr>
      <w:rFonts w:ascii="Arial" w:hAnsi="Arial" w:eastAsia="Times New Roman" w:cs="Arial"/>
      <w:sz w:val="21"/>
      <w:szCs w:val="21"/>
      <w:lang w:eastAsia="ar-SA"/>
    </w:rPr>
  </w:style>
  <w:style w:type="paragraph" w:styleId="1412" w:customStyle="1">
    <w:name w:val="Таблицы (моноширинный)"/>
    <w:basedOn w:val="1141"/>
    <w:next w:val="1141"/>
    <w:uiPriority w:val="99"/>
    <w:pPr>
      <w:jc w:val="both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1413" w:customStyle="1">
    <w:name w:val="Стиль"/>
    <w:basedOn w:val="1141"/>
    <w:uiPriority w:val="99"/>
    <w:pPr>
      <w:spacing w:line="240" w:lineRule="exact"/>
    </w:pPr>
    <w:rPr>
      <w:rFonts w:ascii="Verdana" w:hAnsi="Verdana" w:eastAsia="Times New Roman" w:cs="Verdana"/>
      <w:sz w:val="24"/>
      <w:szCs w:val="24"/>
      <w:lang w:val="en-US"/>
    </w:rPr>
  </w:style>
  <w:style w:type="character" w:styleId="1414" w:customStyle="1">
    <w:name w:val="Font Style14"/>
    <w:rPr>
      <w:rFonts w:hint="default" w:ascii="Cambria" w:hAnsi="Cambria" w:cs="Cambria"/>
      <w:sz w:val="20"/>
      <w:szCs w:val="20"/>
    </w:rPr>
  </w:style>
  <w:style w:type="paragraph" w:styleId="1415" w:customStyle="1">
    <w:name w:val="Абзац списка1"/>
    <w:basedOn w:val="1141"/>
    <w:pPr>
      <w:ind w:left="720"/>
      <w:spacing w:after="0" w:line="240" w:lineRule="auto"/>
    </w:pPr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1416" w:customStyle="1">
    <w:name w:val="apple-converted-space"/>
  </w:style>
  <w:style w:type="paragraph" w:styleId="1417" w:customStyle="1">
    <w:name w:val="Текст1"/>
    <w:basedOn w:val="1141"/>
    <w:pPr>
      <w:spacing w:after="0" w:line="240" w:lineRule="auto"/>
      <w:widowControl w:val="off"/>
      <w:tabs>
        <w:tab w:val="left" w:pos="432" w:leader="none"/>
      </w:tabs>
    </w:pPr>
    <w:rPr>
      <w:rFonts w:ascii="Courier New" w:hAnsi="Courier New" w:eastAsia="Arial Unicode MS" w:cs="Calibri"/>
      <w:sz w:val="24"/>
      <w:szCs w:val="24"/>
      <w:lang w:eastAsia="ar-SA"/>
    </w:rPr>
  </w:style>
  <w:style w:type="character" w:styleId="1418" w:customStyle="1">
    <w:name w:val="Основной текст с отступом 3 Знак12"/>
    <w:uiPriority w:val="99"/>
    <w:semiHidden/>
    <w:rPr>
      <w:sz w:val="16"/>
    </w:rPr>
  </w:style>
  <w:style w:type="paragraph" w:styleId="1419" w:customStyle="1">
    <w:name w:val="Знак Знак Знак Знак Знак Знак1 Знак Знак Знак Знак Знак Знак Знак Знак Знак Знак"/>
    <w:basedOn w:val="1141"/>
    <w:pPr>
      <w:spacing w:line="240" w:lineRule="exact"/>
    </w:pPr>
    <w:rPr>
      <w:rFonts w:ascii="Verdana" w:hAnsi="Verdana" w:eastAsia="Times New Roman" w:cs="Times New Roman"/>
      <w:sz w:val="24"/>
      <w:szCs w:val="24"/>
      <w:lang w:val="en-US"/>
    </w:rPr>
  </w:style>
  <w:style w:type="paragraph" w:styleId="1420" w:customStyle="1">
    <w:name w:val="Обычный1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421" w:customStyle="1">
    <w:name w:val="Текст(м) с tab"/>
    <w:basedOn w:val="1141"/>
    <w:pPr>
      <w:ind w:firstLine="454"/>
      <w:jc w:val="both"/>
      <w:spacing w:after="0" w:line="240" w:lineRule="auto"/>
      <w:widowControl w:val="off"/>
      <w:tabs>
        <w:tab w:val="right" w:pos="6350" w:leader="underscore"/>
      </w:tabs>
    </w:pPr>
    <w:rPr>
      <w:rFonts w:ascii="Journal" w:hAnsi="Journal" w:eastAsia="Times New Roman" w:cs="Times New Roman"/>
      <w:sz w:val="18"/>
      <w:szCs w:val="20"/>
      <w:lang w:eastAsia="ar-SA"/>
    </w:rPr>
  </w:style>
  <w:style w:type="paragraph" w:styleId="1422" w:customStyle="1">
    <w:name w:val="Normal unindented"/>
    <w:qFormat/>
    <w:pPr>
      <w:jc w:val="both"/>
      <w:spacing w:before="120" w:after="120" w:line="276" w:lineRule="auto"/>
    </w:pPr>
    <w:rPr>
      <w:rFonts w:ascii="Times New Roman" w:hAnsi="Times New Roman" w:eastAsia="Times New Roman" w:cs="Times New Roman"/>
      <w:lang w:eastAsia="ru-RU"/>
    </w:rPr>
  </w:style>
  <w:style w:type="paragraph" w:styleId="1423" w:customStyle="1">
    <w:name w:val="ListBul2"/>
    <w:basedOn w:val="1141"/>
    <w:pPr>
      <w:numPr>
        <w:ilvl w:val="0"/>
        <w:numId w:val="14"/>
      </w:numPr>
      <w:jc w:val="both"/>
      <w:spacing w:after="0" w:line="240" w:lineRule="auto"/>
      <w:tabs>
        <w:tab w:val="left" w:pos="567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424" w:customStyle="1">
    <w:name w:val="Название Знак1"/>
    <w:uiPriority w:val="10"/>
    <w:rPr>
      <w:rFonts w:ascii="Cambria" w:hAnsi="Cambria" w:eastAsia="Times New Roman" w:cs="Times New Roman"/>
      <w:b/>
      <w:bCs/>
      <w:sz w:val="32"/>
      <w:szCs w:val="32"/>
      <w:lang w:eastAsia="ar-SA"/>
    </w:rPr>
  </w:style>
  <w:style w:type="character" w:styleId="1425" w:customStyle="1">
    <w:name w:val="r"/>
  </w:style>
  <w:style w:type="character" w:styleId="1426" w:customStyle="1">
    <w:name w:val="t14_price_good1"/>
    <w:rPr>
      <w:color w:val="b41e2d"/>
      <w:sz w:val="36"/>
      <w:szCs w:val="36"/>
    </w:rPr>
  </w:style>
  <w:style w:type="character" w:styleId="1427" w:customStyle="1">
    <w:name w:val="t68_now_price1"/>
    <w:rPr>
      <w:color w:val="b41e2d"/>
      <w:sz w:val="27"/>
      <w:szCs w:val="27"/>
    </w:rPr>
  </w:style>
  <w:style w:type="character" w:styleId="1428" w:customStyle="1">
    <w:name w:val="value3"/>
    <w:basedOn w:val="1151"/>
  </w:style>
  <w:style w:type="character" w:styleId="1429" w:customStyle="1">
    <w:name w:val="value"/>
  </w:style>
  <w:style w:type="character" w:styleId="1430" w:customStyle="1">
    <w:name w:val="t14_price_good"/>
  </w:style>
  <w:style w:type="character" w:styleId="1431" w:customStyle="1">
    <w:name w:val="product-card--price-now-value"/>
  </w:style>
  <w:style w:type="character" w:styleId="1432" w:customStyle="1">
    <w:name w:val="price_price"/>
  </w:style>
  <w:style w:type="character" w:styleId="1433" w:customStyle="1">
    <w:name w:val="uprice_t"/>
  </w:style>
  <w:style w:type="character" w:styleId="1434" w:customStyle="1">
    <w:name w:val="kopeiki_t"/>
  </w:style>
  <w:style w:type="character" w:styleId="1435" w:customStyle="1">
    <w:name w:val="price-new"/>
  </w:style>
  <w:style w:type="character" w:styleId="1436" w:customStyle="1">
    <w:name w:val="bold"/>
  </w:style>
  <w:style w:type="paragraph" w:styleId="1437" w:customStyle="1">
    <w:name w:val="ListNum"/>
    <w:basedOn w:val="1141"/>
    <w:pPr>
      <w:numPr>
        <w:ilvl w:val="0"/>
        <w:numId w:val="15"/>
      </w:numPr>
      <w:jc w:val="both"/>
      <w:spacing w:before="60" w:after="0" w:line="240" w:lineRule="auto"/>
      <w:tabs>
        <w:tab w:val="left" w:pos="284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438" w:customStyle="1">
    <w:name w:val="Font Style22"/>
    <w:rPr>
      <w:rFonts w:ascii="Times New Roman" w:hAnsi="Times New Roman" w:cs="Times New Roman"/>
      <w:b/>
      <w:bCs/>
      <w:sz w:val="22"/>
      <w:szCs w:val="22"/>
    </w:rPr>
  </w:style>
  <w:style w:type="paragraph" w:styleId="1439" w:customStyle="1">
    <w:name w:val="Style12"/>
    <w:basedOn w:val="1141"/>
    <w:pPr>
      <w:jc w:val="both"/>
      <w:spacing w:after="0" w:line="270" w:lineRule="exact"/>
      <w:widowControl w:val="off"/>
    </w:pPr>
    <w:rPr>
      <w:rFonts w:ascii="Garamond" w:hAnsi="Garamond" w:eastAsia="Times New Roman" w:cs="Times New Roman"/>
      <w:sz w:val="24"/>
      <w:szCs w:val="24"/>
      <w:lang w:eastAsia="ru-RU"/>
    </w:rPr>
  </w:style>
  <w:style w:type="character" w:styleId="1440" w:customStyle="1">
    <w:name w:val="Font Style21"/>
    <w:rPr>
      <w:rFonts w:hint="default" w:ascii="Times New Roman" w:hAnsi="Times New Roman" w:cs="Times New Roman"/>
      <w:b/>
      <w:bCs/>
      <w:i/>
      <w:iCs/>
      <w:sz w:val="22"/>
      <w:szCs w:val="22"/>
    </w:rPr>
  </w:style>
  <w:style w:type="paragraph" w:styleId="1441" w:customStyle="1">
    <w:name w:val="Style4"/>
    <w:basedOn w:val="1141"/>
    <w:pPr>
      <w:jc w:val="both"/>
      <w:spacing w:after="0" w:line="240" w:lineRule="auto"/>
      <w:widowControl w:val="off"/>
    </w:pPr>
    <w:rPr>
      <w:rFonts w:ascii="Garamond" w:hAnsi="Garamond" w:eastAsia="Times New Roman" w:cs="Times New Roman"/>
      <w:sz w:val="24"/>
      <w:szCs w:val="24"/>
      <w:lang w:eastAsia="ru-RU"/>
    </w:rPr>
  </w:style>
  <w:style w:type="paragraph" w:styleId="1442" w:customStyle="1">
    <w:name w:val="Style5"/>
    <w:basedOn w:val="1141"/>
    <w:pPr>
      <w:jc w:val="both"/>
      <w:spacing w:after="0" w:line="274" w:lineRule="exact"/>
      <w:widowControl w:val="off"/>
    </w:pPr>
    <w:rPr>
      <w:rFonts w:ascii="Garamond" w:hAnsi="Garamond" w:eastAsia="Times New Roman" w:cs="Times New Roman"/>
      <w:sz w:val="24"/>
      <w:szCs w:val="24"/>
      <w:lang w:eastAsia="ru-RU"/>
    </w:rPr>
  </w:style>
  <w:style w:type="paragraph" w:styleId="1443" w:customStyle="1">
    <w:name w:val="Style11"/>
    <w:basedOn w:val="1141"/>
    <w:pPr>
      <w:jc w:val="both"/>
      <w:spacing w:after="0" w:line="274" w:lineRule="exact"/>
      <w:widowControl w:val="off"/>
    </w:pPr>
    <w:rPr>
      <w:rFonts w:ascii="Garamond" w:hAnsi="Garamond" w:eastAsia="Times New Roman" w:cs="Times New Roman"/>
      <w:sz w:val="24"/>
      <w:szCs w:val="24"/>
      <w:lang w:eastAsia="ru-RU"/>
    </w:rPr>
  </w:style>
  <w:style w:type="character" w:styleId="1444" w:customStyle="1">
    <w:name w:val="Font Style23"/>
    <w:rPr>
      <w:rFonts w:ascii="Times New Roman" w:hAnsi="Times New Roman" w:cs="Times New Roman"/>
      <w:sz w:val="22"/>
      <w:szCs w:val="22"/>
    </w:rPr>
  </w:style>
  <w:style w:type="character" w:styleId="1445" w:customStyle="1">
    <w:name w:val="Font Style24"/>
    <w:rPr>
      <w:rFonts w:ascii="Times New Roman" w:hAnsi="Times New Roman" w:cs="Times New Roman"/>
      <w:sz w:val="22"/>
      <w:szCs w:val="22"/>
    </w:rPr>
  </w:style>
  <w:style w:type="character" w:styleId="1446">
    <w:name w:val="FollowedHyperlink"/>
    <w:uiPriority w:val="99"/>
    <w:unhideWhenUsed/>
    <w:rPr>
      <w:color w:val="800080"/>
      <w:u w:val="single"/>
    </w:rPr>
  </w:style>
  <w:style w:type="character" w:styleId="1447" w:customStyle="1">
    <w:name w:val="det-price1"/>
    <w:basedOn w:val="1151"/>
  </w:style>
  <w:style w:type="character" w:styleId="1448" w:customStyle="1">
    <w:name w:val="price"/>
    <w:basedOn w:val="1151"/>
  </w:style>
  <w:style w:type="character" w:styleId="1449" w:customStyle="1">
    <w:name w:val="uc-price-product"/>
    <w:basedOn w:val="1151"/>
  </w:style>
  <w:style w:type="character" w:styleId="1450" w:customStyle="1">
    <w:name w:val="catalog-price"/>
    <w:basedOn w:val="1151"/>
  </w:style>
  <w:style w:type="paragraph" w:styleId="1451" w:customStyle="1">
    <w:name w:val="Абзац списка2"/>
    <w:basedOn w:val="1141"/>
    <w:pPr>
      <w:ind w:left="720" w:firstLine="709"/>
      <w:spacing w:after="200" w:line="276" w:lineRule="auto"/>
    </w:pPr>
    <w:rPr>
      <w:rFonts w:ascii="Calibri" w:hAnsi="Calibri" w:eastAsia="Calibri" w:cs="Times New Roman"/>
      <w:lang w:eastAsia="ar-SA"/>
    </w:rPr>
  </w:style>
  <w:style w:type="character" w:styleId="1452" w:customStyle="1">
    <w:name w:val="price1"/>
    <w:basedOn w:val="1151"/>
  </w:style>
  <w:style w:type="character" w:styleId="1453" w:customStyle="1">
    <w:name w:val="price__count"/>
    <w:basedOn w:val="1151"/>
  </w:style>
  <w:style w:type="character" w:styleId="1454" w:customStyle="1">
    <w:name w:val="price__penny2"/>
    <w:basedOn w:val="1151"/>
  </w:style>
  <w:style w:type="character" w:styleId="1455" w:customStyle="1">
    <w:name w:val="totalprice1"/>
    <w:rPr>
      <w:b/>
      <w:bCs/>
      <w:color w:val="800000"/>
      <w:sz w:val="31"/>
      <w:szCs w:val="31"/>
    </w:rPr>
  </w:style>
  <w:style w:type="character" w:styleId="1456" w:customStyle="1">
    <w:name w:val="price__s1"/>
    <w:rPr>
      <w:sz w:val="12"/>
      <w:szCs w:val="12"/>
    </w:rPr>
  </w:style>
  <w:style w:type="character" w:styleId="1457" w:customStyle="1">
    <w:name w:val="price__c"/>
    <w:basedOn w:val="1151"/>
  </w:style>
  <w:style w:type="character" w:styleId="1458" w:customStyle="1">
    <w:name w:val="price__penny"/>
    <w:basedOn w:val="1151"/>
  </w:style>
  <w:style w:type="paragraph" w:styleId="1459" w:customStyle="1">
    <w:name w:val="Без интервала1"/>
    <w:pPr>
      <w:spacing w:after="0" w:line="240" w:lineRule="auto"/>
    </w:pPr>
    <w:rPr>
      <w:rFonts w:ascii="Calibri" w:hAnsi="Calibri" w:eastAsia="Calibri" w:cs="Calibri"/>
      <w:lang w:eastAsia="ru-RU"/>
    </w:rPr>
  </w:style>
  <w:style w:type="character" w:styleId="1460" w:customStyle="1">
    <w:name w:val="iceouttxt6"/>
    <w:rPr>
      <w:rFonts w:hint="default" w:ascii="Arial" w:hAnsi="Arial" w:cs="Arial"/>
      <w:color w:val="666666"/>
      <w:sz w:val="12"/>
      <w:szCs w:val="12"/>
    </w:rPr>
  </w:style>
  <w:style w:type="character" w:styleId="1461" w:customStyle="1">
    <w:name w:val="rub2"/>
    <w:rPr>
      <w:rFonts w:hint="default" w:ascii="Ruble Arial" w:hAnsi="Ruble Arial"/>
    </w:rPr>
  </w:style>
  <w:style w:type="character" w:styleId="1462" w:customStyle="1">
    <w:name w:val="new_price4"/>
    <w:basedOn w:val="1151"/>
  </w:style>
  <w:style w:type="paragraph" w:styleId="1463" w:customStyle="1">
    <w:name w:val="Обычный (веб)1"/>
    <w:basedOn w:val="1141"/>
    <w:pPr>
      <w:ind w:firstLine="709"/>
      <w:spacing w:before="28" w:after="28" w:line="100" w:lineRule="atLeast"/>
    </w:pPr>
    <w:rPr>
      <w:rFonts w:ascii="Verdana" w:hAnsi="Verdana" w:eastAsia="Times New Roman" w:cs="Times New Roman"/>
      <w:color w:val="000000"/>
      <w:sz w:val="15"/>
      <w:szCs w:val="15"/>
      <w:lang w:eastAsia="ar-SA"/>
    </w:rPr>
  </w:style>
  <w:style w:type="character" w:styleId="1464" w:customStyle="1">
    <w:name w:val="Font Style13"/>
    <w:rPr>
      <w:rFonts w:ascii="Times New Roman" w:hAnsi="Times New Roman" w:cs="Times New Roman"/>
      <w:sz w:val="22"/>
      <w:szCs w:val="22"/>
    </w:rPr>
  </w:style>
  <w:style w:type="paragraph" w:styleId="1465" w:customStyle="1">
    <w:name w:val="Style3"/>
    <w:basedOn w:val="1141"/>
    <w:pPr>
      <w:ind w:firstLine="709"/>
      <w:jc w:val="center"/>
      <w:spacing w:after="0" w:line="278" w:lineRule="exact"/>
      <w:widowControl w:val="off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1466" w:customStyle="1">
    <w:name w:val="Head 9.2"/>
    <w:basedOn w:val="1141"/>
    <w:pPr>
      <w:ind w:firstLine="709"/>
      <w:jc w:val="center"/>
      <w:keepNext/>
      <w:spacing w:before="240" w:after="60" w:line="100" w:lineRule="atLeast"/>
    </w:pPr>
    <w:rPr>
      <w:rFonts w:ascii="Times New Roman" w:hAnsi="Times New Roman" w:eastAsia="Times New Roman" w:cs="Times New Roman"/>
      <w:b/>
      <w:sz w:val="24"/>
      <w:szCs w:val="24"/>
      <w:lang w:eastAsia="ar-SA"/>
    </w:rPr>
  </w:style>
  <w:style w:type="paragraph" w:styleId="1467" w:customStyle="1">
    <w:name w:val="Заголовок 2 Раздела 4"/>
    <w:basedOn w:val="1143"/>
    <w:pPr>
      <w:ind w:left="-720" w:firstLine="709"/>
      <w:jc w:val="both"/>
      <w:keepNext/>
      <w:spacing w:line="100" w:lineRule="atLeast"/>
      <w:tabs>
        <w:tab w:val="left" w:pos="720" w:leader="none"/>
        <w:tab w:val="center" w:pos="4590" w:leader="none"/>
      </w:tabs>
    </w:pPr>
    <w:rPr>
      <w:rFonts w:ascii="Times New Roman" w:hAnsi="Times New Roman"/>
      <w:b/>
      <w:color w:val="00000a"/>
      <w:lang w:eastAsia="ar-SA"/>
    </w:rPr>
  </w:style>
  <w:style w:type="character" w:styleId="1468" w:customStyle="1">
    <w:name w:val="itmain"/>
  </w:style>
  <w:style w:type="paragraph" w:styleId="1469" w:customStyle="1">
    <w:name w:val="4. Текст"/>
    <w:basedOn w:val="1328"/>
    <w:link w:val="1470"/>
    <w:uiPriority w:val="99"/>
    <w:pPr>
      <w:ind w:left="142"/>
      <w:jc w:val="both"/>
      <w:spacing w:after="0"/>
      <w:widowControl w:val="off"/>
    </w:pPr>
    <w:rPr>
      <w:rFonts w:ascii="Times New Roman" w:hAnsi="Times New Roman" w:eastAsia="Times New Roman" w:cs="Times New Roman"/>
      <w:bCs/>
      <w:color w:val="000000"/>
      <w:spacing w:val="2"/>
      <w:sz w:val="24"/>
      <w:szCs w:val="24"/>
    </w:rPr>
  </w:style>
  <w:style w:type="character" w:styleId="1470" w:customStyle="1">
    <w:name w:val="4. Текст Знак"/>
    <w:link w:val="1469"/>
    <w:uiPriority w:val="99"/>
    <w:rPr>
      <w:rFonts w:ascii="Times New Roman" w:hAnsi="Times New Roman" w:eastAsia="Times New Roman" w:cs="Times New Roman"/>
      <w:bCs/>
      <w:color w:val="000000"/>
      <w:spacing w:val="2"/>
      <w:sz w:val="24"/>
      <w:szCs w:val="24"/>
    </w:rPr>
  </w:style>
  <w:style w:type="paragraph" w:styleId="1471">
    <w:name w:val="Body Text Indent"/>
    <w:basedOn w:val="1141"/>
    <w:link w:val="1472"/>
    <w:uiPriority w:val="99"/>
    <w:unhideWhenUsed/>
    <w:pPr>
      <w:ind w:left="283"/>
      <w:jc w:val="center"/>
      <w:spacing w:before="160" w:after="120" w:line="300" w:lineRule="auto"/>
      <w:widowControl w:val="off"/>
    </w:pPr>
    <w:rPr>
      <w:rFonts w:ascii="Times New Roman" w:hAnsi="Times New Roman" w:eastAsia="Times New Roman" w:cs="Times New Roman"/>
      <w:sz w:val="16"/>
      <w:szCs w:val="16"/>
    </w:rPr>
  </w:style>
  <w:style w:type="character" w:styleId="1472" w:customStyle="1">
    <w:name w:val="Основной текст с отступом Знак"/>
    <w:basedOn w:val="1151"/>
    <w:link w:val="1471"/>
    <w:uiPriority w:val="99"/>
    <w:rPr>
      <w:rFonts w:ascii="Times New Roman" w:hAnsi="Times New Roman" w:eastAsia="Times New Roman" w:cs="Times New Roman"/>
      <w:sz w:val="16"/>
      <w:szCs w:val="16"/>
    </w:rPr>
  </w:style>
  <w:style w:type="character" w:styleId="1473" w:customStyle="1">
    <w:name w:val="blk"/>
    <w:basedOn w:val="1151"/>
  </w:style>
  <w:style w:type="paragraph" w:styleId="1474" w:customStyle="1">
    <w:name w:val="Основной текст3"/>
    <w:basedOn w:val="1141"/>
    <w:pPr>
      <w:jc w:val="both"/>
      <w:spacing w:before="120" w:after="0" w:line="235" w:lineRule="exact"/>
      <w:shd w:val="clear" w:color="auto" w:fill="ffffff"/>
      <w:widowControl w:val="off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1475" w:customStyle="1">
    <w:name w:val="Основной текст Знак1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1476" w:customStyle="1">
    <w:name w:val="содержание2-11"/>
    <w:basedOn w:val="1141"/>
    <w:uiPriority w:val="99"/>
    <w:semiHidden/>
    <w:pPr>
      <w:jc w:val="both"/>
      <w:spacing w:after="6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477" w:customStyle="1">
    <w:name w:val="2. Заголовок 2"/>
    <w:basedOn w:val="1141"/>
    <w:uiPriority w:val="99"/>
    <w:pPr>
      <w:ind w:firstLine="709"/>
      <w:jc w:val="both"/>
      <w:keepLines/>
      <w:keepNext/>
      <w:spacing w:after="0" w:line="319" w:lineRule="auto"/>
      <w:widowControl w:val="off"/>
      <w:suppressLineNumbers/>
    </w:pPr>
    <w:rPr>
      <w:rFonts w:ascii="Times New Roman" w:hAnsi="Times New Roman" w:eastAsia="Times New Roman" w:cs="Times New Roman"/>
      <w:smallCaps/>
      <w:sz w:val="24"/>
      <w:szCs w:val="24"/>
      <w:lang w:eastAsia="ru-RU"/>
    </w:rPr>
  </w:style>
  <w:style w:type="paragraph" w:styleId="1478" w:customStyle="1">
    <w:name w:val="Основной текст 21"/>
    <w:basedOn w:val="1141"/>
    <w:pPr>
      <w:ind w:firstLine="567"/>
      <w:jc w:val="both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479" w:customStyle="1">
    <w:name w:val="Абзац списка11"/>
    <w:basedOn w:val="1141"/>
    <w:uiPriority w:val="99"/>
    <w:pPr>
      <w:contextualSpacing/>
      <w:ind w:left="720"/>
      <w:spacing w:after="0" w:line="240" w:lineRule="auto"/>
      <w:widowControl w:val="off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480" w:customStyle="1">
    <w:name w:val="Стиль По центру"/>
    <w:basedOn w:val="1141"/>
    <w:pPr>
      <w:jc w:val="both"/>
      <w:spacing w:after="0" w:line="240" w:lineRule="auto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1481" w:customStyle="1">
    <w:name w:val="pinkbg1"/>
    <w:rPr>
      <w:shd w:val="clear" w:color="auto" w:fill="fdd7c9"/>
    </w:rPr>
  </w:style>
  <w:style w:type="character" w:styleId="1482" w:customStyle="1">
    <w:name w:val="Стандартный HTML Знак1"/>
    <w:uiPriority w:val="99"/>
    <w:semiHidden/>
    <w:rPr>
      <w:rFonts w:ascii="Consolas" w:hAnsi="Consolas" w:eastAsia="Times New Roman" w:cs="Consolas"/>
    </w:rPr>
  </w:style>
  <w:style w:type="paragraph" w:styleId="1483">
    <w:name w:val="Normal Indent"/>
    <w:basedOn w:val="1141"/>
    <w:pPr>
      <w:ind w:left="708" w:firstLine="720"/>
      <w:jc w:val="both"/>
      <w:spacing w:after="0" w:line="240" w:lineRule="auto"/>
      <w:widowControl w:val="off"/>
    </w:pPr>
    <w:rPr>
      <w:rFonts w:ascii="Times New Roman" w:hAnsi="Times New Roman" w:eastAsia="PMingLiU" w:cs="Times New Roman"/>
      <w:sz w:val="24"/>
      <w:szCs w:val="16"/>
      <w:lang w:eastAsia="zh-TW"/>
    </w:rPr>
  </w:style>
  <w:style w:type="paragraph" w:styleId="1484">
    <w:name w:val="List Number 2"/>
    <w:basedOn w:val="1141"/>
    <w:pPr>
      <w:numPr>
        <w:ilvl w:val="0"/>
        <w:numId w:val="16"/>
      </w:numPr>
      <w:ind w:left="360"/>
      <w:spacing w:after="0" w:line="240" w:lineRule="auto"/>
      <w:tabs>
        <w:tab w:val="num" w:pos="360" w:leader="none"/>
        <w:tab w:val="clear" w:pos="643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485" w:customStyle="1">
    <w:name w:val="Основной текст с отступом Знак1"/>
    <w:uiPriority w:val="99"/>
    <w:semiHidden/>
    <w:rPr>
      <w:rFonts w:ascii="Times New Roman" w:hAnsi="Times New Roman" w:eastAsia="Times New Roman"/>
      <w:sz w:val="28"/>
      <w:szCs w:val="28"/>
    </w:rPr>
  </w:style>
  <w:style w:type="character" w:styleId="1486" w:customStyle="1">
    <w:name w:val="Подзаголовок Знак"/>
    <w:link w:val="1487"/>
    <w:rPr>
      <w:rFonts w:ascii="Cambria" w:hAnsi="Cambria"/>
      <w:sz w:val="24"/>
      <w:szCs w:val="24"/>
    </w:rPr>
  </w:style>
  <w:style w:type="paragraph" w:styleId="1487">
    <w:name w:val="Subtitle"/>
    <w:basedOn w:val="1141"/>
    <w:next w:val="1141"/>
    <w:link w:val="1486"/>
    <w:qFormat/>
    <w:pPr>
      <w:jc w:val="center"/>
      <w:spacing w:after="60" w:line="240" w:lineRule="auto"/>
      <w:outlineLvl w:val="1"/>
    </w:pPr>
    <w:rPr>
      <w:rFonts w:ascii="Cambria" w:hAnsi="Cambria"/>
      <w:sz w:val="24"/>
      <w:szCs w:val="24"/>
    </w:rPr>
  </w:style>
  <w:style w:type="character" w:styleId="1488" w:customStyle="1">
    <w:name w:val="Подзаголовок Знак1"/>
    <w:basedOn w:val="1151"/>
    <w:uiPriority w:val="11"/>
    <w:rPr>
      <w:rFonts w:eastAsiaTheme="minorEastAsia"/>
      <w:color w:val="5a5a5a" w:themeColor="text1" w:themeTint="A5"/>
      <w:spacing w:val="15"/>
    </w:rPr>
  </w:style>
  <w:style w:type="character" w:styleId="1489" w:customStyle="1">
    <w:name w:val="Основной текст 2 Знак1"/>
    <w:uiPriority w:val="99"/>
    <w:semiHidden/>
    <w:rPr>
      <w:rFonts w:ascii="Times New Roman" w:hAnsi="Times New Roman" w:eastAsia="Times New Roman"/>
      <w:sz w:val="28"/>
      <w:szCs w:val="28"/>
    </w:rPr>
  </w:style>
  <w:style w:type="paragraph" w:styleId="1490" w:customStyle="1">
    <w:name w:val="Стиль2"/>
    <w:basedOn w:val="1484"/>
    <w:pPr>
      <w:numPr>
        <w:ilvl w:val="0"/>
        <w:numId w:val="0"/>
      </w:numPr>
      <w:ind w:left="432" w:hanging="432"/>
      <w:jc w:val="both"/>
      <w:keepLines/>
      <w:keepNext/>
      <w:spacing w:after="60"/>
      <w:widowControl w:val="off"/>
      <w:tabs>
        <w:tab w:val="num" w:pos="432" w:leader="none"/>
      </w:tabs>
      <w:suppressLineNumbers/>
    </w:pPr>
    <w:rPr>
      <w:rFonts w:eastAsia="Calibri"/>
      <w:b/>
      <w:bCs/>
    </w:rPr>
  </w:style>
  <w:style w:type="character" w:styleId="1491" w:customStyle="1">
    <w:name w:val="Стиль3 Знак Знак Знак"/>
    <w:link w:val="1492"/>
    <w:rPr>
      <w:sz w:val="24"/>
      <w:szCs w:val="24"/>
    </w:rPr>
  </w:style>
  <w:style w:type="paragraph" w:styleId="1492" w:customStyle="1">
    <w:name w:val="Стиль3 Знак Знак"/>
    <w:basedOn w:val="1354"/>
    <w:link w:val="1491"/>
    <w:pPr>
      <w:ind w:firstLine="0"/>
      <w:widowControl w:val="off"/>
      <w:tabs>
        <w:tab w:val="num" w:pos="227" w:leader="none"/>
      </w:tabs>
    </w:pPr>
    <w:rPr>
      <w:rFonts w:asciiTheme="minorHAnsi" w:hAnsiTheme="minorHAnsi" w:eastAsiaTheme="minorHAnsi" w:cstheme="minorBidi"/>
      <w:sz w:val="24"/>
      <w:szCs w:val="24"/>
    </w:rPr>
  </w:style>
  <w:style w:type="paragraph" w:styleId="1493" w:customStyle="1">
    <w:name w:val="WW-Цитата"/>
    <w:basedOn w:val="1141"/>
    <w:pPr>
      <w:ind w:left="284" w:right="800"/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1494" w:customStyle="1">
    <w:name w:val="title1"/>
    <w:basedOn w:val="114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paragraph" w:styleId="1495" w:customStyle="1">
    <w:name w:val="western"/>
    <w:basedOn w:val="114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496" w:customStyle="1">
    <w:name w:val="Знак Знак Знак Знак Знак Знак Знак"/>
    <w:basedOn w:val="1141"/>
    <w:pPr>
      <w:spacing w:line="240" w:lineRule="exact"/>
    </w:pPr>
    <w:rPr>
      <w:rFonts w:ascii="Verdana" w:hAnsi="Verdana" w:eastAsia="Times New Roman" w:cs="Times New Roman"/>
      <w:sz w:val="24"/>
      <w:szCs w:val="24"/>
      <w:lang w:val="en-US"/>
    </w:rPr>
  </w:style>
  <w:style w:type="paragraph" w:styleId="1497" w:customStyle="1">
    <w:name w:val="Знак Знак Знак Знак Знак Знак Знак Знак Знак"/>
    <w:basedOn w:val="1141"/>
    <w:pPr>
      <w:spacing w:line="240" w:lineRule="exact"/>
    </w:pPr>
    <w:rPr>
      <w:rFonts w:ascii="Verdana" w:hAnsi="Verdana" w:eastAsia="Times New Roman" w:cs="Times New Roman"/>
      <w:sz w:val="24"/>
      <w:szCs w:val="24"/>
      <w:lang w:val="en-US"/>
    </w:rPr>
  </w:style>
  <w:style w:type="paragraph" w:styleId="1498" w:customStyle="1">
    <w:name w:val="Основной текст 22"/>
    <w:basedOn w:val="1141"/>
    <w:pPr>
      <w:ind w:firstLine="851"/>
      <w:spacing w:after="0" w:line="240" w:lineRule="auto"/>
      <w:widowControl w:val="off"/>
    </w:pPr>
    <w:rPr>
      <w:rFonts w:ascii="Arial" w:hAnsi="Arial" w:eastAsia="Times New Roman" w:cs="Times New Roman"/>
      <w:sz w:val="24"/>
      <w:szCs w:val="20"/>
      <w:lang w:eastAsia="ru-RU"/>
    </w:rPr>
  </w:style>
  <w:style w:type="paragraph" w:styleId="1499" w:customStyle="1">
    <w:name w:val="Основной текст с отступом 31"/>
    <w:basedOn w:val="1141"/>
    <w:pPr>
      <w:ind w:firstLine="72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1500" w:customStyle="1">
    <w:name w:val="Text body"/>
    <w:basedOn w:val="1411"/>
    <w:pPr>
      <w:spacing w:after="120"/>
    </w:pPr>
    <w:rPr>
      <w:rFonts w:ascii="Times New Roman" w:hAnsi="Times New Roman" w:eastAsia="Droid Sans Fallback" w:cs="Lohit Hindi"/>
      <w:sz w:val="24"/>
      <w:szCs w:val="24"/>
      <w:lang w:eastAsia="zh-CN" w:bidi="hi-IN"/>
    </w:rPr>
  </w:style>
  <w:style w:type="paragraph" w:styleId="1501" w:customStyle="1">
    <w:name w:val="Text Normal"/>
    <w:basedOn w:val="1141"/>
    <w:pPr>
      <w:ind w:firstLine="720"/>
      <w:jc w:val="both"/>
      <w:spacing w:after="0" w:line="240" w:lineRule="auto"/>
      <w:widowControl w:val="off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1502" w:customStyle="1">
    <w:name w:val="Основной"/>
    <w:basedOn w:val="1141"/>
    <w:pPr>
      <w:ind w:firstLine="567"/>
      <w:jc w:val="both"/>
      <w:spacing w:before="120" w:after="0" w:line="240" w:lineRule="auto"/>
    </w:pPr>
    <w:rPr>
      <w:rFonts w:ascii="Arial" w:hAnsi="Arial" w:eastAsia="Times New Roman" w:cs="Arial"/>
      <w:sz w:val="24"/>
      <w:szCs w:val="24"/>
      <w:lang w:eastAsia="ru-RU"/>
    </w:rPr>
  </w:style>
  <w:style w:type="paragraph" w:styleId="1503" w:customStyle="1">
    <w:name w:val="WW-Заголовок"/>
    <w:basedOn w:val="1141"/>
    <w:next w:val="1487"/>
    <w:pPr>
      <w:jc w:val="center"/>
      <w:spacing w:after="0" w:line="240" w:lineRule="auto"/>
    </w:pPr>
    <w:rPr>
      <w:rFonts w:ascii="Times New Roman" w:hAnsi="Times New Roman" w:eastAsia="Times New Roman" w:cs="Times New Roman"/>
      <w:sz w:val="24"/>
      <w:szCs w:val="20"/>
      <w:lang w:eastAsia="zh-CN"/>
    </w:rPr>
  </w:style>
  <w:style w:type="paragraph" w:styleId="1504" w:customStyle="1">
    <w:name w:val="Содержимое таблицы"/>
    <w:basedOn w:val="1141"/>
    <w:pPr>
      <w:spacing w:after="0" w:line="240" w:lineRule="auto"/>
      <w:suppressLineNumbers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1505" w:customStyle="1">
    <w:name w:val="Список 31"/>
    <w:basedOn w:val="1141"/>
    <w:pPr>
      <w:ind w:left="849" w:hanging="283"/>
      <w:spacing w:after="0" w:line="240" w:lineRule="auto"/>
    </w:pPr>
    <w:rPr>
      <w:rFonts w:ascii="Times New Roman" w:hAnsi="Times New Roman" w:eastAsia="Arial" w:cs="Times New Roman"/>
      <w:sz w:val="20"/>
      <w:szCs w:val="20"/>
      <w:lang w:eastAsia="zh-CN"/>
    </w:rPr>
  </w:style>
  <w:style w:type="paragraph" w:styleId="1506" w:customStyle="1">
    <w:name w:val="Основной текст с отступом 21"/>
    <w:basedOn w:val="1141"/>
    <w:pPr>
      <w:ind w:firstLine="720"/>
      <w:jc w:val="both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1507" w:customStyle="1">
    <w:name w:val="Основной текст 31"/>
    <w:basedOn w:val="1141"/>
    <w:pPr>
      <w:jc w:val="both"/>
      <w:keepLines/>
      <w:keepNext/>
      <w:spacing w:before="148" w:after="112" w:line="240" w:lineRule="auto"/>
      <w:widowControl w:val="off"/>
      <w:tabs>
        <w:tab w:val="left" w:pos="0" w:leader="none"/>
        <w:tab w:val="left" w:pos="567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9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1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63" w:leader="none"/>
      </w:tabs>
      <w:suppressLineNumbers/>
    </w:pPr>
    <w:rPr>
      <w:rFonts w:ascii="Times New Roman" w:hAnsi="Times New Roman" w:eastAsia="Times New Roman" w:cs="Times New Roman"/>
      <w:b/>
      <w:i/>
      <w:sz w:val="24"/>
      <w:szCs w:val="24"/>
      <w:lang w:eastAsia="ar-SA"/>
    </w:rPr>
  </w:style>
  <w:style w:type="paragraph" w:styleId="1508" w:customStyle="1">
    <w:name w:val="Обычный (Web)"/>
    <w:basedOn w:val="1141"/>
    <w:pPr>
      <w:spacing w:before="280" w:after="28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1509" w:customStyle="1">
    <w:name w:val="List2"/>
    <w:basedOn w:val="1141"/>
    <w:pPr>
      <w:jc w:val="both"/>
      <w:spacing w:after="0" w:line="360" w:lineRule="auto"/>
      <w:tabs>
        <w:tab w:val="left" w:pos="1701" w:leader="none"/>
      </w:tabs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1510" w:customStyle="1">
    <w:name w:val="3"/>
    <w:basedOn w:val="1141"/>
    <w:pPr>
      <w:ind w:left="150" w:right="150"/>
      <w:spacing w:before="150" w:after="15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511" w:customStyle="1">
    <w:name w:val="Знак Знак Знак Знак Знак Знак Знак Знак Знак Знак Знак Знак Знак Знак Знак Знак Знак Знак Знак Знак Знак Знак"/>
    <w:basedOn w:val="1141"/>
    <w:pPr>
      <w:spacing w:before="100" w:beforeAutospacing="1" w:after="100" w:afterAutospacing="1" w:line="240" w:lineRule="auto"/>
    </w:pPr>
    <w:rPr>
      <w:rFonts w:ascii="Tahoma" w:hAnsi="Tahoma" w:eastAsia="Times New Roman" w:cs="Times New Roman"/>
      <w:sz w:val="20"/>
      <w:szCs w:val="20"/>
      <w:lang w:val="en-US"/>
    </w:rPr>
  </w:style>
  <w:style w:type="paragraph" w:styleId="1512" w:customStyle="1">
    <w:name w:val="Знак Знак Знак Знак Знак Знак3 Знак"/>
    <w:basedOn w:val="1141"/>
    <w:pPr>
      <w:spacing w:before="100" w:beforeAutospacing="1" w:after="100" w:afterAutospacing="1" w:line="240" w:lineRule="auto"/>
    </w:pPr>
    <w:rPr>
      <w:rFonts w:ascii="Tahoma" w:hAnsi="Tahoma" w:eastAsia="Times New Roman" w:cs="Tahoma"/>
      <w:sz w:val="20"/>
      <w:szCs w:val="20"/>
      <w:lang w:val="en-US"/>
    </w:rPr>
  </w:style>
  <w:style w:type="character" w:styleId="1513" w:customStyle="1">
    <w:name w:val="Абзац списка Знак"/>
    <w:link w:val="1320"/>
    <w:uiPriority w:val="34"/>
  </w:style>
  <w:style w:type="paragraph" w:styleId="1514">
    <w:name w:val="Title"/>
    <w:basedOn w:val="1141"/>
    <w:next w:val="1487"/>
    <w:link w:val="1515"/>
    <w:pPr>
      <w:jc w:val="center"/>
      <w:spacing w:after="0" w:line="240" w:lineRule="auto"/>
    </w:pPr>
    <w:rPr>
      <w:rFonts w:ascii="Times New Roman" w:hAnsi="Times New Roman" w:eastAsia="Times New Roman" w:cs="Times New Roman"/>
      <w:sz w:val="24"/>
      <w:szCs w:val="20"/>
      <w:lang w:eastAsia="zh-CN"/>
    </w:rPr>
  </w:style>
  <w:style w:type="character" w:styleId="1515" w:customStyle="1">
    <w:name w:val="Заголовок Знак"/>
    <w:basedOn w:val="1151"/>
    <w:link w:val="1514"/>
    <w:rPr>
      <w:rFonts w:ascii="Times New Roman" w:hAnsi="Times New Roman" w:eastAsia="Times New Roman" w:cs="Times New Roman"/>
      <w:sz w:val="24"/>
      <w:szCs w:val="20"/>
      <w:lang w:eastAsia="zh-CN"/>
    </w:rPr>
  </w:style>
  <w:style w:type="character" w:styleId="1516" w:customStyle="1">
    <w:name w:val="tdata"/>
  </w:style>
  <w:style w:type="character" w:styleId="1517" w:customStyle="1">
    <w:name w:val="spelle"/>
  </w:style>
  <w:style w:type="character" w:styleId="1518" w:customStyle="1">
    <w:name w:val="grame"/>
  </w:style>
  <w:style w:type="character" w:styleId="1519" w:customStyle="1">
    <w:name w:val="Strong Emphasis"/>
    <w:rPr>
      <w:b/>
      <w:bCs/>
    </w:rPr>
  </w:style>
  <w:style w:type="character" w:styleId="1520" w:customStyle="1">
    <w:name w:val="Знак Знак7"/>
    <w:rPr>
      <w:sz w:val="24"/>
      <w:szCs w:val="24"/>
    </w:rPr>
  </w:style>
  <w:style w:type="character" w:styleId="1521" w:customStyle="1">
    <w:name w:val="Гипертекстовая ссылка"/>
    <w:uiPriority w:val="99"/>
    <w:rPr>
      <w:color w:val="008000"/>
    </w:rPr>
  </w:style>
  <w:style w:type="character" w:styleId="1522" w:customStyle="1">
    <w:name w:val="Не вступил в силу"/>
    <w:rPr>
      <w:rFonts w:hint="default" w:ascii="Times New Roman" w:hAnsi="Times New Roman" w:cs="Times New Roman"/>
      <w:color w:val="008080"/>
      <w:sz w:val="20"/>
      <w:szCs w:val="20"/>
    </w:rPr>
  </w:style>
  <w:style w:type="character" w:styleId="1523" w:customStyle="1">
    <w:name w:val="delimitor"/>
  </w:style>
  <w:style w:type="character" w:styleId="1524" w:customStyle="1">
    <w:name w:val="b-letter2"/>
    <w:rPr>
      <w:b/>
      <w:bCs/>
      <w:sz w:val="43"/>
      <w:szCs w:val="43"/>
    </w:rPr>
  </w:style>
  <w:style w:type="character" w:styleId="1525" w:customStyle="1">
    <w:name w:val="iceouttxt4"/>
  </w:style>
  <w:style w:type="numbering" w:styleId="1526" w:customStyle="1">
    <w:name w:val="WW8Num4"/>
    <w:pPr>
      <w:numPr>
        <w:ilvl w:val="0"/>
        <w:numId w:val="17"/>
      </w:numPr>
    </w:pPr>
  </w:style>
  <w:style w:type="character" w:styleId="1527" w:customStyle="1">
    <w:name w:val="Знак Знак13"/>
    <w:rPr>
      <w:sz w:val="24"/>
      <w:szCs w:val="24"/>
      <w:lang w:val="ru-RU" w:eastAsia="ru-RU" w:bidi="ar-SA"/>
    </w:rPr>
  </w:style>
  <w:style w:type="character" w:styleId="1528" w:customStyle="1">
    <w:name w:val="Знак Знак Знак Знак Знак Знак Знак Знак Знак Знак"/>
    <w:rPr>
      <w:rFonts w:ascii="Arial" w:hAnsi="Arial" w:cs="Arial"/>
      <w:b/>
      <w:bCs/>
      <w:sz w:val="32"/>
      <w:szCs w:val="32"/>
      <w:lang w:val="ru-RU" w:eastAsia="ru-RU" w:bidi="ar-SA"/>
    </w:rPr>
  </w:style>
  <w:style w:type="paragraph" w:styleId="1529" w:customStyle="1">
    <w:name w:val="tz_txt"/>
    <w:basedOn w:val="1141"/>
    <w:link w:val="1530"/>
    <w:pPr>
      <w:ind w:firstLine="709"/>
      <w:jc w:val="both"/>
      <w:spacing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530" w:customStyle="1">
    <w:name w:val="tz_txt Знак"/>
    <w:link w:val="1529"/>
    <w:rPr>
      <w:rFonts w:ascii="Times New Roman" w:hAnsi="Times New Roman" w:eastAsia="Times New Roman" w:cs="Times New Roman"/>
      <w:sz w:val="24"/>
      <w:szCs w:val="24"/>
    </w:rPr>
  </w:style>
  <w:style w:type="paragraph" w:styleId="1531" w:customStyle="1">
    <w:name w:val="Style7"/>
    <w:basedOn w:val="1141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532" w:customStyle="1">
    <w:name w:val="Font Style11"/>
    <w:rPr>
      <w:rFonts w:ascii="Times New Roman" w:hAnsi="Times New Roman" w:cs="Times New Roman"/>
      <w:sz w:val="22"/>
      <w:szCs w:val="22"/>
    </w:rPr>
  </w:style>
  <w:style w:type="character" w:styleId="1533" w:customStyle="1">
    <w:name w:val="Основной шрифт абзаца1"/>
  </w:style>
  <w:style w:type="character" w:styleId="1534" w:customStyle="1">
    <w:name w:val="Символ сноски"/>
    <w:rPr>
      <w:vertAlign w:val="superscript"/>
    </w:rPr>
  </w:style>
  <w:style w:type="character" w:styleId="1535" w:customStyle="1">
    <w:name w:val="Знак сноски1"/>
    <w:rPr>
      <w:rFonts w:cs="Times New Roman"/>
      <w:position w:val="11"/>
      <w:sz w:val="16"/>
    </w:rPr>
  </w:style>
  <w:style w:type="paragraph" w:styleId="1536" w:customStyle="1">
    <w:name w:val="Текст сноски1"/>
    <w:basedOn w:val="1141"/>
    <w:pPr>
      <w:spacing w:after="0" w:line="240" w:lineRule="auto"/>
    </w:pPr>
    <w:rPr>
      <w:rFonts w:ascii="Times New Roman" w:hAnsi="Times New Roman" w:eastAsia="Times New Roman" w:cs="Times New Roman"/>
      <w:color w:val="00000a"/>
      <w:sz w:val="20"/>
      <w:szCs w:val="20"/>
      <w:lang w:val="en-US" w:eastAsia="ar-SA"/>
    </w:rPr>
  </w:style>
  <w:style w:type="paragraph" w:styleId="1537" w:customStyle="1">
    <w:name w:val="Готовый"/>
    <w:basedOn w:val="1141"/>
    <w:pPr>
      <w:spacing w:after="0" w:line="240" w:lineRule="auto"/>
      <w:widowControl w:val="off"/>
      <w:tabs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 w:cs="Courier New"/>
      <w:sz w:val="20"/>
      <w:szCs w:val="20"/>
      <w:lang w:eastAsia="ar-SA"/>
    </w:rPr>
  </w:style>
  <w:style w:type="table" w:styleId="1538" w:customStyle="1">
    <w:name w:val="Сетка таблицы12"/>
    <w:basedOn w:val="1152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539">
    <w:name w:val="Emphasis"/>
    <w:uiPriority w:val="20"/>
    <w:qFormat/>
    <w:rPr>
      <w:i/>
      <w:iCs/>
    </w:rPr>
  </w:style>
  <w:style w:type="table" w:styleId="1540" w:customStyle="1">
    <w:name w:val="Сетка таблицы21"/>
    <w:basedOn w:val="1152"/>
    <w:next w:val="131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1541" w:customStyle="1">
    <w:name w:val="Нет списка2"/>
    <w:next w:val="1153"/>
    <w:uiPriority w:val="99"/>
    <w:semiHidden/>
    <w:unhideWhenUsed/>
  </w:style>
  <w:style w:type="table" w:styleId="1542" w:customStyle="1">
    <w:name w:val="Сетка таблицы4"/>
    <w:basedOn w:val="1152"/>
    <w:next w:val="1319"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1543" w:customStyle="1">
    <w:name w:val="WW8Num41"/>
    <w:pPr>
      <w:numPr>
        <w:ilvl w:val="0"/>
        <w:numId w:val="3"/>
      </w:numPr>
    </w:pPr>
  </w:style>
  <w:style w:type="table" w:styleId="1544" w:customStyle="1">
    <w:name w:val="Сетка таблицы13"/>
    <w:basedOn w:val="1152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545" w:customStyle="1">
    <w:name w:val="Сетка таблицы22"/>
    <w:basedOn w:val="1152"/>
    <w:next w:val="131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546" w:customStyle="1">
    <w:name w:val="Знак сноски"/>
    <w:uiPriority w:val="99"/>
    <w:qFormat/>
    <w:rPr>
      <w:rFonts w:cs="Times New Roman"/>
      <w:vertAlign w:val="subscript"/>
    </w:rPr>
  </w:style>
  <w:style w:type="paragraph" w:styleId="1547" w:customStyle="1">
    <w:name w:val="Текст сноски,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uiPriority w:val="99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 Unicode MS" w:hAnsi="Arial Unicode MS" w:eastAsia="Arial Unicode MS" w:cs="Arial Unicode MS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0"/>
      <w:highlight w:val="none"/>
      <w:u w:val="single"/>
      <w:vertAlign w:val="baseline"/>
      <w:rtl w:val="0"/>
      <w:cs w:val="0"/>
      <w:lang w:val="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Фуфик</dc:creator>
  <cp:keywords/>
  <dc:description/>
  <cp:lastModifiedBy>Нечаева Светлана Викторовна</cp:lastModifiedBy>
  <cp:revision>97</cp:revision>
  <dcterms:created xsi:type="dcterms:W3CDTF">2021-12-07T12:26:00Z</dcterms:created>
  <dcterms:modified xsi:type="dcterms:W3CDTF">2026-10-14T08:02:24Z</dcterms:modified>
</cp:coreProperties>
</file>