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№______</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1" w:name="_Hlk159928058"/>
      <w:r>
        <w:rPr>
          <w:b/>
          <w:bCs/>
          <w:color w:val="000000"/>
        </w:rPr>
        <w:t xml:space="preserve">               </w:t>
      </w:r>
      <w:r>
        <w:rPr/>
        <w:t>«      » _____________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08.06.2026,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r>
        <w:rPr>
          <w:rFonts w:eastAsia="Times New Roman" w:cs="Times New Roman"/>
          <w:color w:val="auto"/>
          <w:kern w:val="0"/>
          <w:sz w:val="20"/>
          <w:szCs w:val="20"/>
          <w:lang w:val="ru-RU" w:eastAsia="ru-RU" w:bidi="ar-SA"/>
        </w:rPr>
        <w:t xml:space="preserve">: </w:t>
      </w:r>
      <w:r>
        <w:rPr>
          <w:rFonts w:eastAsia="Times New Roman" w:cs="Times New Roman"/>
          <w:b/>
          <w:bCs/>
          <w:color w:val="auto"/>
          <w:kern w:val="0"/>
          <w:sz w:val="20"/>
          <w:szCs w:val="20"/>
          <w:lang w:val="ru-RU" w:eastAsia="ru-RU" w:bidi="ar-SA"/>
        </w:rPr>
        <w:t>электрокардиостимулятор имплантируемый однокамерный Kora 250 SR</w:t>
      </w:r>
      <w:r>
        <w:rPr>
          <w:rFonts w:eastAsia="Times New Roman" w:cs="Times New Roman"/>
          <w:color w:val="auto"/>
          <w:kern w:val="0"/>
          <w:sz w:val="20"/>
          <w:szCs w:val="20"/>
          <w:lang w:val="ru-RU" w:eastAsia="ru-RU" w:bidi="ar-SA"/>
        </w:rPr>
        <w:t xml:space="preserve">  и передать его Заказчику, а Заказчик по-настоящему 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rPr>
          <w:lang w:val="ru-RU"/>
        </w:rPr>
      </w:pPr>
      <w:r>
        <w:rPr>
          <w:lang w:val="ru-RU"/>
        </w:rPr>
        <w:t xml:space="preserve">2.4. </w:t>
      </w:r>
      <w:r>
        <w:rPr>
          <w:rFonts w:eastAsia="Times New Roman"/>
          <w:color w:themeColor="dark1" w:val="000000"/>
          <w:lang w:val="ru-RU"/>
        </w:rPr>
        <w:t>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w:t>
      </w:r>
      <w:r>
        <w:rPr>
          <w:rFonts w:eastAsia="Times New Roman"/>
          <w:color w:themeColor="dark1" w:val="000000"/>
          <w:sz w:val="24"/>
          <w:lang w:val="ru-RU"/>
        </w:rPr>
        <w:t xml:space="preserve">. </w:t>
      </w:r>
      <w:r>
        <w:rPr>
          <w:rFonts w:eastAsia="Times New Roman"/>
          <w:color w:themeColor="dark1" w:val="000000"/>
          <w:sz w:val="20"/>
          <w:szCs w:val="20"/>
          <w:lang w:val="ru-RU"/>
        </w:rPr>
        <w:t>За товар поступивший в декабре месяце расчет производится не позднее 26 числа.</w:t>
      </w:r>
    </w:p>
    <w:p>
      <w:pPr>
        <w:pStyle w:val="BodyTextIndent"/>
        <w:tabs>
          <w:tab w:val="clear" w:pos="708"/>
          <w:tab w:val="left" w:pos="540" w:leader="none"/>
        </w:tabs>
        <w:ind w:hanging="0"/>
        <w:rPr>
          <w:lang w:val="ru-RU"/>
        </w:rPr>
      </w:pPr>
      <w:r>
        <w:rPr>
          <w:lang w:val="ru-RU"/>
        </w:rPr>
        <w:t xml:space="preserve">2.5.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rFonts w:eastAsia="Calibri"/>
        </w:rPr>
      </w:pPr>
      <w:r>
        <w:rPr/>
        <w:t>2.6.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в период с даты, следующей за датой заключения контракта</w:t>
      </w:r>
      <w:r>
        <w:rPr>
          <w:shd w:fill="auto" w:val="clear"/>
        </w:rPr>
        <w:t xml:space="preserve"> в течение 10 рабочих дней ,единовременно.  Поставщик обязан уведомить Заказчика  о дате  поставки товара не менее чем за 3 (три)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dark1" w:val="000000"/>
        </w:rPr>
      </w:pPr>
      <w:r>
        <w:rPr/>
        <w:t xml:space="preserve">4.3. </w:t>
      </w:r>
      <w:r>
        <w:rPr>
          <w:color w:themeColor="dark1" w:val="000000"/>
        </w:rPr>
        <w:t>Датой поставки Товара считается дата подписания Заказчиком счет-фактуры (УПД) или товарной накладной.</w:t>
      </w:r>
    </w:p>
    <w:p>
      <w:pPr>
        <w:pStyle w:val="Normal"/>
        <w:jc w:val="both"/>
        <w:rPr>
          <w:color w:themeColor="dark1" w:val="000000"/>
        </w:rPr>
      </w:pPr>
      <w:r>
        <w:rPr>
          <w:color w:themeColor="dark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dark1" w:val="000000"/>
        </w:rPr>
        <w:t> </w:t>
      </w:r>
      <w:r>
        <w:rPr>
          <w:color w:themeColor="dark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6"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6"/>
    </w:p>
    <w:p>
      <w:pPr>
        <w:pStyle w:val="BodyTextIndent"/>
        <w:ind w:hanging="0"/>
        <w:jc w:val="center"/>
        <w:rPr>
          <w:b/>
          <w:lang w:val="ru-RU"/>
        </w:rPr>
      </w:pPr>
      <w:r>
        <w:rPr>
          <w:b/>
          <w:lang w:val="ru-RU"/>
        </w:rPr>
        <w:t>6. Гарантия качества</w:t>
      </w:r>
    </w:p>
    <w:p>
      <w:pPr>
        <w:pStyle w:val="Normal"/>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rPr/>
      </w:pPr>
      <w:r>
        <w:rPr/>
        <w:t xml:space="preserve">6.2. Товар должен быть новым, ранее не использованным. </w:t>
      </w:r>
    </w:p>
    <w:p>
      <w:pPr>
        <w:pStyle w:val="Normal"/>
        <w:rPr/>
      </w:pPr>
      <w:r>
        <w:rPr/>
        <w:t>6.3. Гарантийный срок</w:t>
      </w:r>
      <w:r>
        <w:rPr>
          <w:shd w:fill="auto" w:val="clear"/>
        </w:rPr>
        <w:t xml:space="preserve"> товара должен составлять не менее 12 мес. со дня поставки на склад Заказчика.</w:t>
      </w:r>
    </w:p>
    <w:p>
      <w:pPr>
        <w:pStyle w:val="Normal"/>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rPr/>
      </w:pPr>
      <w:r>
        <w:rPr/>
        <w:t>-наименование Товара;</w:t>
      </w:r>
    </w:p>
    <w:p>
      <w:pPr>
        <w:pStyle w:val="Normal"/>
        <w:rPr/>
      </w:pPr>
      <w:r>
        <w:rPr/>
        <w:t>- реквизиты Контракта;</w:t>
      </w:r>
    </w:p>
    <w:p>
      <w:pPr>
        <w:pStyle w:val="Normal"/>
        <w:rPr/>
      </w:pPr>
      <w:r>
        <w:rPr/>
        <w:t>-заказчик;</w:t>
      </w:r>
    </w:p>
    <w:p>
      <w:pPr>
        <w:pStyle w:val="Normal"/>
        <w:rPr/>
      </w:pPr>
      <w:r>
        <w:rPr/>
        <w:t>-поставщик;</w:t>
      </w:r>
    </w:p>
    <w:p>
      <w:pPr>
        <w:pStyle w:val="Normal"/>
        <w:rPr/>
      </w:pPr>
      <w:r>
        <w:rPr/>
        <w:t>-адрес доставки;</w:t>
      </w:r>
    </w:p>
    <w:p>
      <w:pPr>
        <w:pStyle w:val="Normal"/>
        <w:rPr/>
      </w:pPr>
      <w:r>
        <w:rPr/>
        <w:t>-ящик/контейнер №, всего ящиков/контейнеров</w:t>
      </w:r>
    </w:p>
    <w:p>
      <w:pPr>
        <w:pStyle w:val="Normal"/>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shd w:fill="auto" w:val="clear"/>
        </w:rPr>
        <w:t>_____________</w:t>
      </w:r>
      <w:r>
        <w:rPr>
          <w:shd w:fill="auto" w:val="clear"/>
        </w:rPr>
        <w:t xml:space="preserve"> руб. и составл</w:t>
      </w:r>
      <w:r>
        <w:rPr/>
        <w:t>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Настоящий Контракт вступает в силу с момента заключения и дейс</w:t>
      </w:r>
      <w:r>
        <w:rPr>
          <w:rFonts w:ascii="Times New Roman" w:hAnsi="Times New Roman"/>
          <w:sz w:val="20"/>
          <w:szCs w:val="20"/>
          <w:shd w:fill="auto" w:val="clear"/>
        </w:rPr>
        <w:t>твует до 11.12.2026 г., а в части опла</w:t>
      </w:r>
      <w:r>
        <w:rPr>
          <w:rFonts w:ascii="Times New Roman" w:hAnsi="Times New Roman"/>
          <w:sz w:val="20"/>
          <w:szCs w:val="20"/>
        </w:rPr>
        <w:t>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3"/>
        <w:gridCol w:w="4823"/>
      </w:tblGrid>
      <w:tr>
        <w:trPr>
          <w:trHeight w:val="7632" w:hRule="atLeast"/>
        </w:trPr>
        <w:tc>
          <w:tcPr>
            <w:tcW w:w="5633"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val="false"/>
                <w:bCs w:val="false"/>
              </w:rPr>
            </w:pPr>
            <w:r>
              <w:rPr>
                <w:b w:val="false"/>
                <w:bCs w:val="false"/>
                <w:iCs/>
              </w:rPr>
              <w:t>Заказчик:</w:t>
            </w:r>
          </w:p>
          <w:p>
            <w:pPr>
              <w:pStyle w:val="Normal"/>
              <w:rPr>
                <w:b/>
                <w:bCs/>
              </w:rPr>
            </w:pPr>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b/>
                <w:bCs/>
              </w:rPr>
            </w:pPr>
            <w:r>
              <w:rPr>
                <w:b/>
                <w:bCs/>
              </w:rPr>
            </w:r>
          </w:p>
          <w:p>
            <w:pPr>
              <w:pStyle w:val="Normal"/>
              <w:rPr>
                <w:b w:val="false"/>
                <w:bCs w:val="false"/>
              </w:rPr>
            </w:pPr>
            <w:r>
              <w:rPr>
                <w:b w:val="false"/>
                <w:bCs w:val="false"/>
              </w:rPr>
              <w:t>Юридический и фактический адрес:</w:t>
            </w:r>
          </w:p>
          <w:p>
            <w:pPr>
              <w:pStyle w:val="Normal"/>
              <w:rPr>
                <w:b w:val="false"/>
                <w:bCs w:val="false"/>
              </w:rPr>
            </w:pPr>
            <w:r>
              <w:rPr>
                <w:b w:val="false"/>
                <w:bCs w:val="false"/>
              </w:rPr>
              <w:t>650002, г. Кемерово, бульвар имени академика Л.С. Барбараша, стр. 6</w:t>
            </w:r>
          </w:p>
          <w:p>
            <w:pPr>
              <w:pStyle w:val="Normal"/>
              <w:rPr>
                <w:b w:val="false"/>
                <w:bCs w:val="false"/>
              </w:rPr>
            </w:pPr>
            <w:r>
              <w:rPr>
                <w:b w:val="false"/>
                <w:bCs w:val="false"/>
              </w:rPr>
              <w:t>Тел.: +7 (3842) 64-33-08</w:t>
            </w:r>
          </w:p>
          <w:p>
            <w:pPr>
              <w:pStyle w:val="Normal"/>
              <w:widowControl/>
              <w:overflowPunct w:val="true"/>
              <w:spacing w:before="0" w:after="0"/>
              <w:jc w:val="left"/>
              <w:textAlignment w:val="auto"/>
              <w:rPr>
                <w:b w:val="false"/>
                <w:bCs w:val="false"/>
                <w:szCs w:val="24"/>
              </w:rPr>
            </w:pPr>
            <w:r>
              <w:rPr>
                <w:b w:val="false"/>
                <w:bCs w:val="false"/>
                <w:szCs w:val="24"/>
              </w:rPr>
            </w:r>
          </w:p>
          <w:p>
            <w:pPr>
              <w:pStyle w:val="Normal"/>
              <w:widowControl/>
              <w:overflowPunct w:val="true"/>
              <w:spacing w:before="0" w:after="0"/>
              <w:jc w:val="left"/>
              <w:textAlignment w:val="auto"/>
              <w:rPr>
                <w:b w:val="false"/>
                <w:bCs w:val="false"/>
              </w:rPr>
            </w:pPr>
            <w:r>
              <w:rPr>
                <w:b w:val="false"/>
                <w:bCs w:val="false"/>
                <w:szCs w:val="24"/>
              </w:rPr>
              <w:t>УФК по Новосибирской области (НИИ КПССЗ л/с 20396Х66880)</w:t>
            </w:r>
          </w:p>
          <w:p>
            <w:pPr>
              <w:pStyle w:val="Normal"/>
              <w:widowControl/>
              <w:overflowPunct w:val="true"/>
              <w:spacing w:before="0" w:after="0"/>
              <w:jc w:val="left"/>
              <w:textAlignment w:val="auto"/>
              <w:rPr>
                <w:b w:val="false"/>
                <w:bCs w:val="false"/>
              </w:rPr>
            </w:pPr>
            <w:r>
              <w:rPr>
                <w:b w:val="false"/>
                <w:bCs w:val="false"/>
                <w:szCs w:val="24"/>
              </w:rPr>
              <w:t>УФК по Новосибирской области (НИИ КПССЗ л/с 22396Х66880)</w:t>
            </w:r>
          </w:p>
          <w:p>
            <w:pPr>
              <w:pStyle w:val="Normal"/>
              <w:widowControl/>
              <w:overflowPunct w:val="true"/>
              <w:spacing w:before="0" w:after="0"/>
              <w:jc w:val="left"/>
              <w:textAlignment w:val="auto"/>
              <w:rPr>
                <w:b w:val="false"/>
                <w:bCs w:val="false"/>
              </w:rPr>
            </w:pPr>
            <w:r>
              <w:rPr>
                <w:b w:val="false"/>
                <w:bCs w:val="false"/>
                <w:szCs w:val="24"/>
              </w:rPr>
              <w:t>УФК по Новосибирской области (НИИ КПССЗ л/с 21396Х66880)</w:t>
            </w:r>
          </w:p>
          <w:p>
            <w:pPr>
              <w:pStyle w:val="Normal"/>
              <w:widowControl/>
              <w:overflowPunct w:val="true"/>
              <w:spacing w:before="0" w:after="0"/>
              <w:jc w:val="left"/>
              <w:textAlignment w:val="auto"/>
              <w:rPr>
                <w:b w:val="false"/>
                <w:bCs w:val="false"/>
              </w:rPr>
            </w:pPr>
            <w:r>
              <w:rPr>
                <w:b w:val="false"/>
                <w:bCs w:val="false"/>
                <w:szCs w:val="24"/>
              </w:rPr>
              <w:t>ИНН 4205012290  КПП 420501001</w:t>
            </w:r>
          </w:p>
          <w:p>
            <w:pPr>
              <w:pStyle w:val="Normal"/>
              <w:widowControl/>
              <w:overflowPunct w:val="true"/>
              <w:spacing w:before="0" w:after="0"/>
              <w:jc w:val="left"/>
              <w:textAlignment w:val="auto"/>
              <w:rPr>
                <w:b w:val="false"/>
                <w:bCs w:val="false"/>
              </w:rPr>
            </w:pPr>
            <w:r>
              <w:rPr>
                <w:b w:val="false"/>
                <w:bCs w:val="false"/>
                <w:szCs w:val="24"/>
              </w:rPr>
              <w:t>р/с 03214643000000015106</w:t>
            </w:r>
          </w:p>
          <w:p>
            <w:pPr>
              <w:pStyle w:val="Normal"/>
              <w:widowControl/>
              <w:overflowPunct w:val="true"/>
              <w:spacing w:before="0" w:after="0"/>
              <w:jc w:val="left"/>
              <w:textAlignment w:val="auto"/>
              <w:rPr>
                <w:b w:val="false"/>
                <w:bCs w:val="false"/>
              </w:rPr>
            </w:pPr>
            <w:r>
              <w:rPr>
                <w:rFonts w:eastAsia="Times New Roman" w:cs="Times New Roman"/>
                <w:b w:val="false"/>
                <w:bCs w:val="false"/>
                <w:color w:val="auto"/>
                <w:sz w:val="24"/>
                <w:szCs w:val="24"/>
                <w:lang w:val="ru-RU" w:eastAsia="zh-CN" w:bidi="ar-SA"/>
              </w:rPr>
              <w:t>ОКЦ № 1 СибГУ Банка России</w:t>
            </w:r>
            <w:r>
              <w:rPr>
                <w:b w:val="false"/>
                <w:bCs w:val="false"/>
                <w:szCs w:val="24"/>
              </w:rPr>
              <w:t>//УФК по Новосибирской области, г. Новосибирск</w:t>
            </w:r>
          </w:p>
          <w:p>
            <w:pPr>
              <w:pStyle w:val="Normal"/>
              <w:widowControl/>
              <w:overflowPunct w:val="true"/>
              <w:spacing w:before="0" w:after="0"/>
              <w:jc w:val="left"/>
              <w:textAlignment w:val="auto"/>
              <w:rPr>
                <w:b w:val="false"/>
                <w:bCs w:val="false"/>
              </w:rPr>
            </w:pPr>
            <w:r>
              <w:rPr>
                <w:b w:val="false"/>
                <w:bCs w:val="false"/>
                <w:szCs w:val="24"/>
              </w:rPr>
              <w:t>БИК 015004950</w:t>
            </w:r>
          </w:p>
          <w:p>
            <w:pPr>
              <w:pStyle w:val="Normal"/>
              <w:widowControl/>
              <w:overflowPunct w:val="true"/>
              <w:spacing w:before="0" w:after="0"/>
              <w:jc w:val="left"/>
              <w:textAlignment w:val="auto"/>
              <w:rPr>
                <w:b w:val="false"/>
                <w:bCs w:val="false"/>
              </w:rPr>
            </w:pPr>
            <w:r>
              <w:rPr>
                <w:b w:val="false"/>
                <w:bCs w:val="false"/>
                <w:szCs w:val="24"/>
              </w:rPr>
              <w:t>к/с 40102810445370000043</w:t>
            </w:r>
          </w:p>
          <w:p>
            <w:pPr>
              <w:pStyle w:val="Normal"/>
              <w:widowControl/>
              <w:overflowPunct w:val="true"/>
              <w:spacing w:before="0" w:after="0"/>
              <w:jc w:val="left"/>
              <w:textAlignment w:val="auto"/>
              <w:rPr>
                <w:b w:val="false"/>
                <w:bCs w:val="false"/>
              </w:rPr>
            </w:pPr>
            <w:r>
              <w:rPr>
                <w:b w:val="false"/>
                <w:bCs w:val="false"/>
                <w:szCs w:val="24"/>
                <w:u w:val="single"/>
              </w:rPr>
              <w:t>КБК 00000000000000000</w:t>
            </w:r>
            <w:r>
              <w:rPr>
                <w:b w:val="false"/>
                <w:bCs w:val="false"/>
                <w:szCs w:val="24"/>
                <w:u w:val="single"/>
                <w:lang w:val="en-US"/>
              </w:rPr>
              <w:t>130</w:t>
            </w:r>
          </w:p>
          <w:p>
            <w:pPr>
              <w:pStyle w:val="Normal"/>
              <w:widowControl/>
              <w:overflowPunct w:val="true"/>
              <w:spacing w:before="0" w:after="0"/>
              <w:jc w:val="left"/>
              <w:textAlignment w:val="auto"/>
              <w:rPr>
                <w:b w:val="false"/>
                <w:bCs w:val="false"/>
              </w:rPr>
            </w:pPr>
            <w:r>
              <w:rPr>
                <w:b w:val="false"/>
                <w:bCs w:val="false"/>
                <w:szCs w:val="24"/>
              </w:rPr>
              <w:t>ОГРН 1034205024479</w:t>
            </w:r>
          </w:p>
          <w:p>
            <w:pPr>
              <w:pStyle w:val="Normal"/>
              <w:widowControl/>
              <w:overflowPunct w:val="true"/>
              <w:spacing w:before="0" w:after="0"/>
              <w:jc w:val="left"/>
              <w:textAlignment w:val="auto"/>
              <w:rPr>
                <w:b w:val="false"/>
                <w:bCs w:val="false"/>
              </w:rPr>
            </w:pPr>
            <w:r>
              <w:rPr>
                <w:b w:val="false"/>
                <w:bCs w:val="false"/>
                <w:szCs w:val="24"/>
              </w:rPr>
              <w:t>ОКПО 55608705</w:t>
            </w:r>
          </w:p>
          <w:p>
            <w:pPr>
              <w:pStyle w:val="Normal"/>
              <w:widowControl/>
              <w:overflowPunct w:val="true"/>
              <w:spacing w:before="0" w:after="0"/>
              <w:jc w:val="left"/>
              <w:textAlignment w:val="auto"/>
              <w:rPr>
                <w:b w:val="false"/>
                <w:bCs w:val="false"/>
              </w:rPr>
            </w:pPr>
            <w:r>
              <w:rPr>
                <w:b w:val="false"/>
                <w:bCs w:val="false"/>
                <w:szCs w:val="24"/>
              </w:rPr>
              <w:t>ОКАТО 32401000000</w:t>
            </w:r>
          </w:p>
          <w:p>
            <w:pPr>
              <w:pStyle w:val="Normal"/>
              <w:widowControl/>
              <w:overflowPunct w:val="true"/>
              <w:spacing w:before="0" w:after="0"/>
              <w:jc w:val="left"/>
              <w:textAlignment w:val="auto"/>
              <w:rPr>
                <w:b w:val="false"/>
                <w:bCs w:val="false"/>
              </w:rPr>
            </w:pPr>
            <w:r>
              <w:rPr>
                <w:b w:val="false"/>
                <w:bCs w:val="false"/>
                <w:szCs w:val="24"/>
              </w:rPr>
              <w:t>ОКТМО 32701000</w:t>
            </w:r>
          </w:p>
          <w:p>
            <w:pPr>
              <w:pStyle w:val="Normal"/>
              <w:widowControl/>
              <w:overflowPunct w:val="true"/>
              <w:spacing w:before="0" w:after="0"/>
              <w:jc w:val="left"/>
              <w:textAlignment w:val="auto"/>
              <w:rPr>
                <w:b w:val="false"/>
                <w:bCs w:val="false"/>
              </w:rPr>
            </w:pPr>
            <w:r>
              <w:rPr>
                <w:b w:val="false"/>
                <w:bCs w:val="false"/>
                <w:szCs w:val="24"/>
              </w:rPr>
              <w:t>ОКОГУ 1330612</w:t>
            </w:r>
          </w:p>
          <w:p>
            <w:pPr>
              <w:pStyle w:val="Normal"/>
              <w:widowControl/>
              <w:overflowPunct w:val="true"/>
              <w:spacing w:before="0" w:after="0"/>
              <w:jc w:val="left"/>
              <w:textAlignment w:val="auto"/>
              <w:rPr>
                <w:b w:val="false"/>
                <w:bCs w:val="false"/>
              </w:rPr>
            </w:pPr>
            <w:r>
              <w:rPr>
                <w:b w:val="false"/>
                <w:bCs w:val="false"/>
                <w:szCs w:val="24"/>
              </w:rPr>
              <w:t>ОКФС 12</w:t>
            </w:r>
          </w:p>
          <w:p>
            <w:pPr>
              <w:pStyle w:val="Normal"/>
              <w:widowControl/>
              <w:overflowPunct w:val="true"/>
              <w:spacing w:before="0" w:after="0"/>
              <w:jc w:val="left"/>
              <w:textAlignment w:val="auto"/>
              <w:rPr>
                <w:b w:val="false"/>
                <w:bCs w:val="false"/>
              </w:rPr>
            </w:pPr>
            <w:r>
              <w:rPr>
                <w:b w:val="false"/>
                <w:bCs w:val="false"/>
                <w:szCs w:val="24"/>
              </w:rPr>
              <w:t>ОКОПФ 75103</w:t>
            </w:r>
          </w:p>
          <w:p>
            <w:pPr>
              <w:pStyle w:val="Normal"/>
              <w:widowControl/>
              <w:overflowPunct w:val="true"/>
              <w:spacing w:before="0" w:after="0"/>
              <w:jc w:val="left"/>
              <w:textAlignment w:val="auto"/>
              <w:rPr>
                <w:b w:val="false"/>
                <w:bCs w:val="false"/>
              </w:rPr>
            </w:pPr>
            <w:r>
              <w:rPr>
                <w:b w:val="false"/>
                <w:bCs w:val="false"/>
                <w:szCs w:val="24"/>
              </w:rPr>
              <w:t>ОКВЭД 72.19</w:t>
            </w:r>
          </w:p>
          <w:p>
            <w:pPr>
              <w:pStyle w:val="Normal"/>
              <w:jc w:val="both"/>
              <w:rPr>
                <w:b w:val="false"/>
                <w:bCs w:val="false"/>
              </w:rPr>
            </w:pPr>
            <w:r>
              <w:rPr>
                <w:b w:val="false"/>
                <w:bCs w:val="false"/>
              </w:rPr>
            </w:r>
          </w:p>
          <w:p>
            <w:pPr>
              <w:pStyle w:val="Normal"/>
              <w:jc w:val="both"/>
              <w:rPr>
                <w:b w:val="false"/>
                <w:bCs w:val="false"/>
              </w:rPr>
            </w:pPr>
            <w:r>
              <w:rPr>
                <w:b w:val="false"/>
                <w:bCs w:val="false"/>
              </w:rPr>
            </w:r>
          </w:p>
          <w:p>
            <w:pPr>
              <w:pStyle w:val="Normal"/>
              <w:tabs>
                <w:tab w:val="clear" w:pos="708"/>
                <w:tab w:val="left" w:pos="7680" w:leader="none"/>
              </w:tabs>
              <w:rPr>
                <w:b w:val="false"/>
                <w:bCs w:val="false"/>
              </w:rPr>
            </w:pPr>
            <w:r>
              <w:rPr>
                <w:b w:val="false"/>
                <w:bCs w:val="false"/>
                <w:color w:val="000000"/>
              </w:rPr>
              <w:t>Начальник отдела материально-</w:t>
            </w:r>
          </w:p>
          <w:p>
            <w:pPr>
              <w:pStyle w:val="Normal"/>
              <w:tabs>
                <w:tab w:val="clear" w:pos="708"/>
                <w:tab w:val="left" w:pos="7680" w:leader="none"/>
              </w:tabs>
              <w:rPr>
                <w:b w:val="false"/>
                <w:bCs w:val="false"/>
              </w:rPr>
            </w:pPr>
            <w:r>
              <w:rPr>
                <w:b w:val="false"/>
                <w:bCs w:val="false"/>
                <w:color w:val="000000"/>
              </w:rPr>
              <w:t>технического снабжения</w:t>
            </w:r>
          </w:p>
          <w:p>
            <w:pPr>
              <w:pStyle w:val="Normal"/>
              <w:rPr>
                <w:b w:val="false"/>
                <w:bCs w:val="false"/>
              </w:rPr>
            </w:pPr>
            <w:r>
              <w:rPr>
                <w:b w:val="false"/>
                <w:bCs w:val="false"/>
              </w:rPr>
            </w:r>
          </w:p>
          <w:p>
            <w:pPr>
              <w:pStyle w:val="Normal"/>
              <w:rPr>
                <w:b w:val="false"/>
                <w:bCs w:val="false"/>
              </w:rPr>
            </w:pPr>
            <w:r>
              <w:rPr>
                <w:b w:val="false"/>
                <w:bCs w:val="false"/>
              </w:rPr>
            </w:r>
          </w:p>
          <w:p>
            <w:pPr>
              <w:pStyle w:val="Normal"/>
              <w:rPr>
                <w:b w:val="false"/>
                <w:bCs w:val="false"/>
              </w:rPr>
            </w:pPr>
            <w:r>
              <w:rPr>
                <w:rFonts w:cs="Times New Roman"/>
                <w:b w:val="false"/>
                <w:bCs w:val="false"/>
                <w:sz w:val="20"/>
                <w:szCs w:val="20"/>
              </w:rPr>
              <w:t>___________________ А.Е. Кузнецова</w:t>
            </w:r>
          </w:p>
        </w:tc>
        <w:tc>
          <w:tcPr>
            <w:tcW w:w="4823" w:type="dxa"/>
            <w:tcBorders/>
          </w:tcPr>
          <w:p>
            <w:pPr>
              <w:pStyle w:val="Normal"/>
              <w:jc w:val="both"/>
              <w:rPr/>
            </w:pPr>
            <w:r>
              <w:rPr/>
            </w:r>
          </w:p>
          <w:p>
            <w:pPr>
              <w:pStyle w:val="Normal"/>
              <w:jc w:val="both"/>
              <w:rPr>
                <w:color w:val="auto"/>
                <w:highlight w:val="none"/>
                <w:shd w:fill="auto" w:val="clear"/>
              </w:rPr>
            </w:pPr>
            <w:r>
              <w:rPr>
                <w:b/>
                <w:bCs/>
                <w:color w:val="auto"/>
                <w:shd w:fill="auto" w:val="clear"/>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9" w:name="_Hlk180496427"/>
      <w:r>
        <w:rPr>
          <w:sz w:val="20"/>
          <w:szCs w:val="20"/>
        </w:rPr>
        <w:t xml:space="preserve">к Контракту </w:t>
      </w:r>
      <w:r>
        <w:rPr>
          <w:b/>
          <w:bCs/>
          <w:sz w:val="20"/>
          <w:szCs w:val="20"/>
        </w:rPr>
        <w:t>№_______</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2026г.</w:t>
      </w:r>
      <w:bookmarkEnd w:id="9"/>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25"/>
        <w:gridCol w:w="5550"/>
        <w:gridCol w:w="1495"/>
        <w:gridCol w:w="515"/>
        <w:gridCol w:w="888"/>
        <w:gridCol w:w="1865"/>
        <w:gridCol w:w="1136"/>
        <w:gridCol w:w="1207"/>
        <w:gridCol w:w="1161"/>
        <w:gridCol w:w="1272"/>
      </w:tblGrid>
      <w:tr>
        <w:trPr>
          <w:trHeight w:val="574" w:hRule="atLeast"/>
        </w:trPr>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5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49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ОКПД 2</w:t>
            </w:r>
          </w:p>
        </w:tc>
        <w:tc>
          <w:tcPr>
            <w:tcW w:w="1403" w:type="dxa"/>
            <w:gridSpan w:val="2"/>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Страна происхождения товара</w:t>
            </w:r>
          </w:p>
        </w:tc>
        <w:tc>
          <w:tcPr>
            <w:tcW w:w="186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Номер и дата регистрационного удостоверения</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shd w:fill="auto" w:val="clear"/>
              </w:rPr>
              <w:t>Кол-во</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1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2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5550" w:type="dxa"/>
            <w:tcBorders>
              <w:top w:val="single" w:sz="4" w:space="0" w:color="000001"/>
              <w:left w:val="single" w:sz="4" w:space="0" w:color="000001"/>
              <w:bottom w:val="single" w:sz="4" w:space="0" w:color="000000"/>
              <w:right w:val="single" w:sz="4" w:space="0" w:color="000000"/>
            </w:tcBorders>
          </w:tcPr>
          <w:p>
            <w:pPr>
              <w:pStyle w:val="Style22"/>
              <w:rPr>
                <w:rFonts w:ascii="Times New Roman" w:hAnsi="Times New Roman" w:eastAsia="Times New Roman" w:cs="Times New Roman"/>
                <w:b/>
                <w:bCs/>
              </w:rPr>
            </w:pPr>
            <w:r>
              <w:rPr>
                <w:rFonts w:eastAsia="Times New Roman" w:cs="Times New Roman" w:ascii="Times New Roman" w:hAnsi="Times New Roman"/>
                <w:b/>
                <w:bCs/>
              </w:rPr>
              <w:t xml:space="preserve">Электрокардиостимулятор имплантируемый однокамерный Kora 250 SR </w:t>
            </w:r>
          </w:p>
          <w:p>
            <w:pPr>
              <w:pStyle w:val="Style22"/>
              <w:rPr>
                <w:rFonts w:ascii="Times New Roman" w:hAnsi="Times New Roman" w:eastAsia="Times New Roman" w:cs="Times New Roman"/>
              </w:rPr>
            </w:pPr>
            <w:r>
              <w:rPr>
                <w:rFonts w:eastAsia="Times New Roman" w:cs="Times New Roman" w:ascii="Times New Roman" w:hAnsi="Times New Roman"/>
              </w:rPr>
              <w:t>Масса</w:t>
              <w:tab/>
              <w:t>19</w:t>
              <w:tab/>
              <w:t>г</w:t>
            </w:r>
          </w:p>
          <w:p>
            <w:pPr>
              <w:pStyle w:val="Style22"/>
              <w:rPr>
                <w:rFonts w:ascii="Times New Roman" w:hAnsi="Times New Roman" w:eastAsia="Times New Roman" w:cs="Times New Roman"/>
              </w:rPr>
            </w:pPr>
            <w:r>
              <w:rPr>
                <w:rFonts w:eastAsia="Times New Roman" w:cs="Times New Roman" w:ascii="Times New Roman" w:hAnsi="Times New Roman"/>
              </w:rPr>
              <w:t>Высота электрокардиостимулятора</w:t>
              <w:tab/>
              <w:t>41,5</w:t>
              <w:tab/>
              <w:t>мм</w:t>
            </w:r>
          </w:p>
          <w:p>
            <w:pPr>
              <w:pStyle w:val="Style22"/>
              <w:rPr>
                <w:rFonts w:ascii="Times New Roman" w:hAnsi="Times New Roman" w:eastAsia="Times New Roman" w:cs="Times New Roman"/>
              </w:rPr>
            </w:pPr>
            <w:r>
              <w:rPr>
                <w:rFonts w:eastAsia="Times New Roman" w:cs="Times New Roman" w:ascii="Times New Roman" w:hAnsi="Times New Roman"/>
              </w:rPr>
              <w:t>Ширина электрокардиостимулятора</w:t>
              <w:tab/>
              <w:t>37,4</w:t>
              <w:tab/>
              <w:t>мм</w:t>
            </w:r>
          </w:p>
          <w:p>
            <w:pPr>
              <w:pStyle w:val="Style22"/>
              <w:rPr>
                <w:rFonts w:ascii="Times New Roman" w:hAnsi="Times New Roman" w:eastAsia="Times New Roman" w:cs="Times New Roman"/>
              </w:rPr>
            </w:pPr>
            <w:r>
              <w:rPr>
                <w:rFonts w:eastAsia="Times New Roman" w:cs="Times New Roman" w:ascii="Times New Roman" w:hAnsi="Times New Roman"/>
              </w:rPr>
              <w:t>Глубина электрокардиостимулятора</w:t>
              <w:tab/>
              <w:t>6,1</w:t>
              <w:tab/>
              <w:t>мм</w:t>
            </w:r>
          </w:p>
          <w:p>
            <w:pPr>
              <w:pStyle w:val="Style22"/>
              <w:rPr>
                <w:rFonts w:ascii="Times New Roman" w:hAnsi="Times New Roman" w:eastAsia="Times New Roman" w:cs="Times New Roman"/>
              </w:rPr>
            </w:pPr>
            <w:r>
              <w:rPr>
                <w:rFonts w:eastAsia="Times New Roman" w:cs="Times New Roman" w:ascii="Times New Roman" w:hAnsi="Times New Roman"/>
              </w:rPr>
              <w:t>Объем</w:t>
              <w:tab/>
              <w:t>7,5</w:t>
              <w:tab/>
              <w:t>см³</w:t>
            </w:r>
          </w:p>
          <w:p>
            <w:pPr>
              <w:pStyle w:val="Style22"/>
              <w:rPr>
                <w:rFonts w:ascii="Times New Roman" w:hAnsi="Times New Roman" w:eastAsia="Times New Roman" w:cs="Times New Roman"/>
              </w:rPr>
            </w:pPr>
            <w:r>
              <w:rPr>
                <w:rFonts w:eastAsia="Times New Roman" w:cs="Times New Roman" w:ascii="Times New Roman" w:hAnsi="Times New Roman"/>
              </w:rPr>
              <w:t>Тип коннекторной части для подсоединения электродов</w:t>
              <w:tab/>
              <w:t>IS-1</w:t>
              <w:tab/>
            </w:r>
          </w:p>
          <w:p>
            <w:pPr>
              <w:pStyle w:val="Style22"/>
              <w:rPr>
                <w:rFonts w:ascii="Times New Roman" w:hAnsi="Times New Roman" w:eastAsia="Times New Roman" w:cs="Times New Roman"/>
              </w:rPr>
            </w:pPr>
            <w:r>
              <w:rPr>
                <w:rFonts w:eastAsia="Times New Roman" w:cs="Times New Roman" w:ascii="Times New Roman" w:hAnsi="Times New Roman"/>
              </w:rPr>
              <w:t>Поддерживаемые режимы стимуляции</w:t>
              <w:tab/>
              <w:t>VVI, VVIR, VVT, VOO, AAI, AAIR, AAT, AOO, OOO</w:t>
              <w:tab/>
            </w:r>
          </w:p>
          <w:p>
            <w:pPr>
              <w:pStyle w:val="Style22"/>
              <w:rPr>
                <w:rFonts w:ascii="Times New Roman" w:hAnsi="Times New Roman" w:eastAsia="Times New Roman" w:cs="Times New Roman"/>
              </w:rPr>
            </w:pPr>
            <w:r>
              <w:rPr>
                <w:rFonts w:eastAsia="Times New Roman" w:cs="Times New Roman" w:ascii="Times New Roman" w:hAnsi="Times New Roman"/>
              </w:rPr>
              <w:t>Минимальное значение регулировки базовой (основной) частоты стимуляции</w:t>
              <w:tab/>
              <w:t>30</w:t>
              <w:tab/>
              <w:t>ударов в минуту</w:t>
            </w:r>
          </w:p>
          <w:p>
            <w:pPr>
              <w:pStyle w:val="Style22"/>
              <w:rPr>
                <w:rFonts w:ascii="Times New Roman" w:hAnsi="Times New Roman" w:eastAsia="Times New Roman" w:cs="Times New Roman"/>
              </w:rPr>
            </w:pPr>
            <w:r>
              <w:rPr>
                <w:rFonts w:eastAsia="Times New Roman" w:cs="Times New Roman" w:ascii="Times New Roman" w:hAnsi="Times New Roman"/>
              </w:rPr>
              <w:t>Максимальное значение регулировки базовой (основной) частоты стимуляции</w:t>
              <w:tab/>
              <w:t>95</w:t>
              <w:tab/>
              <w:t>ударов в минуту</w:t>
            </w:r>
          </w:p>
          <w:p>
            <w:pPr>
              <w:pStyle w:val="Style22"/>
              <w:rPr>
                <w:rFonts w:ascii="Times New Roman" w:hAnsi="Times New Roman" w:eastAsia="Times New Roman" w:cs="Times New Roman"/>
              </w:rPr>
            </w:pPr>
            <w:r>
              <w:rPr>
                <w:rFonts w:eastAsia="Times New Roman" w:cs="Times New Roman" w:ascii="Times New Roman" w:hAnsi="Times New Roman"/>
              </w:rPr>
              <w:t>Минимальное значение регулировки максимальной сенсорной частоты</w:t>
              <w:tab/>
              <w:t>100</w:t>
              <w:tab/>
              <w:t>ударов в минуту</w:t>
            </w:r>
          </w:p>
          <w:p>
            <w:pPr>
              <w:pStyle w:val="Style22"/>
              <w:rPr>
                <w:rFonts w:ascii="Times New Roman" w:hAnsi="Times New Roman" w:eastAsia="Times New Roman" w:cs="Times New Roman"/>
              </w:rPr>
            </w:pPr>
            <w:r>
              <w:rPr>
                <w:rFonts w:eastAsia="Times New Roman" w:cs="Times New Roman" w:ascii="Times New Roman" w:hAnsi="Times New Roman"/>
              </w:rPr>
              <w:t>Максимальное значение регулировки максимальной сенсорной частоты</w:t>
              <w:tab/>
              <w:t>185</w:t>
              <w:tab/>
              <w:t>ударов в минуту</w:t>
            </w:r>
          </w:p>
          <w:p>
            <w:pPr>
              <w:pStyle w:val="Style22"/>
              <w:rPr>
                <w:rFonts w:ascii="Times New Roman" w:hAnsi="Times New Roman" w:eastAsia="Times New Roman" w:cs="Times New Roman"/>
              </w:rPr>
            </w:pPr>
            <w:r>
              <w:rPr>
                <w:rFonts w:eastAsia="Times New Roman" w:cs="Times New Roman" w:ascii="Times New Roman" w:hAnsi="Times New Roman"/>
              </w:rPr>
              <w:t>Минимальное значение регулировки максимальной частоты отслеживания</w:t>
              <w:tab/>
              <w:t>100</w:t>
              <w:tab/>
              <w:t>ударов в минуту</w:t>
            </w:r>
          </w:p>
          <w:p>
            <w:pPr>
              <w:pStyle w:val="Style22"/>
              <w:rPr>
                <w:rFonts w:ascii="Times New Roman" w:hAnsi="Times New Roman" w:eastAsia="Times New Roman" w:cs="Times New Roman"/>
              </w:rPr>
            </w:pPr>
            <w:r>
              <w:rPr>
                <w:rFonts w:eastAsia="Times New Roman" w:cs="Times New Roman" w:ascii="Times New Roman" w:hAnsi="Times New Roman"/>
              </w:rPr>
              <w:t>Максимальное значение регулировки максимальной частоты отслеживания</w:t>
              <w:tab/>
              <w:t>185</w:t>
              <w:tab/>
              <w:t>ударов в минуту</w:t>
            </w:r>
          </w:p>
          <w:p>
            <w:pPr>
              <w:pStyle w:val="Style22"/>
              <w:rPr>
                <w:rFonts w:ascii="Times New Roman" w:hAnsi="Times New Roman" w:eastAsia="Times New Roman" w:cs="Times New Roman"/>
              </w:rPr>
            </w:pPr>
            <w:r>
              <w:rPr>
                <w:rFonts w:eastAsia="Times New Roman" w:cs="Times New Roman" w:ascii="Times New Roman" w:hAnsi="Times New Roman"/>
              </w:rPr>
              <w:t>Минимальное значение амплитуд стимулирующих импульсов</w:t>
              <w:tab/>
              <w:t>1,5</w:t>
              <w:tab/>
              <w:t>В</w:t>
            </w:r>
          </w:p>
          <w:p>
            <w:pPr>
              <w:pStyle w:val="Style22"/>
              <w:rPr>
                <w:rFonts w:ascii="Times New Roman" w:hAnsi="Times New Roman" w:eastAsia="Times New Roman" w:cs="Times New Roman"/>
              </w:rPr>
            </w:pPr>
            <w:r>
              <w:rPr>
                <w:rFonts w:eastAsia="Times New Roman" w:cs="Times New Roman" w:ascii="Times New Roman" w:hAnsi="Times New Roman"/>
              </w:rPr>
              <w:t>Максимальное значение амплитуд стимулирующих импульсов</w:t>
              <w:tab/>
              <w:t>7,5</w:t>
              <w:tab/>
              <w:t>В</w:t>
            </w:r>
          </w:p>
          <w:p>
            <w:pPr>
              <w:pStyle w:val="Style22"/>
              <w:rPr>
                <w:rFonts w:ascii="Times New Roman" w:hAnsi="Times New Roman" w:eastAsia="Times New Roman" w:cs="Times New Roman"/>
              </w:rPr>
            </w:pPr>
            <w:r>
              <w:rPr>
                <w:rFonts w:eastAsia="Times New Roman" w:cs="Times New Roman" w:ascii="Times New Roman" w:hAnsi="Times New Roman"/>
              </w:rPr>
              <w:t>Минимальное значение регулировки длительности (ширины), стимулирующего импульса</w:t>
              <w:tab/>
              <w:t>0,1</w:t>
              <w:tab/>
              <w:t>мс</w:t>
            </w:r>
          </w:p>
          <w:p>
            <w:pPr>
              <w:pStyle w:val="Style22"/>
              <w:rPr>
                <w:rFonts w:ascii="Times New Roman" w:hAnsi="Times New Roman" w:eastAsia="Times New Roman" w:cs="Times New Roman"/>
              </w:rPr>
            </w:pPr>
            <w:r>
              <w:rPr>
                <w:rFonts w:eastAsia="Times New Roman" w:cs="Times New Roman" w:ascii="Times New Roman" w:hAnsi="Times New Roman"/>
              </w:rPr>
              <w:t>Максимальное значение регулировки длительности (ширины), стимулирующего импульса</w:t>
              <w:tab/>
              <w:t>1</w:t>
              <w:tab/>
              <w:t>мс</w:t>
            </w:r>
          </w:p>
          <w:p>
            <w:pPr>
              <w:pStyle w:val="Style22"/>
              <w:rPr>
                <w:rFonts w:ascii="Times New Roman" w:hAnsi="Times New Roman" w:eastAsia="Times New Roman" w:cs="Times New Roman"/>
              </w:rPr>
            </w:pPr>
            <w:r>
              <w:rPr>
                <w:rFonts w:eastAsia="Times New Roman" w:cs="Times New Roman" w:ascii="Times New Roman" w:hAnsi="Times New Roman"/>
              </w:rPr>
              <w:t>Минимальное значение регулировки чувствительности к предсердным сигналам</w:t>
              <w:tab/>
              <w:t>0,4</w:t>
              <w:tab/>
              <w:t>мВ</w:t>
            </w:r>
          </w:p>
          <w:p>
            <w:pPr>
              <w:pStyle w:val="Style22"/>
              <w:rPr>
                <w:rFonts w:ascii="Times New Roman" w:hAnsi="Times New Roman" w:eastAsia="Times New Roman" w:cs="Times New Roman"/>
              </w:rPr>
            </w:pPr>
            <w:r>
              <w:rPr>
                <w:rFonts w:eastAsia="Times New Roman" w:cs="Times New Roman" w:ascii="Times New Roman" w:hAnsi="Times New Roman"/>
              </w:rPr>
              <w:t>Функция частотной адаптации</w:t>
              <w:tab/>
              <w:t>Наличие</w:t>
              <w:tab/>
            </w:r>
          </w:p>
          <w:p>
            <w:pPr>
              <w:pStyle w:val="Style22"/>
              <w:rPr>
                <w:rFonts w:ascii="Times New Roman" w:hAnsi="Times New Roman" w:eastAsia="Times New Roman" w:cs="Times New Roman"/>
              </w:rPr>
            </w:pPr>
            <w:r>
              <w:rPr>
                <w:rFonts w:eastAsia="Times New Roman" w:cs="Times New Roman" w:ascii="Times New Roman" w:hAnsi="Times New Roman"/>
              </w:rPr>
              <w:t>Количество сенсоров</w:t>
              <w:tab/>
              <w:t>2</w:t>
              <w:tab/>
              <w:t>шт</w:t>
            </w:r>
          </w:p>
          <w:p>
            <w:pPr>
              <w:pStyle w:val="Style22"/>
              <w:rPr>
                <w:rFonts w:ascii="Times New Roman" w:hAnsi="Times New Roman" w:eastAsia="Times New Roman" w:cs="Times New Roman"/>
              </w:rPr>
            </w:pPr>
            <w:r>
              <w:rPr>
                <w:rFonts w:eastAsia="Times New Roman" w:cs="Times New Roman" w:ascii="Times New Roman" w:hAnsi="Times New Roman"/>
              </w:rPr>
              <w:t>Типы сенсоров</w:t>
              <w:tab/>
              <w:t xml:space="preserve">Акселерометр,Физиологический импедансный </w:t>
              <w:tab/>
            </w:r>
          </w:p>
          <w:p>
            <w:pPr>
              <w:pStyle w:val="Style22"/>
              <w:rPr>
                <w:rFonts w:ascii="Times New Roman" w:hAnsi="Times New Roman" w:eastAsia="Times New Roman" w:cs="Times New Roman"/>
              </w:rPr>
            </w:pPr>
            <w:r>
              <w:rPr>
                <w:rFonts w:eastAsia="Times New Roman" w:cs="Times New Roman" w:ascii="Times New Roman" w:hAnsi="Times New Roman"/>
              </w:rPr>
              <w:t xml:space="preserve">Выбор сенсоров частотной адаптации </w:t>
              <w:tab/>
              <w:t>Наличие</w:t>
              <w:tab/>
            </w:r>
          </w:p>
          <w:p>
            <w:pPr>
              <w:pStyle w:val="Style22"/>
              <w:rPr>
                <w:rFonts w:ascii="Times New Roman" w:hAnsi="Times New Roman" w:eastAsia="Times New Roman" w:cs="Times New Roman"/>
              </w:rPr>
            </w:pPr>
            <w:r>
              <w:rPr>
                <w:rFonts w:eastAsia="Times New Roman" w:cs="Times New Roman" w:ascii="Times New Roman" w:hAnsi="Times New Roman"/>
              </w:rPr>
              <w:t xml:space="preserve">Работа обоих сенсоров одновременно </w:t>
              <w:tab/>
              <w:t>Наличие</w:t>
              <w:tab/>
            </w:r>
          </w:p>
          <w:p>
            <w:pPr>
              <w:pStyle w:val="Style22"/>
              <w:rPr>
                <w:rFonts w:ascii="Times New Roman" w:hAnsi="Times New Roman" w:eastAsia="Times New Roman" w:cs="Times New Roman"/>
              </w:rPr>
            </w:pPr>
            <w:r>
              <w:rPr>
                <w:rFonts w:eastAsia="Times New Roman" w:cs="Times New Roman" w:ascii="Times New Roman" w:hAnsi="Times New Roman"/>
              </w:rPr>
              <w:t>Измерение импеданса предсердного и желудочкового электродов</w:t>
              <w:tab/>
              <w:t>Автоматическое</w:t>
              <w:tab/>
            </w:r>
          </w:p>
          <w:p>
            <w:pPr>
              <w:pStyle w:val="Style22"/>
              <w:rPr>
                <w:rFonts w:ascii="Times New Roman" w:hAnsi="Times New Roman" w:eastAsia="Times New Roman" w:cs="Times New Roman"/>
              </w:rPr>
            </w:pPr>
            <w:r>
              <w:rPr>
                <w:rFonts w:eastAsia="Times New Roman" w:cs="Times New Roman" w:ascii="Times New Roman" w:hAnsi="Times New Roman"/>
              </w:rPr>
              <w:t>Управление амплитудой стимуляции желудочка</w:t>
              <w:tab/>
              <w:t>Автоматическое</w:t>
              <w:tab/>
            </w:r>
          </w:p>
          <w:p>
            <w:pPr>
              <w:pStyle w:val="Style22"/>
              <w:rPr>
                <w:rFonts w:ascii="Times New Roman" w:hAnsi="Times New Roman" w:eastAsia="Times New Roman" w:cs="Times New Roman"/>
              </w:rPr>
            </w:pPr>
            <w:r>
              <w:rPr>
                <w:rFonts w:eastAsia="Times New Roman" w:cs="Times New Roman" w:ascii="Times New Roman" w:hAnsi="Times New Roman"/>
              </w:rPr>
              <w:t>Активация всех функций диагностики сразу после детекции имплантации</w:t>
              <w:tab/>
              <w:t>Автоматическая</w:t>
              <w:tab/>
            </w:r>
          </w:p>
          <w:p>
            <w:pPr>
              <w:pStyle w:val="Style22"/>
              <w:rPr>
                <w:rFonts w:ascii="Times New Roman" w:hAnsi="Times New Roman" w:eastAsia="Times New Roman" w:cs="Times New Roman"/>
              </w:rPr>
            </w:pPr>
            <w:r>
              <w:rPr>
                <w:rFonts w:eastAsia="Times New Roman" w:cs="Times New Roman" w:ascii="Times New Roman" w:hAnsi="Times New Roman"/>
              </w:rPr>
              <w:t>МР-совместимость</w:t>
              <w:tab/>
              <w:t>Наличие</w:t>
              <w:tab/>
            </w:r>
          </w:p>
          <w:p>
            <w:pPr>
              <w:pStyle w:val="Style22"/>
              <w:rPr>
                <w:rFonts w:ascii="Times New Roman" w:hAnsi="Times New Roman" w:eastAsia="Times New Roman" w:cs="Times New Roman"/>
              </w:rPr>
            </w:pPr>
            <w:r>
              <w:rPr>
                <w:rFonts w:eastAsia="Times New Roman" w:cs="Times New Roman" w:ascii="Times New Roman" w:hAnsi="Times New Roman"/>
              </w:rPr>
              <w:t>Количество электродов активной фиксации</w:t>
              <w:tab/>
              <w:t>1</w:t>
              <w:tab/>
              <w:t>шт</w:t>
            </w:r>
          </w:p>
          <w:p>
            <w:pPr>
              <w:pStyle w:val="Style22"/>
              <w:rPr>
                <w:rFonts w:ascii="Times New Roman" w:hAnsi="Times New Roman" w:eastAsia="Times New Roman" w:cs="Times New Roman"/>
              </w:rPr>
            </w:pPr>
            <w:r>
              <w:rPr>
                <w:rFonts w:eastAsia="Times New Roman" w:cs="Times New Roman" w:ascii="Times New Roman" w:hAnsi="Times New Roman"/>
              </w:rPr>
              <w:t>Количество интродьюсеров разрывных</w:t>
              <w:tab/>
              <w:t>1</w:t>
              <w:tab/>
              <w:t>шт</w:t>
            </w:r>
          </w:p>
        </w:tc>
        <w:tc>
          <w:tcPr>
            <w:tcW w:w="1495" w:type="dxa"/>
            <w:tcBorders>
              <w:top w:val="single" w:sz="4" w:space="0" w:color="000000"/>
              <w:left w:val="single" w:sz="4" w:space="0" w:color="000000"/>
              <w:bottom w:val="single" w:sz="4" w:space="0" w:color="000000"/>
            </w:tcBorders>
            <w:shd w:color="FFFFFF" w:fill="auto" w:val="clear"/>
            <w:vAlign w:val="center"/>
          </w:tcPr>
          <w:p>
            <w:pPr>
              <w:pStyle w:val="Normal"/>
              <w:spacing w:lineRule="auto" w:line="240" w:before="0" w:after="0"/>
              <w:rPr>
                <w:rFonts w:ascii="Times New Roman" w:hAnsi="Times New Roman" w:cs="Times New Roman"/>
                <w:sz w:val="16"/>
                <w:szCs w:val="16"/>
                <w:shd w:fill="FFFFFF" w:val="clear"/>
              </w:rPr>
            </w:pPr>
            <w:r>
              <w:rPr>
                <w:rFonts w:eastAsia="" w:cs="Times New Roman"/>
                <w:b w:val="false"/>
                <w:i w:val="false"/>
                <w:strike w:val="false"/>
                <w:dstrike w:val="false"/>
                <w:outline w:val="false"/>
                <w:shadow w:val="false"/>
                <w:color w:val="000000"/>
                <w:kern w:val="0"/>
                <w:sz w:val="20"/>
                <w:szCs w:val="20"/>
                <w:u w:val="none"/>
                <w:shd w:fill="FFFFFF" w:val="clear"/>
                <w:em w:val="none"/>
                <w:lang w:val="ru-RU" w:eastAsia="ru-RU" w:bidi="ar-SA"/>
              </w:rPr>
              <w:t>26.60.14.110</w:t>
            </w:r>
          </w:p>
        </w:tc>
        <w:tc>
          <w:tcPr>
            <w:tcW w:w="1403" w:type="dxa"/>
            <w:gridSpan w:val="2"/>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865" w:type="dxa"/>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13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шт</w:t>
            </w:r>
          </w:p>
        </w:tc>
        <w:tc>
          <w:tcPr>
            <w:tcW w:w="1207" w:type="dxa"/>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2</w:t>
            </w:r>
          </w:p>
        </w:tc>
        <w:tc>
          <w:tcPr>
            <w:tcW w:w="1161"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1272"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574" w:hRule="atLeast"/>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3817" w:type="dxa"/>
            <w:gridSpan w:val="8"/>
            <w:tcBorders>
              <w:top w:val="single" w:sz="4" w:space="0" w:color="000000"/>
              <w:left w:val="single" w:sz="4" w:space="0" w:color="000000"/>
              <w:bottom w:val="single" w:sz="4" w:space="0" w:color="000000"/>
              <w:right w:val="single" w:sz="4" w:space="0" w:color="000000"/>
            </w:tcBorders>
          </w:tcPr>
          <w:p>
            <w:pPr>
              <w:pStyle w:val="Normal"/>
              <w:jc w:val="right"/>
              <w:rPr>
                <w:rFonts w:ascii="Times New Roman" w:hAnsi="Times New Roman"/>
                <w:sz w:val="20"/>
                <w:szCs w:val="20"/>
              </w:rPr>
            </w:pPr>
            <w:r>
              <w:rPr>
                <w:sz w:val="20"/>
                <w:szCs w:val="20"/>
              </w:rPr>
            </w:r>
          </w:p>
          <w:p>
            <w:pPr>
              <w:pStyle w:val="Normal"/>
              <w:jc w:val="center"/>
              <w:rPr>
                <w:rFonts w:ascii="Times New Roman" w:hAnsi="Times New Roman"/>
                <w:sz w:val="20"/>
                <w:szCs w:val="20"/>
              </w:rPr>
            </w:pPr>
            <w:r>
              <w:rPr>
                <w:b/>
                <w:bCs/>
                <w:sz w:val="20"/>
                <w:szCs w:val="20"/>
                <w:shd w:fill="auto" w:val="clear"/>
              </w:rPr>
              <w:t>ИТОГО:</w:t>
            </w:r>
          </w:p>
        </w:tc>
        <w:tc>
          <w:tcPr>
            <w:tcW w:w="127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185" w:type="dxa"/>
            <w:gridSpan w:val="4"/>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sz w:val="20"/>
                <w:szCs w:val="20"/>
              </w:rPr>
            </w:pPr>
            <w:r>
              <w:rPr>
                <w:rFonts w:ascii="Times New Roman" w:hAnsi="Times New Roman"/>
                <w:sz w:val="20"/>
                <w:szCs w:val="20"/>
              </w:rPr>
            </w:r>
          </w:p>
          <w:p>
            <w:pPr>
              <w:pStyle w:val="Normal"/>
              <w:tabs>
                <w:tab w:val="clear" w:pos="708"/>
                <w:tab w:val="left" w:pos="7680" w:leader="none"/>
              </w:tabs>
              <w:rPr>
                <w:b w:val="false"/>
                <w:bCs w:val="false"/>
                <w:color w:val="000000"/>
              </w:rPr>
            </w:pPr>
            <w:r>
              <w:rPr>
                <w:b w:val="false"/>
                <w:bCs w:val="false"/>
                <w:color w:val="000000"/>
              </w:rPr>
              <w:t>Начальник отдела материально-</w:t>
            </w:r>
          </w:p>
          <w:p>
            <w:pPr>
              <w:pStyle w:val="Normal"/>
              <w:tabs>
                <w:tab w:val="clear" w:pos="708"/>
                <w:tab w:val="left" w:pos="7680" w:leader="none"/>
              </w:tabs>
              <w:rPr>
                <w:b w:val="false"/>
                <w:bCs w:val="false"/>
                <w:color w:val="000000"/>
              </w:rPr>
            </w:pPr>
            <w:r>
              <w:rPr>
                <w:b w:val="false"/>
                <w:bCs w:val="false"/>
                <w:color w:val="000000"/>
              </w:rPr>
              <w:t>технического снабжения</w:t>
            </w:r>
          </w:p>
          <w:p>
            <w:pPr>
              <w:pStyle w:val="Normal"/>
              <w:rPr/>
            </w:pPr>
            <w:r>
              <w:rPr/>
            </w:r>
          </w:p>
          <w:p>
            <w:pPr>
              <w:pStyle w:val="Normal"/>
              <w:rPr/>
            </w:pPr>
            <w:r>
              <w:rPr/>
            </w:r>
          </w:p>
          <w:p>
            <w:pPr>
              <w:pStyle w:val="Normal"/>
              <w:rPr/>
            </w:pPr>
            <w:r>
              <w:rPr>
                <w:rFonts w:cs="Times New Roman"/>
                <w:sz w:val="20"/>
                <w:szCs w:val="20"/>
                <w:shd w:fill="auto" w:val="clear"/>
              </w:rPr>
              <w:t>___________________ А.Е. Кузнецова</w:t>
            </w:r>
          </w:p>
        </w:tc>
        <w:tc>
          <w:tcPr>
            <w:tcW w:w="7529" w:type="dxa"/>
            <w:gridSpan w:val="6"/>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4</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w:t>
    </w:r>
    <w:r>
      <w:rPr>
        <w:sz w:val="24"/>
        <w:szCs w:val="24"/>
      </w:rPr>
      <w:fldChar w:fldCharType="end"/>
    </w:r>
  </w:p>
  <w:p>
    <w:pPr>
      <w:pStyle w:val="Footer"/>
      <w:rPr/>
    </w:pPr>
    <w:r>
      <w:rPr/>
    </w:r>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user">
    <w:name w:val="Символ сноски (user)"/>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user1">
    <w:name w:val="Символ концевой сноски (user)"/>
    <w:qFormat/>
    <w:rPr>
      <w:vertAlign w:val="superscript"/>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user2">
    <w:name w:val="Символ нумерации (user)"/>
    <w:qFormat/>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3">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4">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user3"/>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5">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paragraph" w:styleId="Style22">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user8">
    <w:name w:val="Текст в заданном формате (user)"/>
    <w:basedOn w:val="Normal"/>
    <w:qFormat/>
    <w:pPr>
      <w:spacing w:before="0" w:after="0"/>
    </w:pPr>
    <w:rPr>
      <w:rFonts w:ascii="Liberation Mono" w:hAnsi="Liberation Mono" w:eastAsia="Liberation Mono" w:cs="Liberation Mono"/>
      <w:sz w:val="20"/>
      <w:szCs w:val="20"/>
    </w:rPr>
  </w:style>
  <w:style w:type="numbering" w:styleId="user9"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258</TotalTime>
  <Application>LibreOffice/25.8.3.2$Linux_X86_64 LibreOffice_project/580$Build-2</Application>
  <AppVersion>15.0000</AppVersion>
  <Pages>8</Pages>
  <Words>3422</Words>
  <Characters>24749</Characters>
  <CharactersWithSpaces>28713</CharactersWithSpaces>
  <Paragraphs>203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2026-10-26T09:34:23Z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file>