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spacing w:after="0" w:line="240" w:lineRule="auto"/>
        <w:ind/>
        <w:jc w:val="center"/>
      </w:pPr>
      <w:r>
        <w:rPr>
          <w:rFonts w:ascii="Times New Roman" w:hAnsi="Times New Roman"/>
          <w:b w:val="1"/>
        </w:rPr>
        <w:t>Государственный контракт №_____</w:t>
      </w:r>
    </w:p>
    <w:p w14:paraId="02000000">
      <w:pPr>
        <w:widowControl w:val="1"/>
        <w:spacing w:after="0" w:line="240" w:lineRule="auto"/>
        <w:ind/>
        <w:rPr>
          <w:rFonts w:ascii="Times New Roman" w:hAnsi="Times New Roman"/>
          <w:b w:val="1"/>
          <w:color w:val="000000"/>
        </w:rPr>
      </w:pPr>
    </w:p>
    <w:p w14:paraId="03000000">
      <w:pPr>
        <w:widowControl w:val="1"/>
        <w:spacing w:after="0" w:line="240" w:lineRule="auto"/>
        <w:ind/>
      </w:pPr>
      <w:r>
        <w:rPr>
          <w:rFonts w:ascii="Times New Roman" w:hAnsi="Times New Roman"/>
          <w:color w:val="000000"/>
        </w:rPr>
        <w:t>г. Пермь</w:t>
      </w:r>
      <w:r>
        <w:rPr>
          <w:rFonts w:ascii="Times New Roman" w:hAnsi="Times New Roman"/>
          <w:color w:val="000000"/>
        </w:rPr>
        <w:tab/>
      </w:r>
      <w:r>
        <w:rPr>
          <w:rFonts w:ascii="Times New Roman" w:hAnsi="Times New Roman"/>
          <w:color w:val="000000"/>
        </w:rPr>
        <w:t xml:space="preserve">                                                                                                          </w:t>
      </w:r>
      <w:r>
        <w:rPr>
          <w:rFonts w:ascii="Times New Roman" w:hAnsi="Times New Roman"/>
          <w:color w:val="000000"/>
        </w:rPr>
        <w:t xml:space="preserve">          «___» ___________ 202</w:t>
      </w:r>
      <w:r>
        <w:rPr>
          <w:rFonts w:ascii="Times New Roman" w:hAnsi="Times New Roman"/>
          <w:color w:val="000000"/>
        </w:rPr>
        <w:t>6</w:t>
      </w:r>
      <w:r>
        <w:rPr>
          <w:rFonts w:ascii="Times New Roman" w:hAnsi="Times New Roman"/>
          <w:color w:val="000000"/>
        </w:rPr>
        <w:t xml:space="preserve"> г.</w:t>
      </w:r>
    </w:p>
    <w:p w14:paraId="04000000">
      <w:pPr>
        <w:widowControl w:val="1"/>
        <w:spacing w:after="0" w:line="240" w:lineRule="auto"/>
        <w:ind/>
        <w:rPr>
          <w:rFonts w:ascii="Times New Roman" w:hAnsi="Times New Roman"/>
          <w:color w:val="000000"/>
        </w:rPr>
      </w:pPr>
    </w:p>
    <w:p w14:paraId="05000000">
      <w:pPr>
        <w:widowControl w:val="1"/>
        <w:spacing w:after="0" w:line="240" w:lineRule="auto"/>
        <w:ind w:firstLine="567"/>
        <w:jc w:val="both"/>
      </w:pPr>
      <w:r>
        <w:rPr>
          <w:rFonts w:ascii="Times New Roman" w:hAnsi="Times New Roman"/>
          <w:b w:val="1"/>
          <w:color w:val="000000"/>
        </w:rPr>
        <w:t>Федеральное казенное образовательное учреждение высшего образования «Пермский институт Федеральной службы исполнения наказаний»</w:t>
      </w:r>
      <w:r>
        <w:rPr>
          <w:rFonts w:ascii="Times New Roman" w:hAnsi="Times New Roman"/>
          <w:color w:val="000000"/>
        </w:rPr>
        <w:t xml:space="preserve">, от имени Российской Федерации, именуемое </w:t>
      </w:r>
      <w:r>
        <w:rPr>
          <w:rFonts w:ascii="Times New Roman" w:hAnsi="Times New Roman"/>
        </w:rPr>
        <w:t>в дальнейшем</w:t>
      </w:r>
      <w:r>
        <w:rPr>
          <w:rFonts w:ascii="Times New Roman" w:hAnsi="Times New Roman"/>
          <w:color w:val="000000"/>
        </w:rPr>
        <w:t xml:space="preserve"> «Заказчик», в лице </w:t>
      </w:r>
      <w:r>
        <w:rPr>
          <w:rFonts w:ascii="Times New Roman" w:hAnsi="Times New Roman"/>
          <w:color w:val="000000"/>
        </w:rPr>
        <w:t>___________________________</w:t>
      </w:r>
      <w:r>
        <w:rPr>
          <w:rFonts w:ascii="Times New Roman" w:hAnsi="Times New Roman"/>
          <w:color w:val="000000"/>
        </w:rPr>
        <w:t>,</w:t>
      </w:r>
      <w:r>
        <w:rPr>
          <w:rFonts w:ascii="Times New Roman" w:hAnsi="Times New Roman"/>
          <w:b w:val="1"/>
          <w:i w:val="1"/>
          <w:color w:val="000000"/>
        </w:rPr>
        <w:t xml:space="preserve"> </w:t>
      </w:r>
      <w:r>
        <w:rPr>
          <w:rFonts w:ascii="Times New Roman" w:hAnsi="Times New Roman"/>
          <w:color w:val="000000"/>
        </w:rPr>
        <w:t xml:space="preserve">действующего на основании </w:t>
      </w:r>
      <w:r>
        <w:rPr>
          <w:rFonts w:ascii="Times New Roman" w:hAnsi="Times New Roman"/>
          <w:color w:val="000000"/>
        </w:rPr>
        <w:t>___________</w:t>
      </w:r>
      <w:r>
        <w:rPr>
          <w:rFonts w:ascii="Times New Roman" w:hAnsi="Times New Roman"/>
          <w:color w:val="000000"/>
        </w:rPr>
        <w:t>, с одной стороны, и __________________________________</w:t>
      </w:r>
      <w:r>
        <w:rPr>
          <w:rFonts w:ascii="Times New Roman" w:hAnsi="Times New Roman"/>
          <w:b w:val="1"/>
          <w:color w:val="000000"/>
        </w:rPr>
        <w:t>,</w:t>
      </w:r>
      <w:r>
        <w:rPr>
          <w:rFonts w:ascii="Times New Roman" w:hAnsi="Times New Roman"/>
          <w:color w:val="000000"/>
        </w:rPr>
        <w:t xml:space="preserve"> </w:t>
      </w:r>
      <w:r>
        <w:rPr>
          <w:rFonts w:ascii="Times New Roman" w:hAnsi="Times New Roman"/>
          <w:color w:val="000000"/>
        </w:rPr>
        <w:t>именуемое в дальнейшем «Исполнитель»,</w:t>
      </w:r>
      <w:r>
        <w:rPr>
          <w:rFonts w:ascii="Times New Roman" w:hAnsi="Times New Roman"/>
          <w:i w:val="1"/>
          <w:color w:val="000000"/>
        </w:rPr>
        <w:t xml:space="preserve"> </w:t>
      </w:r>
      <w:r>
        <w:rPr>
          <w:rFonts w:ascii="Times New Roman" w:hAnsi="Times New Roman"/>
          <w:color w:val="000000"/>
        </w:rPr>
        <w:t>в лице ___________________, действующего на основании ________________, с другой стороны, вместе именуемые «Стороны», руководствуясь Федеральным законом от 05.04.2013 № 44-ФЗ «О контрактной системе в сфере закупок товаров, работ, услуг для государственных и муниципальных нужд», заключили настоящий государственный контракт (далее - Контракт) о нижеследующем:</w:t>
      </w:r>
    </w:p>
    <w:p w14:paraId="06000000">
      <w:pPr>
        <w:widowControl w:val="1"/>
        <w:spacing w:after="0" w:line="240" w:lineRule="auto"/>
        <w:ind w:firstLine="567"/>
        <w:jc w:val="both"/>
        <w:rPr>
          <w:rFonts w:ascii="Times New Roman" w:hAnsi="Times New Roman"/>
          <w:color w:val="000000"/>
        </w:rPr>
      </w:pPr>
    </w:p>
    <w:p w14:paraId="07000000">
      <w:pPr>
        <w:widowControl w:val="1"/>
        <w:spacing w:after="0" w:line="240" w:lineRule="auto"/>
        <w:ind/>
        <w:jc w:val="center"/>
      </w:pPr>
      <w:r>
        <w:rPr>
          <w:rFonts w:ascii="Times New Roman" w:hAnsi="Times New Roman"/>
          <w:b w:val="1"/>
          <w:color w:val="000000"/>
        </w:rPr>
        <w:t>1. Предмет Контракта</w:t>
      </w:r>
    </w:p>
    <w:p w14:paraId="08000000">
      <w:pPr>
        <w:pStyle w:val="Style_1"/>
        <w:widowControl w:val="1"/>
        <w:ind w:firstLine="567" w:left="0"/>
        <w:jc w:val="both"/>
      </w:pPr>
      <w:r>
        <w:rPr>
          <w:color w:val="000000"/>
          <w:sz w:val="22"/>
        </w:rPr>
        <w:t xml:space="preserve">1.1. Исполнитель обязуется оказать Заказчику </w:t>
      </w:r>
      <w:r>
        <w:rPr>
          <w:b w:val="1"/>
          <w:color w:val="000000"/>
          <w:sz w:val="22"/>
        </w:rPr>
        <w:t xml:space="preserve">услуги по обучению сотрудников ФКОУ ВО Пермский институт ФСИН России </w:t>
      </w:r>
      <w:r>
        <w:rPr>
          <w:sz w:val="22"/>
        </w:rPr>
        <w:t>(далее –</w:t>
      </w:r>
      <w:r>
        <w:rPr>
          <w:color w:val="000000"/>
          <w:sz w:val="22"/>
        </w:rPr>
        <w:t xml:space="preserve"> Услуги), в полном соответствии с условиями Контракта, а Заказчик обязуется принять и оплатить Услуги в установленном Контрактом порядке.</w:t>
      </w:r>
    </w:p>
    <w:p w14:paraId="09000000">
      <w:pPr>
        <w:pStyle w:val="Style_1"/>
        <w:widowControl w:val="1"/>
        <w:ind w:firstLine="567" w:left="0"/>
        <w:jc w:val="both"/>
        <w:rPr>
          <w:color w:val="000000"/>
          <w:sz w:val="22"/>
          <w:highlight w:val="yellow"/>
        </w:rPr>
      </w:pPr>
      <w:r>
        <w:rPr>
          <w:color w:val="000000"/>
          <w:sz w:val="22"/>
        </w:rPr>
        <w:t>1.1.1. Наименование, объем, цена и стоимость Услуг, определены Сторонами в спецификации, являющейся неотъемлемой частью Контракта (Приложение № 1 к Контракту).</w:t>
      </w:r>
      <w:r>
        <w:rPr>
          <w:color w:val="000000"/>
          <w:sz w:val="22"/>
        </w:rPr>
        <w:t xml:space="preserve"> </w:t>
      </w:r>
    </w:p>
    <w:p w14:paraId="0A000000">
      <w:pPr>
        <w:pStyle w:val="Style_1"/>
        <w:widowControl w:val="1"/>
        <w:ind w:firstLine="567" w:left="0"/>
        <w:jc w:val="both"/>
      </w:pPr>
      <w:r>
        <w:rPr>
          <w:color w:val="000000"/>
          <w:sz w:val="22"/>
        </w:rPr>
        <w:t xml:space="preserve">1.2. Обучение сотрудников ФКОУ ВО Пермский институт ФСИН России представляет собой оказание образовательных </w:t>
      </w:r>
      <w:r>
        <w:rPr>
          <w:color w:val="000000"/>
          <w:sz w:val="22"/>
        </w:rPr>
        <w:t>У</w:t>
      </w:r>
      <w:r>
        <w:rPr>
          <w:color w:val="000000"/>
          <w:sz w:val="22"/>
        </w:rPr>
        <w:t>слуг по программам в соответствии со Спецификацией, которая является неотъемлемой частью Контракта</w:t>
      </w:r>
      <w:r>
        <w:rPr>
          <w:color w:val="000000"/>
          <w:sz w:val="22"/>
        </w:rPr>
        <w:t>, объемом ___часов</w:t>
      </w:r>
      <w:r>
        <w:rPr>
          <w:color w:val="000000"/>
          <w:sz w:val="22"/>
        </w:rPr>
        <w:t>.</w:t>
      </w:r>
    </w:p>
    <w:p w14:paraId="0B000000">
      <w:pPr>
        <w:pStyle w:val="Style_1"/>
        <w:widowControl w:val="1"/>
        <w:ind w:firstLine="567" w:left="0"/>
        <w:jc w:val="both"/>
        <w:rPr>
          <w:color w:val="000000"/>
          <w:sz w:val="22"/>
        </w:rPr>
      </w:pPr>
      <w:r>
        <w:rPr>
          <w:color w:val="000000"/>
          <w:sz w:val="22"/>
        </w:rPr>
        <w:t>1.3.</w:t>
      </w:r>
      <w:r>
        <w:t xml:space="preserve"> </w:t>
      </w:r>
      <w:r>
        <w:rPr>
          <w:color w:val="000000"/>
          <w:sz w:val="22"/>
        </w:rPr>
        <w:t>Количество обучаемых по программам повышения квалификации- 1 (один) человек.</w:t>
      </w:r>
      <w:r>
        <w:rPr>
          <w:color w:val="000000"/>
          <w:sz w:val="22"/>
        </w:rPr>
        <w:tab/>
      </w:r>
    </w:p>
    <w:p w14:paraId="0C000000">
      <w:pPr>
        <w:pStyle w:val="Style_1"/>
        <w:widowControl w:val="1"/>
        <w:ind w:firstLine="567" w:left="0"/>
        <w:jc w:val="both"/>
        <w:rPr>
          <w:color w:val="000000"/>
          <w:sz w:val="22"/>
        </w:rPr>
      </w:pPr>
      <w:r>
        <w:rPr>
          <w:color w:val="000000"/>
          <w:sz w:val="22"/>
        </w:rPr>
        <w:t xml:space="preserve">1.4. </w:t>
      </w:r>
      <w:r>
        <w:rPr>
          <w:color w:val="000000"/>
          <w:sz w:val="22"/>
        </w:rPr>
        <w:t xml:space="preserve">Период освоения </w:t>
      </w:r>
      <w:r>
        <w:rPr>
          <w:color w:val="000000"/>
          <w:sz w:val="22"/>
        </w:rPr>
        <w:t xml:space="preserve">образовательной программы: </w:t>
      </w:r>
      <w:r>
        <w:rPr>
          <w:color w:val="000000"/>
          <w:sz w:val="22"/>
        </w:rPr>
        <w:t xml:space="preserve">с момента заключения Контракта </w:t>
      </w:r>
      <w:r>
        <w:rPr>
          <w:color w:val="000000"/>
          <w:sz w:val="22"/>
        </w:rPr>
        <w:t xml:space="preserve">по </w:t>
      </w:r>
      <w:r>
        <w:rPr>
          <w:color w:val="000000"/>
          <w:sz w:val="22"/>
        </w:rPr>
        <w:t xml:space="preserve">«01» </w:t>
      </w:r>
      <w:r>
        <w:rPr>
          <w:color w:val="000000"/>
          <w:sz w:val="22"/>
        </w:rPr>
        <w:t>декабря</w:t>
      </w:r>
      <w:r>
        <w:rPr>
          <w:color w:val="000000"/>
          <w:sz w:val="22"/>
        </w:rPr>
        <w:t xml:space="preserve"> </w:t>
      </w:r>
      <w:r>
        <w:rPr>
          <w:color w:val="000000"/>
          <w:sz w:val="22"/>
        </w:rPr>
        <w:t>2026 года</w:t>
      </w:r>
      <w:r>
        <w:rPr>
          <w:color w:val="000000"/>
          <w:sz w:val="22"/>
        </w:rPr>
        <w:t>.</w:t>
      </w:r>
      <w:r>
        <w:rPr>
          <w:color w:val="000000"/>
          <w:sz w:val="22"/>
        </w:rPr>
        <w:t xml:space="preserve"> </w:t>
      </w:r>
    </w:p>
    <w:p w14:paraId="0D000000">
      <w:pPr>
        <w:pStyle w:val="Style_1"/>
        <w:widowControl w:val="1"/>
        <w:ind w:firstLine="567" w:left="0"/>
        <w:jc w:val="both"/>
      </w:pPr>
      <w:r>
        <w:rPr>
          <w:color w:val="000000"/>
          <w:sz w:val="22"/>
        </w:rPr>
        <w:t>1.5.</w:t>
      </w:r>
      <w:r>
        <w:rPr>
          <w:color w:val="000000"/>
          <w:sz w:val="22"/>
        </w:rPr>
        <w:t xml:space="preserve">Форма обучения: </w:t>
      </w:r>
      <w:r>
        <w:rPr>
          <w:color w:val="000000"/>
          <w:sz w:val="22"/>
        </w:rPr>
        <w:t>в очном и дистанционн</w:t>
      </w:r>
      <w:r>
        <w:rPr>
          <w:color w:val="000000"/>
          <w:sz w:val="22"/>
        </w:rPr>
        <w:t>ом формате, в пределах г. Перми</w:t>
      </w:r>
      <w:r>
        <w:rPr>
          <w:color w:val="000000"/>
          <w:sz w:val="22"/>
        </w:rPr>
        <w:t>.</w:t>
      </w:r>
    </w:p>
    <w:p w14:paraId="0E000000">
      <w:pPr>
        <w:pStyle w:val="Style_1"/>
        <w:widowControl w:val="1"/>
        <w:ind w:firstLine="567" w:left="0"/>
        <w:jc w:val="both"/>
      </w:pPr>
      <w:r>
        <w:rPr>
          <w:color w:val="000000"/>
          <w:sz w:val="22"/>
        </w:rPr>
        <w:t>1.6.</w:t>
      </w:r>
      <w:r>
        <w:rPr>
          <w:color w:val="000000"/>
          <w:sz w:val="22"/>
        </w:rPr>
        <w:tab/>
      </w:r>
      <w:r>
        <w:rPr>
          <w:color w:val="000000"/>
          <w:sz w:val="22"/>
        </w:rPr>
        <w:t xml:space="preserve">После освоения Слушателя образовательной программы и успешного прохождения итоговой аттестации ему выдается документ – </w:t>
      </w:r>
      <w:r>
        <w:rPr>
          <w:color w:val="000000"/>
          <w:sz w:val="22"/>
        </w:rPr>
        <w:t>свидетельство</w:t>
      </w:r>
      <w:r>
        <w:rPr>
          <w:color w:val="000000"/>
          <w:sz w:val="22"/>
        </w:rPr>
        <w:t xml:space="preserve"> </w:t>
      </w:r>
      <w:r>
        <w:rPr>
          <w:color w:val="000000"/>
          <w:sz w:val="22"/>
        </w:rPr>
        <w:t>о прохождении обучения на право управления самоходными машинами</w:t>
      </w:r>
      <w:r>
        <w:rPr>
          <w:color w:val="000000"/>
          <w:sz w:val="22"/>
        </w:rPr>
        <w:t xml:space="preserve">, </w:t>
      </w:r>
      <w:r>
        <w:rPr>
          <w:color w:val="000000"/>
          <w:sz w:val="22"/>
        </w:rPr>
        <w:t>установленного образца.</w:t>
      </w:r>
    </w:p>
    <w:p w14:paraId="0F000000">
      <w:pPr>
        <w:pStyle w:val="Style_1"/>
        <w:widowControl w:val="1"/>
        <w:ind w:firstLine="567" w:left="0"/>
        <w:jc w:val="both"/>
        <w:rPr>
          <w:color w:val="000000"/>
          <w:sz w:val="22"/>
        </w:rPr>
      </w:pPr>
    </w:p>
    <w:p w14:paraId="10000000">
      <w:pPr>
        <w:pStyle w:val="Style_1"/>
        <w:widowControl w:val="1"/>
        <w:ind w:firstLine="567" w:left="0"/>
        <w:jc w:val="center"/>
      </w:pPr>
      <w:r>
        <w:rPr>
          <w:b w:val="1"/>
          <w:sz w:val="22"/>
        </w:rPr>
        <w:t>2. Права и обязанности Сторон</w:t>
      </w:r>
    </w:p>
    <w:p w14:paraId="11000000">
      <w:pPr>
        <w:widowControl w:val="1"/>
        <w:spacing w:after="0" w:line="240" w:lineRule="auto"/>
        <w:ind w:firstLine="567"/>
        <w:jc w:val="both"/>
      </w:pPr>
      <w:r>
        <w:rPr>
          <w:rFonts w:ascii="Times New Roman" w:hAnsi="Times New Roman"/>
        </w:rPr>
        <w:t>2.1. Заказчик вправе:</w:t>
      </w:r>
    </w:p>
    <w:p w14:paraId="12000000">
      <w:pPr>
        <w:widowControl w:val="1"/>
        <w:spacing w:after="0" w:line="240" w:lineRule="auto"/>
        <w:ind w:firstLine="567"/>
        <w:jc w:val="both"/>
      </w:pPr>
      <w:r>
        <w:rPr>
          <w:rFonts w:ascii="Times New Roman" w:hAnsi="Times New Roman"/>
        </w:rPr>
        <w:t>2.1.1. Определять лиц, непосредственно участвующих в контроле за оказанием Услуг Исполнителем и (или) лиц, участвующих в приемке оказанных Услуг по объему и качеству.</w:t>
      </w:r>
    </w:p>
    <w:p w14:paraId="13000000">
      <w:pPr>
        <w:widowControl w:val="1"/>
        <w:spacing w:after="0" w:line="240" w:lineRule="auto"/>
        <w:ind w:firstLine="567"/>
        <w:jc w:val="both"/>
      </w:pPr>
      <w:r>
        <w:rPr>
          <w:rFonts w:ascii="Times New Roman" w:hAnsi="Times New Roman"/>
        </w:rPr>
        <w:t>2.1.2. Требовать от Исполнителя надлежащего исполнения обязательств, предусмотренных Контрактом.</w:t>
      </w:r>
    </w:p>
    <w:p w14:paraId="14000000">
      <w:pPr>
        <w:widowControl w:val="1"/>
        <w:spacing w:after="0" w:line="240" w:lineRule="auto"/>
        <w:ind w:firstLine="567"/>
        <w:jc w:val="both"/>
      </w:pPr>
      <w:r>
        <w:rPr>
          <w:rFonts w:ascii="Times New Roman" w:hAnsi="Times New Roman"/>
        </w:rPr>
        <w:t>2.1.3.</w:t>
      </w:r>
      <w:r>
        <w:rPr>
          <w:rFonts w:ascii="Times New Roman" w:hAnsi="Times New Roman"/>
        </w:rPr>
        <w:tab/>
      </w:r>
      <w:r>
        <w:rPr>
          <w:rFonts w:ascii="Times New Roman" w:hAnsi="Times New Roman"/>
        </w:rPr>
        <w:t>Получать информацию от Исполнителя по вопросам организации и обеспечения надлежащего предоставления образовательной услуги, предусмотренной разделом 1 настоящего Контракта.</w:t>
      </w:r>
    </w:p>
    <w:p w14:paraId="15000000">
      <w:pPr>
        <w:widowControl w:val="1"/>
        <w:spacing w:after="0" w:line="240" w:lineRule="auto"/>
        <w:ind w:firstLine="567"/>
        <w:jc w:val="both"/>
      </w:pPr>
      <w:r>
        <w:rPr>
          <w:rFonts w:ascii="Times New Roman" w:hAnsi="Times New Roman"/>
        </w:rPr>
        <w:t>2.2. Заказчик обязуется:</w:t>
      </w:r>
    </w:p>
    <w:p w14:paraId="16000000">
      <w:pPr>
        <w:widowControl w:val="1"/>
        <w:spacing w:after="0" w:line="240" w:lineRule="auto"/>
        <w:ind w:firstLine="567"/>
        <w:jc w:val="both"/>
      </w:pPr>
      <w:r>
        <w:rPr>
          <w:rFonts w:ascii="Times New Roman" w:hAnsi="Times New Roman"/>
        </w:rPr>
        <w:t>2.2.1. Осуществлять контроль за исполнением Исполнителем условий Контракта в соответствии с законодательством Российской Федерации.</w:t>
      </w:r>
    </w:p>
    <w:p w14:paraId="17000000">
      <w:pPr>
        <w:widowControl w:val="1"/>
        <w:spacing w:after="0" w:line="240" w:lineRule="auto"/>
        <w:ind w:firstLine="567"/>
        <w:jc w:val="both"/>
      </w:pPr>
      <w:r>
        <w:rPr>
          <w:rFonts w:ascii="Times New Roman" w:hAnsi="Times New Roman"/>
        </w:rPr>
        <w:t>2.2.2.</w:t>
      </w:r>
      <w:r>
        <w:rPr>
          <w:rFonts w:ascii="Times New Roman" w:hAnsi="Times New Roman"/>
        </w:rPr>
        <w:tab/>
      </w:r>
      <w:r>
        <w:rPr>
          <w:rFonts w:ascii="Times New Roman" w:hAnsi="Times New Roman"/>
        </w:rPr>
        <w:t>Обеспечить посещение Слушателем занятий согласно расписанию.</w:t>
      </w:r>
    </w:p>
    <w:p w14:paraId="18000000">
      <w:pPr>
        <w:widowControl w:val="1"/>
        <w:spacing w:after="0" w:line="240" w:lineRule="auto"/>
        <w:ind w:firstLine="567"/>
        <w:jc w:val="both"/>
      </w:pPr>
      <w:r>
        <w:rPr>
          <w:rFonts w:ascii="Times New Roman" w:hAnsi="Times New Roman"/>
        </w:rPr>
        <w:t>2.2.3.</w:t>
      </w:r>
      <w:r>
        <w:rPr>
          <w:rFonts w:ascii="Times New Roman" w:hAnsi="Times New Roman"/>
        </w:rPr>
        <w:tab/>
      </w:r>
      <w:r>
        <w:rPr>
          <w:rFonts w:ascii="Times New Roman" w:hAnsi="Times New Roman"/>
        </w:rPr>
        <w:t xml:space="preserve">Обеспечить освоение Слушателем образовательной программы в соответствии с учебным и (или) индивидуальным учебным планом. </w:t>
      </w:r>
    </w:p>
    <w:p w14:paraId="19000000">
      <w:pPr>
        <w:widowControl w:val="1"/>
        <w:spacing w:after="0" w:line="240" w:lineRule="auto"/>
        <w:ind w:firstLine="567"/>
        <w:jc w:val="both"/>
      </w:pPr>
      <w:r>
        <w:rPr>
          <w:rFonts w:ascii="Times New Roman" w:hAnsi="Times New Roman"/>
        </w:rPr>
        <w:t>2.2.4.</w:t>
      </w:r>
      <w:r>
        <w:rPr>
          <w:rFonts w:ascii="Times New Roman" w:hAnsi="Times New Roman"/>
        </w:rPr>
        <w:tab/>
      </w:r>
      <w:r>
        <w:rPr>
          <w:rFonts w:ascii="Times New Roman" w:hAnsi="Times New Roman"/>
        </w:rPr>
        <w:t>Обеспечить выполнение Слушателем требований законов, устава, Правил внутреннего распорядка и иных локальных нормативных актов по вопросам организации и осуществления образовательной деятельности.</w:t>
      </w:r>
    </w:p>
    <w:p w14:paraId="1A000000">
      <w:pPr>
        <w:widowControl w:val="1"/>
        <w:spacing w:after="0" w:line="240" w:lineRule="auto"/>
        <w:ind w:firstLine="567"/>
        <w:jc w:val="both"/>
      </w:pPr>
      <w:r>
        <w:rPr>
          <w:rFonts w:ascii="Times New Roman" w:hAnsi="Times New Roman"/>
        </w:rPr>
        <w:t>2.2.5.</w:t>
      </w:r>
      <w:r>
        <w:rPr>
          <w:rFonts w:ascii="Times New Roman" w:hAnsi="Times New Roman"/>
        </w:rPr>
        <w:tab/>
      </w:r>
      <w:r>
        <w:rPr>
          <w:rFonts w:ascii="Times New Roman" w:hAnsi="Times New Roman"/>
        </w:rPr>
        <w:t>Возмещать ущерб, причиненный Слушателем имуществу Исполнителя, в соответствии с законодательством Российской Федерации.</w:t>
      </w:r>
    </w:p>
    <w:p w14:paraId="1B000000">
      <w:pPr>
        <w:widowControl w:val="1"/>
        <w:spacing w:after="0" w:line="240" w:lineRule="auto"/>
        <w:ind w:firstLine="567"/>
        <w:jc w:val="both"/>
      </w:pPr>
      <w:r>
        <w:rPr>
          <w:rFonts w:ascii="Times New Roman" w:hAnsi="Times New Roman"/>
        </w:rPr>
        <w:t>2.2.6.</w:t>
      </w:r>
      <w:r>
        <w:rPr>
          <w:rFonts w:ascii="Times New Roman" w:hAnsi="Times New Roman"/>
        </w:rPr>
        <w:tab/>
      </w:r>
      <w:r>
        <w:rPr>
          <w:rFonts w:ascii="Times New Roman" w:hAnsi="Times New Roman"/>
        </w:rPr>
        <w:t>Своевременно извещать Исполнителя об уважительных причинах отсутствия Слушателя на занятиях.</w:t>
      </w:r>
    </w:p>
    <w:p w14:paraId="1C000000">
      <w:pPr>
        <w:widowControl w:val="1"/>
        <w:spacing w:after="0" w:line="240" w:lineRule="auto"/>
        <w:ind w:firstLine="567"/>
        <w:jc w:val="both"/>
      </w:pPr>
      <w:r>
        <w:rPr>
          <w:rFonts w:ascii="Times New Roman" w:hAnsi="Times New Roman"/>
        </w:rPr>
        <w:t>2.2.7.</w:t>
      </w:r>
      <w:r>
        <w:rPr>
          <w:rFonts w:ascii="Times New Roman" w:hAnsi="Times New Roman"/>
        </w:rPr>
        <w:tab/>
      </w:r>
      <w:r>
        <w:rPr>
          <w:rFonts w:ascii="Times New Roman" w:hAnsi="Times New Roman"/>
        </w:rPr>
        <w:t>При расторжении Контракта в одностороннем порядке по своей инициативе письменно уведомить об этом Исполнителя и Слушателя не менее чем за 10 (десять) календарных дней до расторжения Контракта.</w:t>
      </w:r>
    </w:p>
    <w:p w14:paraId="1D000000">
      <w:pPr>
        <w:widowControl w:val="1"/>
        <w:spacing w:after="0" w:line="240" w:lineRule="auto"/>
        <w:ind w:firstLine="567"/>
        <w:jc w:val="both"/>
      </w:pPr>
      <w:r>
        <w:rPr>
          <w:rFonts w:ascii="Times New Roman" w:hAnsi="Times New Roman"/>
        </w:rPr>
        <w:t>2.2.8.</w:t>
      </w:r>
      <w:r>
        <w:rPr>
          <w:rFonts w:ascii="Times New Roman" w:hAnsi="Times New Roman"/>
        </w:rPr>
        <w:tab/>
      </w:r>
      <w:r>
        <w:rPr>
          <w:rFonts w:ascii="Times New Roman" w:hAnsi="Times New Roman"/>
        </w:rPr>
        <w:t>Получить согласие Слушателя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Исполнителем.</w:t>
      </w:r>
    </w:p>
    <w:p w14:paraId="1E000000">
      <w:pPr>
        <w:widowControl w:val="1"/>
        <w:spacing w:after="0" w:line="240" w:lineRule="auto"/>
        <w:ind w:firstLine="567"/>
        <w:jc w:val="both"/>
      </w:pPr>
      <w:r>
        <w:rPr>
          <w:rFonts w:ascii="Times New Roman" w:hAnsi="Times New Roman"/>
        </w:rPr>
        <w:t>2.2.9. Принять оказанные Услуги, соответствующие требованиям, установленным Контрактом, и оплатить эти Услуги на указанных в Контракте условиях.</w:t>
      </w:r>
    </w:p>
    <w:p w14:paraId="1F000000">
      <w:pPr>
        <w:widowControl w:val="1"/>
        <w:spacing w:after="0" w:line="240" w:lineRule="auto"/>
        <w:ind w:firstLine="567"/>
        <w:jc w:val="both"/>
      </w:pPr>
      <w:r>
        <w:rPr>
          <w:rFonts w:ascii="Times New Roman" w:hAnsi="Times New Roman"/>
        </w:rPr>
        <w:t>2.2.10. В случае расторжения Контракта (по любым основаниям) оплатить Исполнителю Услуги, фактически оказанные на момент расторжения Контракта, при условии отсутствия претензий по его качеству, на основании подписанных Исполнителем и Заказчиком документов о приемке оказанных Услуг.</w:t>
      </w:r>
    </w:p>
    <w:p w14:paraId="20000000">
      <w:pPr>
        <w:widowControl w:val="1"/>
        <w:spacing w:after="0" w:line="240" w:lineRule="auto"/>
        <w:ind w:firstLine="567"/>
        <w:jc w:val="both"/>
      </w:pPr>
      <w:r>
        <w:rPr>
          <w:rFonts w:ascii="Times New Roman" w:hAnsi="Times New Roman"/>
        </w:rPr>
        <w:t>2.2.11. Направить в уполномоченный на осуществление контроля в сфере закупок федеральный орган исполнительной власти сведения об Исполнителе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Заказчика от исполнения Контракта в связи с существенным нарушением Исполнителем условий Контракта.</w:t>
      </w:r>
    </w:p>
    <w:p w14:paraId="21000000">
      <w:pPr>
        <w:widowControl w:val="1"/>
        <w:tabs>
          <w:tab w:leader="none" w:pos="1134" w:val="left"/>
        </w:tabs>
        <w:spacing w:after="0" w:line="240" w:lineRule="auto"/>
        <w:ind w:firstLine="567"/>
        <w:jc w:val="both"/>
      </w:pPr>
      <w:r>
        <w:rPr>
          <w:rFonts w:ascii="Times New Roman" w:hAnsi="Times New Roman"/>
        </w:rPr>
        <w:t>2.2.12. Выполнять иные обязанности, предусмотренные законодательством Российской Федерации и Контрактом.</w:t>
      </w:r>
    </w:p>
    <w:p w14:paraId="22000000">
      <w:pPr>
        <w:widowControl w:val="1"/>
        <w:spacing w:after="0" w:line="240" w:lineRule="auto"/>
        <w:ind w:firstLine="540"/>
        <w:jc w:val="both"/>
      </w:pPr>
      <w:r>
        <w:rPr>
          <w:rFonts w:ascii="Times New Roman" w:hAnsi="Times New Roman"/>
        </w:rPr>
        <w:t>2.3. Исполнитель вправе:</w:t>
      </w:r>
    </w:p>
    <w:p w14:paraId="23000000">
      <w:pPr>
        <w:widowControl w:val="1"/>
        <w:spacing w:after="0" w:line="240" w:lineRule="auto"/>
        <w:ind w:firstLine="540"/>
        <w:jc w:val="both"/>
      </w:pPr>
      <w:r>
        <w:rPr>
          <w:rFonts w:ascii="Times New Roman" w:hAnsi="Times New Roman"/>
        </w:rPr>
        <w:t>2.3.1. Требовать от Заказчика своевременной оплаты на условиях, предусмотренных Контрактом, надлежащим образом оказанных и принятых Заказчиком Услуг.</w:t>
      </w:r>
    </w:p>
    <w:p w14:paraId="24000000">
      <w:pPr>
        <w:widowControl w:val="1"/>
        <w:spacing w:after="0" w:line="240" w:lineRule="auto"/>
        <w:ind w:firstLine="540"/>
        <w:jc w:val="both"/>
      </w:pPr>
      <w:r>
        <w:rPr>
          <w:rFonts w:ascii="Times New Roman" w:hAnsi="Times New Roman"/>
        </w:rPr>
        <w:t>2.3.2.</w:t>
      </w:r>
      <w:r>
        <w:rPr>
          <w:rFonts w:ascii="Times New Roman" w:hAnsi="Times New Roman"/>
        </w:rPr>
        <w:tab/>
      </w:r>
      <w:r>
        <w:rPr>
          <w:rFonts w:ascii="Times New Roman" w:hAnsi="Times New Roman"/>
        </w:rPr>
        <w:t xml:space="preserve">Самостоятельно осуществлять образовательный процесс, устанавливать системы оценок, формы, порядок и периодичность промежуточной и итоговой аттестации Слушателя. </w:t>
      </w:r>
    </w:p>
    <w:p w14:paraId="25000000">
      <w:pPr>
        <w:widowControl w:val="1"/>
        <w:spacing w:after="0" w:line="240" w:lineRule="auto"/>
        <w:ind w:firstLine="540"/>
        <w:jc w:val="both"/>
      </w:pPr>
      <w:r>
        <w:rPr>
          <w:rFonts w:ascii="Times New Roman" w:hAnsi="Times New Roman"/>
        </w:rPr>
        <w:t>2.3.3.</w:t>
      </w:r>
      <w:r>
        <w:rPr>
          <w:rFonts w:ascii="Times New Roman" w:hAnsi="Times New Roman"/>
        </w:rPr>
        <w:tab/>
      </w:r>
      <w:r>
        <w:rPr>
          <w:rFonts w:ascii="Times New Roman" w:hAnsi="Times New Roman"/>
        </w:rPr>
        <w:t>Применять к Слушателю меры поощрения и меры дисциплинарного взыскания в соответствии с законодательством Российской Федерации, уставом и локальными нормативными актами Исполнителя, настоящим Контрактом.</w:t>
      </w:r>
    </w:p>
    <w:p w14:paraId="26000000">
      <w:pPr>
        <w:widowControl w:val="1"/>
        <w:spacing w:after="0" w:line="240" w:lineRule="auto"/>
        <w:ind w:firstLine="540"/>
        <w:jc w:val="both"/>
      </w:pPr>
      <w:r>
        <w:rPr>
          <w:rFonts w:ascii="Times New Roman" w:hAnsi="Times New Roman"/>
        </w:rPr>
        <w:t>2.4. Исполнитель обязуется:</w:t>
      </w:r>
    </w:p>
    <w:p w14:paraId="27000000">
      <w:pPr>
        <w:widowControl w:val="1"/>
        <w:spacing w:after="0" w:line="240" w:lineRule="auto"/>
        <w:ind w:firstLine="540"/>
        <w:jc w:val="both"/>
      </w:pPr>
      <w:r>
        <w:rPr>
          <w:rFonts w:ascii="Times New Roman" w:hAnsi="Times New Roman"/>
        </w:rPr>
        <w:t>2.4.1. Зачислить Слушателя, выполнивших установленные законодательством Российской Федерации, уставом и локальными нормативными актами Исполнителя условия приема, в качестве Слушателя.</w:t>
      </w:r>
    </w:p>
    <w:p w14:paraId="28000000">
      <w:pPr>
        <w:widowControl w:val="1"/>
        <w:spacing w:after="0" w:line="240" w:lineRule="auto"/>
        <w:ind w:firstLine="540"/>
        <w:jc w:val="both"/>
      </w:pPr>
      <w:r>
        <w:rPr>
          <w:rFonts w:ascii="Times New Roman" w:hAnsi="Times New Roman"/>
        </w:rPr>
        <w:t>2.4.2.</w:t>
      </w:r>
      <w:r>
        <w:rPr>
          <w:rFonts w:ascii="Times New Roman" w:hAnsi="Times New Roman"/>
        </w:rPr>
        <w:tab/>
      </w:r>
      <w:r>
        <w:rPr>
          <w:rFonts w:ascii="Times New Roman" w:hAnsi="Times New Roman"/>
        </w:rPr>
        <w:t xml:space="preserve">Довести до Слушателя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273-ФЗ «Об образовании в Российской Федерации», в том числе ознакомить с лицензией на осуществление образовательной деятельности, уставом, Положением, Порядком реализации дополнительных профессиональных программ, Правилами внутреннего распорядка Исполнителя. </w:t>
      </w:r>
    </w:p>
    <w:p w14:paraId="29000000">
      <w:pPr>
        <w:widowControl w:val="1"/>
        <w:spacing w:after="0" w:line="240" w:lineRule="auto"/>
        <w:ind w:firstLine="540"/>
        <w:jc w:val="both"/>
      </w:pPr>
      <w:r>
        <w:rPr>
          <w:rFonts w:ascii="Times New Roman" w:hAnsi="Times New Roman"/>
        </w:rPr>
        <w:t>2.4.3.</w:t>
      </w:r>
      <w:r>
        <w:rPr>
          <w:rFonts w:ascii="Times New Roman" w:hAnsi="Times New Roman"/>
        </w:rPr>
        <w:tab/>
      </w:r>
      <w:r>
        <w:rPr>
          <w:rFonts w:ascii="Times New Roman" w:hAnsi="Times New Roman"/>
        </w:rPr>
        <w:t xml:space="preserve">Организовать и обеспечить надлежащее предоставление образовательной </w:t>
      </w:r>
      <w:r>
        <w:rPr>
          <w:rFonts w:ascii="Times New Roman" w:hAnsi="Times New Roman"/>
        </w:rPr>
        <w:t>У</w:t>
      </w:r>
      <w:r>
        <w:rPr>
          <w:rFonts w:ascii="Times New Roman" w:hAnsi="Times New Roman"/>
        </w:rPr>
        <w:t>слуги, предусмотренной в разделе 1 настоящего Контракта. Образовательная услуга оказывается Исполнителем в соответствии с установленными квалификационными требованиями, требованиями соответствующих государственных образовательных стандартов дополнительного профессионального образования / образовательных стандартов, к результатам освоения образовательных программ, учебным планом и расписанием занятий Исполнителя.</w:t>
      </w:r>
    </w:p>
    <w:p w14:paraId="2A000000">
      <w:pPr>
        <w:widowControl w:val="1"/>
        <w:spacing w:after="0" w:line="240" w:lineRule="auto"/>
        <w:ind w:firstLine="540"/>
        <w:jc w:val="both"/>
      </w:pPr>
      <w:r>
        <w:rPr>
          <w:rFonts w:ascii="Times New Roman" w:hAnsi="Times New Roman"/>
        </w:rPr>
        <w:t>2.4.4.</w:t>
      </w:r>
      <w:r>
        <w:rPr>
          <w:rFonts w:ascii="Times New Roman" w:hAnsi="Times New Roman"/>
        </w:rPr>
        <w:tab/>
      </w:r>
      <w:r>
        <w:rPr>
          <w:rFonts w:ascii="Times New Roman" w:hAnsi="Times New Roman"/>
        </w:rPr>
        <w:t>Обеспечить Слушателю предусмотренные образовательной программой условия ее освоения.</w:t>
      </w:r>
    </w:p>
    <w:p w14:paraId="2B000000">
      <w:pPr>
        <w:widowControl w:val="1"/>
        <w:spacing w:after="0" w:line="240" w:lineRule="auto"/>
        <w:ind w:firstLine="540"/>
        <w:jc w:val="both"/>
      </w:pPr>
      <w:r>
        <w:rPr>
          <w:rFonts w:ascii="Times New Roman" w:hAnsi="Times New Roman"/>
        </w:rPr>
        <w:t>2.4.5.</w:t>
      </w:r>
      <w:r>
        <w:rPr>
          <w:rFonts w:ascii="Times New Roman" w:hAnsi="Times New Roman"/>
        </w:rPr>
        <w:tab/>
      </w:r>
      <w:r>
        <w:rPr>
          <w:rFonts w:ascii="Times New Roman" w:hAnsi="Times New Roman"/>
        </w:rPr>
        <w:t>Обеспечить Слушателю уважение человеческого достоинства, защиту от всех форм физического и психического насилия, оскорбления личности, охрану жизни и здоровья в период нахождения Слушателя на территории Исполнителя.</w:t>
      </w:r>
    </w:p>
    <w:p w14:paraId="2C000000">
      <w:pPr>
        <w:widowControl w:val="1"/>
        <w:spacing w:after="0" w:line="240" w:lineRule="auto"/>
        <w:ind w:firstLine="540"/>
        <w:jc w:val="both"/>
      </w:pPr>
      <w:r>
        <w:rPr>
          <w:rFonts w:ascii="Times New Roman" w:hAnsi="Times New Roman"/>
        </w:rPr>
        <w:t>2.4.6.</w:t>
      </w:r>
      <w:r>
        <w:rPr>
          <w:rFonts w:ascii="Times New Roman" w:hAnsi="Times New Roman"/>
        </w:rPr>
        <w:tab/>
      </w:r>
      <w:r>
        <w:rPr>
          <w:rFonts w:ascii="Times New Roman" w:hAnsi="Times New Roman"/>
        </w:rPr>
        <w:t>Обеспечивать необходимый контроль знаний Слушателя.</w:t>
      </w:r>
    </w:p>
    <w:p w14:paraId="2D000000">
      <w:pPr>
        <w:widowControl w:val="1"/>
        <w:spacing w:after="0" w:line="240" w:lineRule="auto"/>
        <w:ind w:firstLine="540"/>
        <w:jc w:val="both"/>
      </w:pPr>
      <w:r>
        <w:rPr>
          <w:rFonts w:ascii="Times New Roman" w:hAnsi="Times New Roman"/>
        </w:rPr>
        <w:t>2.4.7.</w:t>
      </w:r>
      <w:r>
        <w:rPr>
          <w:rFonts w:ascii="Times New Roman" w:hAnsi="Times New Roman"/>
        </w:rPr>
        <w:tab/>
      </w:r>
      <w:r>
        <w:rPr>
          <w:rFonts w:ascii="Times New Roman" w:hAnsi="Times New Roman"/>
        </w:rPr>
        <w:t>Предоставить возможность Слушателю использовать учебно-методическую и материально-техническую базы Исполнителя в пределах, необходимых для освоения им выбранной образовательной программы.</w:t>
      </w:r>
    </w:p>
    <w:p w14:paraId="2E000000">
      <w:pPr>
        <w:widowControl w:val="1"/>
        <w:spacing w:after="0" w:line="240" w:lineRule="auto"/>
        <w:ind w:firstLine="540"/>
        <w:jc w:val="both"/>
      </w:pPr>
      <w:r>
        <w:rPr>
          <w:rFonts w:ascii="Times New Roman" w:hAnsi="Times New Roman"/>
        </w:rPr>
        <w:t>2.4.8.</w:t>
      </w:r>
      <w:r>
        <w:rPr>
          <w:rFonts w:ascii="Times New Roman" w:hAnsi="Times New Roman"/>
        </w:rPr>
        <w:tab/>
      </w:r>
      <w:r>
        <w:rPr>
          <w:rFonts w:ascii="Times New Roman" w:hAnsi="Times New Roman"/>
        </w:rPr>
        <w:t>При условии полного выполнения Слушателем учебного плана образовательной программы, установленных объемов учебной нагрузки и самостоятельной работы, Правил внутреннего распорядка Исполнителя и успешного прохождения промежуточной аттестации по всем дисциплинам (модулям) учебного и (или) индивидуального учебного плана предоставить Слушателю возможность прохождения итоговой аттестации.</w:t>
      </w:r>
    </w:p>
    <w:p w14:paraId="2F000000">
      <w:pPr>
        <w:pStyle w:val="Style_1"/>
        <w:widowControl w:val="1"/>
        <w:ind w:firstLine="567" w:left="0"/>
        <w:jc w:val="both"/>
      </w:pPr>
      <w:r>
        <w:rPr>
          <w:sz w:val="22"/>
        </w:rPr>
        <w:t>2.4.9.</w:t>
      </w:r>
      <w:r>
        <w:rPr>
          <w:sz w:val="22"/>
        </w:rPr>
        <w:tab/>
      </w:r>
      <w:r>
        <w:rPr>
          <w:sz w:val="22"/>
        </w:rPr>
        <w:t xml:space="preserve">При условии успешного прохождения всех установленных видов аттестационных испытаний, включенных в итоговую аттестацию, при наличии 100% оплаты за обучение, выдать Слушателю </w:t>
      </w:r>
      <w:r>
        <w:rPr>
          <w:sz w:val="22"/>
        </w:rPr>
        <w:t xml:space="preserve">документ о </w:t>
      </w:r>
      <w:r>
        <w:rPr>
          <w:sz w:val="22"/>
        </w:rPr>
        <w:t xml:space="preserve">прохождении обучения на право управления самоходными машинами </w:t>
      </w:r>
      <w:r>
        <w:rPr>
          <w:sz w:val="22"/>
        </w:rPr>
        <w:t xml:space="preserve">— </w:t>
      </w:r>
      <w:r>
        <w:rPr>
          <w:color w:val="000000"/>
          <w:sz w:val="22"/>
        </w:rPr>
        <w:t>удостоверение установленного образца.</w:t>
      </w:r>
    </w:p>
    <w:p w14:paraId="30000000">
      <w:pPr>
        <w:widowControl w:val="1"/>
        <w:spacing w:after="0" w:line="240" w:lineRule="auto"/>
        <w:ind w:firstLine="540"/>
        <w:jc w:val="both"/>
      </w:pPr>
      <w:r>
        <w:rPr>
          <w:rFonts w:ascii="Times New Roman" w:hAnsi="Times New Roman"/>
        </w:rPr>
        <w:t>Слушатель, не прошедший итоговую аттестацию или получившему на итоговой аттестации неудовлетворительные результаты, и (или) отчисленному из ________________________ по его заявлению выдается справка об обучении или о периоде обучения установленного образца.</w:t>
      </w:r>
    </w:p>
    <w:p w14:paraId="31000000">
      <w:pPr>
        <w:widowControl w:val="1"/>
        <w:spacing w:after="0" w:line="240" w:lineRule="auto"/>
        <w:ind w:firstLine="540"/>
        <w:jc w:val="both"/>
      </w:pPr>
      <w:r>
        <w:rPr>
          <w:rFonts w:ascii="Times New Roman" w:hAnsi="Times New Roman"/>
        </w:rPr>
        <w:t>2.4.10.</w:t>
      </w:r>
      <w:r>
        <w:rPr>
          <w:rFonts w:ascii="Times New Roman" w:hAnsi="Times New Roman"/>
        </w:rPr>
        <w:tab/>
      </w:r>
      <w:r>
        <w:rPr>
          <w:rFonts w:ascii="Times New Roman" w:hAnsi="Times New Roman"/>
        </w:rPr>
        <w:t>При расторжении Контракта (отчислении Слушателя) в одностороннем порядке по инициативе Исполнителя письменно уведомить об этом Заказчика и Слушателя с указанием оснований для отчисления в срок не менее чем за 10 (десять) календарных дней до предполагаемой даты отчисления Слушателя.</w:t>
      </w:r>
    </w:p>
    <w:p w14:paraId="32000000">
      <w:pPr>
        <w:widowControl w:val="1"/>
        <w:spacing w:after="0" w:line="240" w:lineRule="auto"/>
        <w:ind w:firstLine="540"/>
        <w:jc w:val="both"/>
        <w:rPr>
          <w:rFonts w:ascii="Times New Roman" w:hAnsi="Times New Roman"/>
        </w:rPr>
      </w:pPr>
    </w:p>
    <w:p w14:paraId="33000000">
      <w:pPr>
        <w:widowControl w:val="1"/>
        <w:spacing w:after="0" w:line="240" w:lineRule="auto"/>
        <w:ind w:firstLine="540"/>
        <w:jc w:val="center"/>
      </w:pPr>
      <w:r>
        <w:rPr>
          <w:rFonts w:ascii="Times New Roman" w:hAnsi="Times New Roman"/>
          <w:b w:val="1"/>
          <w:color w:val="000000"/>
        </w:rPr>
        <w:t>3. Цена Контракта и порядок расчетов</w:t>
      </w:r>
    </w:p>
    <w:p w14:paraId="34000000">
      <w:pPr>
        <w:widowControl w:val="1"/>
        <w:spacing w:after="0"/>
        <w:ind w:firstLine="567"/>
        <w:jc w:val="both"/>
        <w:rPr>
          <w:rFonts w:ascii="Times New Roman" w:hAnsi="Times New Roman"/>
          <w:i w:val="1"/>
        </w:rPr>
      </w:pPr>
      <w:r>
        <w:rPr>
          <w:rFonts w:ascii="Times New Roman" w:hAnsi="Times New Roman"/>
        </w:rPr>
        <w:t>3.1</w:t>
      </w:r>
      <w:r>
        <w:rPr>
          <w:rFonts w:ascii="Times New Roman" w:hAnsi="Times New Roman"/>
        </w:rPr>
        <w:t xml:space="preserve">. </w:t>
      </w:r>
      <w:r>
        <w:rPr>
          <w:rFonts w:ascii="Times New Roman" w:hAnsi="Times New Roman"/>
          <w:i w:val="1"/>
        </w:rPr>
        <w:t>Цена настоящего Контракта составляет _________ (_____________) руб. 00 коп., в том числе НДС ___% (без НДС).</w:t>
      </w:r>
    </w:p>
    <w:p w14:paraId="35000000">
      <w:pPr>
        <w:widowControl w:val="1"/>
        <w:spacing w:after="0"/>
        <w:ind w:firstLine="567"/>
        <w:jc w:val="both"/>
      </w:pPr>
    </w:p>
    <w:p w14:paraId="36000000">
      <w:pPr>
        <w:widowControl w:val="1"/>
        <w:spacing w:after="0"/>
        <w:ind w:firstLine="567"/>
        <w:jc w:val="both"/>
        <w:rPr>
          <w:i w:val="1"/>
        </w:rPr>
      </w:pPr>
      <w:r>
        <w:rPr>
          <w:rFonts w:ascii="Times New Roman" w:hAnsi="Times New Roman"/>
          <w:i w:val="1"/>
        </w:rPr>
        <w:t xml:space="preserve">3.1.1. Цена настоящего Контракта на оказываемые Услуги устанавливается в соответствии с итоговым протоколом закупочной сессии от ___________. № </w:t>
      </w:r>
      <w:r>
        <w:rPr>
          <w:rFonts w:ascii="Times New Roman" w:hAnsi="Times New Roman"/>
          <w:i w:val="1"/>
        </w:rPr>
        <w:t>_____________</w:t>
      </w:r>
      <w:r>
        <w:rPr>
          <w:rFonts w:ascii="Times New Roman" w:hAnsi="Times New Roman"/>
          <w:i w:val="1"/>
        </w:rPr>
        <w:t>.</w:t>
      </w:r>
    </w:p>
    <w:p w14:paraId="37000000">
      <w:pPr>
        <w:widowControl w:val="1"/>
        <w:spacing w:after="0"/>
        <w:ind w:firstLine="567"/>
        <w:jc w:val="both"/>
      </w:pPr>
      <w:r>
        <w:rPr>
          <w:rFonts w:ascii="Times New Roman" w:hAnsi="Times New Roman"/>
        </w:rPr>
        <w:t>3.1.2. Цена Контракта может быть изменена по соглашению сторон исходя из цены единицы услуги, если по предложению Заказчика объем Услуг изменен не более чем на 10%.</w:t>
      </w:r>
    </w:p>
    <w:p w14:paraId="38000000">
      <w:pPr>
        <w:widowControl w:val="1"/>
        <w:spacing w:after="0"/>
        <w:ind w:firstLine="567"/>
        <w:jc w:val="both"/>
      </w:pPr>
      <w:r>
        <w:rPr>
          <w:rFonts w:ascii="Times New Roman" w:hAnsi="Times New Roman"/>
        </w:rPr>
        <w:t>При уменьшении предусмотренного Контрактом объема Услуг стороны обязаны пропорционально уменьшить цену Контракта.</w:t>
      </w:r>
    </w:p>
    <w:p w14:paraId="39000000">
      <w:pPr>
        <w:widowControl w:val="1"/>
        <w:spacing w:after="0" w:line="240" w:lineRule="auto"/>
        <w:ind w:firstLine="567"/>
        <w:jc w:val="both"/>
      </w:pPr>
      <w:r>
        <w:rPr>
          <w:rFonts w:ascii="Times New Roman" w:hAnsi="Times New Roman"/>
        </w:rPr>
        <w:t>3.2. Указанная цена Контракта является твердой и определяется на весь срок исполнения Контракта.</w:t>
      </w:r>
    </w:p>
    <w:p w14:paraId="3A000000">
      <w:pPr>
        <w:widowControl w:val="1"/>
        <w:spacing w:after="0" w:line="240" w:lineRule="auto"/>
        <w:ind w:firstLine="567"/>
        <w:jc w:val="both"/>
        <w:rPr>
          <w:rFonts w:ascii="Times New Roman" w:hAnsi="Times New Roman"/>
        </w:rPr>
      </w:pPr>
      <w:r>
        <w:rPr>
          <w:rFonts w:ascii="Times New Roman" w:hAnsi="Times New Roman"/>
        </w:rPr>
        <w:t xml:space="preserve">3.3. </w:t>
      </w:r>
      <w:r>
        <w:rPr>
          <w:rFonts w:ascii="Times New Roman" w:hAnsi="Times New Roman"/>
        </w:rPr>
        <w:t>В цену Контракта включены все расходы Исполнителя, необходимые</w:t>
      </w:r>
      <w:r>
        <w:rPr>
          <w:rFonts w:ascii="Times New Roman" w:hAnsi="Times New Roman"/>
        </w:rPr>
        <w:br/>
      </w:r>
      <w:r>
        <w:rPr>
          <w:rFonts w:ascii="Times New Roman" w:hAnsi="Times New Roman"/>
        </w:rPr>
        <w:t>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страхование, сертификацию и иные расходы, связанные с оказанием услуг.</w:t>
      </w:r>
    </w:p>
    <w:p w14:paraId="3B000000">
      <w:pPr>
        <w:widowControl w:val="1"/>
        <w:spacing w:after="0" w:line="240" w:lineRule="auto"/>
        <w:ind w:firstLine="567"/>
        <w:jc w:val="both"/>
      </w:pPr>
      <w:r>
        <w:rPr>
          <w:rFonts w:ascii="Times New Roman" w:hAnsi="Times New Roman"/>
        </w:rPr>
        <w:t>3.3.1. Сумма, подлежащая уплате Заказчиком Исполнителю может уменьшаться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C000000">
      <w:pPr>
        <w:widowControl w:val="1"/>
        <w:spacing w:after="0" w:line="240" w:lineRule="auto"/>
        <w:ind w:firstLine="567"/>
        <w:jc w:val="both"/>
      </w:pPr>
      <w:r>
        <w:rPr>
          <w:rFonts w:ascii="Times New Roman" w:hAnsi="Times New Roman"/>
          <w:color w:val="000000"/>
        </w:rPr>
        <w:t xml:space="preserve">3.4. Расчет за оказанные Услуги производится в форме безналичного денежного расчета средствами, выделяемыми из федерального бюджета, в течение 7 (семи) </w:t>
      </w:r>
      <w:r>
        <w:rPr>
          <w:rFonts w:ascii="Times New Roman" w:hAnsi="Times New Roman"/>
          <w:color w:val="000000"/>
        </w:rPr>
        <w:t xml:space="preserve">рабочих </w:t>
      </w:r>
      <w:r>
        <w:rPr>
          <w:rFonts w:ascii="Times New Roman" w:hAnsi="Times New Roman"/>
          <w:color w:val="000000"/>
        </w:rPr>
        <w:t>дней путем перечисления денежных средств на расчетный счет Исполнителя после приемки оказанных Услуг.</w:t>
      </w:r>
    </w:p>
    <w:p w14:paraId="3D000000">
      <w:pPr>
        <w:widowControl w:val="1"/>
        <w:spacing w:after="0" w:line="240" w:lineRule="auto"/>
        <w:ind w:firstLine="567"/>
        <w:jc w:val="both"/>
      </w:pPr>
      <w:r>
        <w:rPr>
          <w:rFonts w:ascii="Times New Roman" w:hAnsi="Times New Roman"/>
          <w:color w:val="000000"/>
        </w:rPr>
        <w:t>3.5. Обязательства по оплате оказанных Услуг считаются выполненными в день списания денежных средств со счетов Заказчика.</w:t>
      </w:r>
    </w:p>
    <w:p w14:paraId="3E000000">
      <w:pPr>
        <w:widowControl w:val="1"/>
        <w:spacing w:after="0" w:line="240" w:lineRule="auto"/>
        <w:ind w:firstLine="567"/>
        <w:jc w:val="both"/>
        <w:rPr>
          <w:rFonts w:ascii="Times New Roman" w:hAnsi="Times New Roman"/>
          <w:color w:val="000000"/>
        </w:rPr>
      </w:pPr>
    </w:p>
    <w:p w14:paraId="3F000000">
      <w:pPr>
        <w:widowControl w:val="1"/>
        <w:spacing w:after="0" w:line="240" w:lineRule="auto"/>
        <w:ind w:firstLine="540"/>
        <w:jc w:val="center"/>
      </w:pPr>
      <w:r>
        <w:rPr>
          <w:rFonts w:ascii="Times New Roman" w:hAnsi="Times New Roman"/>
          <w:b w:val="1"/>
          <w:color w:val="000000"/>
        </w:rPr>
        <w:t>4. Сроки, место и порядок оказания услуг</w:t>
      </w:r>
    </w:p>
    <w:p w14:paraId="40000000">
      <w:pPr>
        <w:widowControl w:val="1"/>
        <w:tabs>
          <w:tab w:leader="none" w:pos="993" w:val="left"/>
        </w:tabs>
        <w:spacing w:after="0" w:line="240" w:lineRule="auto"/>
        <w:ind w:firstLine="567"/>
        <w:jc w:val="both"/>
      </w:pPr>
      <w:r>
        <w:rPr>
          <w:rFonts w:ascii="Times New Roman" w:hAnsi="Times New Roman"/>
        </w:rPr>
        <w:t>4.1. Место оказания Услуг: по месту нахождения Исполнителя</w:t>
      </w:r>
      <w:r>
        <w:rPr>
          <w:rFonts w:ascii="Times New Roman" w:hAnsi="Times New Roman"/>
        </w:rPr>
        <w:t>.</w:t>
      </w:r>
    </w:p>
    <w:p w14:paraId="41000000">
      <w:pPr>
        <w:widowControl w:val="1"/>
        <w:tabs>
          <w:tab w:leader="none" w:pos="993" w:val="left"/>
        </w:tabs>
        <w:spacing w:after="0" w:line="240" w:lineRule="auto"/>
        <w:ind w:firstLine="567"/>
        <w:jc w:val="both"/>
      </w:pPr>
      <w:r>
        <w:rPr>
          <w:rFonts w:ascii="Times New Roman" w:hAnsi="Times New Roman"/>
          <w:spacing w:val="-6"/>
        </w:rPr>
        <w:t xml:space="preserve">4.2. </w:t>
      </w:r>
      <w:r>
        <w:rPr>
          <w:rFonts w:ascii="Times New Roman" w:hAnsi="Times New Roman"/>
        </w:rPr>
        <w:t>Срок и порядо</w:t>
      </w:r>
      <w:r>
        <w:rPr>
          <w:rFonts w:ascii="Times New Roman" w:hAnsi="Times New Roman"/>
        </w:rPr>
        <w:t xml:space="preserve">к оказания Услуг: </w:t>
      </w:r>
      <w:r>
        <w:rPr>
          <w:rFonts w:ascii="Times New Roman" w:hAnsi="Times New Roman"/>
        </w:rPr>
        <w:t>с момента заключения Контрак</w:t>
      </w:r>
      <w:r>
        <w:rPr>
          <w:rFonts w:ascii="Times New Roman" w:hAnsi="Times New Roman"/>
        </w:rPr>
        <w:t xml:space="preserve">та по </w:t>
      </w:r>
      <w:r>
        <w:rPr>
          <w:rFonts w:ascii="Times New Roman" w:hAnsi="Times New Roman"/>
        </w:rPr>
        <w:t xml:space="preserve">«01» </w:t>
      </w:r>
      <w:r>
        <w:rPr>
          <w:rFonts w:ascii="Times New Roman" w:hAnsi="Times New Roman"/>
        </w:rPr>
        <w:t>декабря</w:t>
      </w:r>
      <w:r>
        <w:rPr>
          <w:rFonts w:ascii="Times New Roman" w:hAnsi="Times New Roman"/>
        </w:rPr>
        <w:t xml:space="preserve"> </w:t>
      </w:r>
      <w:r>
        <w:rPr>
          <w:rFonts w:ascii="Times New Roman" w:hAnsi="Times New Roman"/>
        </w:rPr>
        <w:t>2026 года</w:t>
      </w:r>
      <w:r>
        <w:rPr>
          <w:rFonts w:ascii="Times New Roman" w:hAnsi="Times New Roman"/>
        </w:rPr>
        <w:t xml:space="preserve">. </w:t>
      </w:r>
      <w:r>
        <w:rPr>
          <w:rFonts w:ascii="Times New Roman" w:hAnsi="Times New Roman"/>
        </w:rPr>
        <w:t>Занятия не проводятся в воскресенье, праздничные и иные нерабочие дни.</w:t>
      </w:r>
    </w:p>
    <w:p w14:paraId="42000000">
      <w:pPr>
        <w:widowControl w:val="1"/>
        <w:spacing w:after="0" w:line="240" w:lineRule="auto"/>
        <w:ind w:firstLine="567"/>
        <w:jc w:val="both"/>
      </w:pPr>
      <w:r>
        <w:rPr>
          <w:rFonts w:ascii="Times New Roman" w:hAnsi="Times New Roman"/>
          <w:spacing w:val="-6"/>
        </w:rPr>
        <w:t>4.3. Исполнитель имеет право исполнить обязательство или его часть досрочно по письменному согласованию с Заказчиком.</w:t>
      </w:r>
    </w:p>
    <w:p w14:paraId="43000000">
      <w:pPr>
        <w:widowControl w:val="1"/>
        <w:spacing w:after="0" w:line="240" w:lineRule="auto"/>
        <w:ind w:firstLine="567"/>
        <w:jc w:val="both"/>
      </w:pPr>
      <w:r>
        <w:rPr>
          <w:rFonts w:ascii="Times New Roman" w:hAnsi="Times New Roman"/>
        </w:rPr>
        <w:t>4.4. По результатам оказания Услуг Исполнитель передает Заказчику: копию протокола с результатами проверки знаний установленного образца, удостов</w:t>
      </w:r>
      <w:r>
        <w:rPr>
          <w:rFonts w:ascii="Times New Roman" w:hAnsi="Times New Roman"/>
        </w:rPr>
        <w:t xml:space="preserve">ерения установленного образца </w:t>
      </w:r>
      <w:r>
        <w:rPr>
          <w:rFonts w:ascii="Times New Roman" w:hAnsi="Times New Roman"/>
        </w:rPr>
        <w:t xml:space="preserve">на всех обучаемых. </w:t>
      </w:r>
    </w:p>
    <w:p w14:paraId="44000000">
      <w:pPr>
        <w:pStyle w:val="Style_2"/>
        <w:widowControl w:val="1"/>
        <w:ind w:firstLine="567"/>
        <w:jc w:val="both"/>
      </w:pPr>
      <w:r>
        <w:rPr>
          <w:rFonts w:ascii="Times New Roman" w:hAnsi="Times New Roman"/>
        </w:rPr>
        <w:t>4.5. В случае, если документы, указанные в пункте 4.4. Контракта, не переданы Исполнителем Заказчику, как результат оказанных Услуг, Услуга считается не оказанной и приемке не подлежит.</w:t>
      </w:r>
    </w:p>
    <w:p w14:paraId="45000000">
      <w:pPr>
        <w:widowControl w:val="1"/>
        <w:spacing w:after="0" w:line="240" w:lineRule="auto"/>
        <w:ind w:firstLine="567"/>
        <w:jc w:val="both"/>
      </w:pPr>
      <w:r>
        <w:rPr>
          <w:rFonts w:ascii="Times New Roman" w:hAnsi="Times New Roman"/>
        </w:rPr>
        <w:t>4.6. Приемка результатов оказанных Услуг, осуществляется Заказчиком в течение 10 (десяти) рабочих дней, и оформляется документом о приемке оказанных услуг, который подписывается представителем Заказчика, а также делается отметка в журнале выдачи с обязательным указанием времени, места выдачи и информации о полномочиях лица, получившего документы от имени Заказчика, либо Заказчиком в адрес Исполнителя в течение 10 (десяти) рабочих дней направляется в письменной форме мотивированный отказ от подписания такого документа.</w:t>
      </w:r>
    </w:p>
    <w:p w14:paraId="46000000">
      <w:pPr>
        <w:widowControl w:val="1"/>
        <w:spacing w:after="0" w:line="240" w:lineRule="auto"/>
        <w:ind w:firstLine="567"/>
        <w:jc w:val="both"/>
      </w:pPr>
      <w:r>
        <w:rPr>
          <w:rFonts w:ascii="Times New Roman" w:hAnsi="Times New Roman"/>
          <w:color w:val="000000"/>
        </w:rPr>
        <w:t>4.7. Заказчик не отказывает в приемке оказанных Услуг, в случае выявления несоответствия оказанных Услуг условиям Контракта, если выявленное несоответствие не препятствует приемке оказанных Услуг и устранено Исполнителем.</w:t>
      </w:r>
    </w:p>
    <w:p w14:paraId="47000000">
      <w:pPr>
        <w:widowControl w:val="1"/>
        <w:spacing w:after="0" w:line="240" w:lineRule="auto"/>
        <w:ind w:firstLine="567"/>
        <w:jc w:val="both"/>
      </w:pPr>
      <w:r>
        <w:rPr>
          <w:rFonts w:ascii="Times New Roman" w:hAnsi="Times New Roman"/>
          <w:color w:val="000000"/>
        </w:rPr>
        <w:t>4.9. В случае несоответствии Услуг по качеству (в том числе наличию необходимых документов), условиям Контракта, которые невозможно было обнаружить в момент приемки Заказчик в течение 10 (десяти) календарных дней со дня оказания Услуг уведомляет об этом Исполнителя.</w:t>
      </w:r>
    </w:p>
    <w:p w14:paraId="48000000">
      <w:pPr>
        <w:widowControl w:val="1"/>
        <w:spacing w:after="0" w:line="240" w:lineRule="auto"/>
        <w:ind w:firstLine="567"/>
        <w:jc w:val="both"/>
      </w:pPr>
      <w:r>
        <w:rPr>
          <w:rFonts w:ascii="Times New Roman" w:hAnsi="Times New Roman"/>
          <w:color w:val="000000"/>
        </w:rPr>
        <w:t>4.10. Исполнитель в течение 10 (десяти) календарных дней со дня получения письменного обращения Заказчика своими силами и за свой счет устраняет недостатки (дефекты) Услуг, в случае если оказание Услуг ненадлежащего качества произошло по вине Исполнителя.</w:t>
      </w:r>
    </w:p>
    <w:p w14:paraId="49000000">
      <w:pPr>
        <w:pStyle w:val="Style_2"/>
        <w:widowControl w:val="1"/>
        <w:ind w:firstLine="567"/>
        <w:rPr>
          <w:rFonts w:ascii="Times New Roman" w:hAnsi="Times New Roman"/>
          <w:color w:val="000000"/>
        </w:rPr>
      </w:pPr>
    </w:p>
    <w:p w14:paraId="4A000000">
      <w:pPr>
        <w:widowControl w:val="1"/>
        <w:tabs>
          <w:tab w:leader="none" w:pos="567" w:val="left"/>
        </w:tabs>
        <w:spacing w:after="0" w:line="240" w:lineRule="auto"/>
        <w:ind w:firstLine="567" w:right="27"/>
        <w:jc w:val="center"/>
      </w:pPr>
      <w:r>
        <w:rPr>
          <w:rFonts w:ascii="Times New Roman" w:hAnsi="Times New Roman"/>
          <w:b w:val="1"/>
          <w:color w:val="000000"/>
        </w:rPr>
        <w:t>5. Качество услуг</w:t>
      </w:r>
    </w:p>
    <w:p w14:paraId="4B000000">
      <w:pPr>
        <w:widowControl w:val="1"/>
        <w:spacing w:after="0" w:line="240" w:lineRule="auto"/>
        <w:ind w:firstLine="540"/>
        <w:jc w:val="both"/>
      </w:pPr>
      <w:r>
        <w:rPr>
          <w:rFonts w:ascii="Times New Roman" w:hAnsi="Times New Roman"/>
          <w:color w:val="000000"/>
        </w:rPr>
        <w:t>5.1. Исполнитель обязуется оказать Услуги в полном соответствии со Спецификацией, которая является неотъемлемой частью Контракта и в соответствии с расписанием занятий и учебным планом программы.</w:t>
      </w:r>
    </w:p>
    <w:p w14:paraId="4C000000">
      <w:pPr>
        <w:widowControl w:val="1"/>
        <w:spacing w:after="0" w:line="240" w:lineRule="auto"/>
        <w:ind w:firstLine="540"/>
        <w:jc w:val="both"/>
      </w:pPr>
      <w:r>
        <w:rPr>
          <w:rFonts w:ascii="Times New Roman" w:hAnsi="Times New Roman"/>
          <w:color w:val="000000"/>
        </w:rPr>
        <w:t>5.2. Качество оказываемых Услуг должно соответствовать установленным в Российской Федерации государственным стандартам, нормам, правилам и технических условий, регламентирующих данный вид деятельности.</w:t>
      </w:r>
    </w:p>
    <w:p w14:paraId="4D000000">
      <w:pPr>
        <w:widowControl w:val="1"/>
        <w:spacing w:after="0" w:line="240" w:lineRule="auto"/>
        <w:ind w:firstLine="540"/>
        <w:jc w:val="both"/>
      </w:pPr>
      <w:r>
        <w:rPr>
          <w:rFonts w:ascii="Times New Roman" w:hAnsi="Times New Roman"/>
          <w:color w:val="000000"/>
        </w:rPr>
        <w:t>5.3. Услуги должны быть оказаны образовательным учреждением, имеющее государственную лицензию на право осуществление образовательной деятельности, действующую в течение всего срока предоставления Услуг.</w:t>
      </w:r>
    </w:p>
    <w:p w14:paraId="4E000000">
      <w:pPr>
        <w:widowControl w:val="1"/>
        <w:spacing w:after="0" w:line="240" w:lineRule="auto"/>
        <w:ind w:firstLine="540"/>
        <w:jc w:val="both"/>
      </w:pPr>
      <w:r>
        <w:rPr>
          <w:rFonts w:ascii="Times New Roman" w:hAnsi="Times New Roman"/>
          <w:color w:val="000000"/>
        </w:rPr>
        <w:t>5.4. Профессиональное обучение включает: теоретическую подготовку и осуществляется в строгом соответствии с Учебным планом.</w:t>
      </w:r>
    </w:p>
    <w:p w14:paraId="4F000000">
      <w:pPr>
        <w:widowControl w:val="1"/>
        <w:spacing w:after="0" w:line="240" w:lineRule="auto"/>
        <w:ind w:firstLine="540"/>
        <w:jc w:val="both"/>
      </w:pPr>
      <w:r>
        <w:rPr>
          <w:rFonts w:ascii="Times New Roman" w:hAnsi="Times New Roman"/>
          <w:color w:val="000000"/>
        </w:rPr>
        <w:t xml:space="preserve">5.5. Профессиональное обучение осуществляется с применением современных педагогических технологий продуктивного и дифференцированного обучения, проводится в оборудованных учебных кабинетах с использованием учебно-материальной базы, оснащенной необходимым современным оборудованием, методическими и наглядными пособиями, техническими средствами обучения, инструментами, расходными материалами и т.д., позволяющими обеспечить уровень подготовки граждан в соответствии с требованиями рынка труда. </w:t>
      </w:r>
    </w:p>
    <w:p w14:paraId="50000000">
      <w:pPr>
        <w:widowControl w:val="1"/>
        <w:spacing w:after="0" w:line="240" w:lineRule="auto"/>
        <w:ind w:firstLine="540"/>
        <w:jc w:val="both"/>
      </w:pPr>
      <w:r>
        <w:rPr>
          <w:rFonts w:ascii="Times New Roman" w:hAnsi="Times New Roman"/>
          <w:color w:val="000000"/>
        </w:rPr>
        <w:t>5.6. Образовательные услуги оказываются собственными силами Исполнителя, квалифицированным и стабильным составом преподавателей, имеющим педагогический опыт.</w:t>
      </w:r>
    </w:p>
    <w:p w14:paraId="51000000">
      <w:pPr>
        <w:widowControl w:val="1"/>
        <w:spacing w:after="0" w:line="240" w:lineRule="auto"/>
        <w:ind w:firstLine="540"/>
        <w:jc w:val="both"/>
        <w:rPr>
          <w:rFonts w:ascii="Times New Roman" w:hAnsi="Times New Roman"/>
          <w:color w:val="000000"/>
        </w:rPr>
      </w:pPr>
    </w:p>
    <w:p w14:paraId="52000000">
      <w:pPr>
        <w:widowControl w:val="1"/>
        <w:spacing w:after="0" w:line="240" w:lineRule="auto"/>
        <w:ind w:firstLine="540"/>
        <w:jc w:val="center"/>
      </w:pPr>
      <w:r>
        <w:rPr>
          <w:rFonts w:ascii="Times New Roman" w:hAnsi="Times New Roman"/>
          <w:b w:val="1"/>
          <w:color w:val="000000"/>
        </w:rPr>
        <w:t>6. Имущественная ответственность Сторон</w:t>
      </w:r>
    </w:p>
    <w:p w14:paraId="53000000">
      <w:pPr>
        <w:widowControl w:val="1"/>
        <w:spacing w:after="0" w:line="240" w:lineRule="auto"/>
        <w:ind w:firstLine="567"/>
        <w:jc w:val="both"/>
      </w:pPr>
      <w:r>
        <w:rPr>
          <w:rFonts w:ascii="Times New Roman" w:hAnsi="Times New Roman"/>
          <w:color w:val="000000"/>
        </w:rPr>
        <w:t>6.1.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w:t>
      </w:r>
    </w:p>
    <w:p w14:paraId="54000000">
      <w:pPr>
        <w:widowControl w:val="1"/>
        <w:spacing w:after="0" w:line="240" w:lineRule="auto"/>
        <w:ind w:firstLine="567"/>
        <w:jc w:val="both"/>
      </w:pPr>
      <w:r>
        <w:rPr>
          <w:rFonts w:ascii="Times New Roman" w:hAnsi="Times New Roman"/>
          <w:color w:val="000000"/>
        </w:rPr>
        <w:t>6.2. Неустойка по Контракту выплачивается только на основании обоснованного письменного требования Стороны.</w:t>
      </w:r>
    </w:p>
    <w:p w14:paraId="55000000">
      <w:pPr>
        <w:widowControl w:val="1"/>
        <w:spacing w:after="0" w:line="240" w:lineRule="auto"/>
        <w:ind w:firstLine="567"/>
        <w:jc w:val="both"/>
      </w:pPr>
      <w:r>
        <w:rPr>
          <w:rFonts w:ascii="Times New Roman" w:hAnsi="Times New Roman"/>
          <w:color w:val="000000"/>
        </w:rPr>
        <w:t>6.3. Ответственность Заказчика:</w:t>
      </w:r>
    </w:p>
    <w:p w14:paraId="56000000">
      <w:pPr>
        <w:widowControl w:val="1"/>
        <w:spacing w:after="0" w:line="240" w:lineRule="auto"/>
        <w:ind w:firstLine="567"/>
        <w:jc w:val="both"/>
      </w:pPr>
      <w:r>
        <w:rPr>
          <w:rFonts w:ascii="Times New Roman" w:hAnsi="Times New Roman"/>
          <w:color w:val="000000"/>
        </w:rPr>
        <w:t>6.3.1. В случае просрочки исполнения Заказчиком обязательств, предусмотренных Контрактом, Исполнитель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w:t>
      </w:r>
      <w:r>
        <w:rPr>
          <w:rFonts w:ascii="Times New Roman" w:hAnsi="Times New Roman"/>
          <w:color w:val="000000"/>
        </w:rPr>
        <w:t>лнения обязательства. Пеня устанавливается Контрактом в размере 1/300 действующей на дату уплаты пени ключевой ставки Центрального банка Российской Федерации от не уплаченной в срок суммы.</w:t>
      </w:r>
    </w:p>
    <w:p w14:paraId="57000000">
      <w:pPr>
        <w:pStyle w:val="Style_2"/>
        <w:widowControl w:val="1"/>
        <w:ind w:firstLine="567"/>
        <w:jc w:val="both"/>
      </w:pPr>
      <w:r>
        <w:rPr>
          <w:rFonts w:ascii="Times New Roman" w:hAnsi="Times New Roman"/>
          <w:color w:val="000000"/>
        </w:rPr>
        <w:t>6.3.2.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уплаты штрафа в размере 1 000 (одной тысячи) руб. 00 коп.</w:t>
      </w:r>
    </w:p>
    <w:p w14:paraId="58000000">
      <w:pPr>
        <w:pStyle w:val="Style_2"/>
        <w:widowControl w:val="1"/>
        <w:ind w:firstLine="567"/>
        <w:jc w:val="both"/>
      </w:pPr>
      <w:r>
        <w:rPr>
          <w:rFonts w:ascii="Times New Roman" w:hAnsi="Times New Roman"/>
          <w:color w:val="000000"/>
        </w:rPr>
        <w:t>6.3.3.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59000000">
      <w:pPr>
        <w:widowControl w:val="1"/>
        <w:spacing w:after="0" w:line="240" w:lineRule="auto"/>
        <w:ind w:firstLine="567"/>
        <w:jc w:val="both"/>
      </w:pPr>
      <w:r>
        <w:rPr>
          <w:rFonts w:ascii="Times New Roman" w:hAnsi="Times New Roman"/>
          <w:color w:val="000000"/>
        </w:rPr>
        <w:t>6.4. Заказчик отвечает за своевременную приемку и оплату оказанных по Контракту Услуг.</w:t>
      </w:r>
    </w:p>
    <w:p w14:paraId="5A000000">
      <w:pPr>
        <w:widowControl w:val="1"/>
        <w:spacing w:after="0" w:line="240" w:lineRule="auto"/>
        <w:ind w:firstLine="567"/>
        <w:jc w:val="both"/>
      </w:pPr>
      <w:r>
        <w:rPr>
          <w:rFonts w:ascii="Times New Roman" w:hAnsi="Times New Roman"/>
          <w:color w:val="000000"/>
        </w:rPr>
        <w:t>6.5. Ответственность Исполнителя:</w:t>
      </w:r>
    </w:p>
    <w:p w14:paraId="5B000000">
      <w:pPr>
        <w:pStyle w:val="Style_2"/>
        <w:widowControl w:val="1"/>
        <w:ind w:firstLine="567"/>
        <w:jc w:val="both"/>
      </w:pPr>
      <w:r>
        <w:rPr>
          <w:rFonts w:ascii="Times New Roman" w:hAnsi="Times New Roman"/>
          <w:color w:val="000000"/>
        </w:rPr>
        <w:t>6.5.1. В случае просрочки Исполнителем обязательств по оказанию Услуг, предусмотренных Контрактом, а также нарушения срока устранения недостатков, Заказчик вправе потребовать уплаты пени. Пеня начисляется за каждый день просрочки и устанавливается в размере не менее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5C000000">
      <w:pPr>
        <w:pStyle w:val="Style_2"/>
        <w:widowControl w:val="1"/>
        <w:ind w:firstLine="567"/>
        <w:jc w:val="both"/>
      </w:pPr>
      <w:r>
        <w:rPr>
          <w:rFonts w:ascii="Times New Roman" w:hAnsi="Times New Roman"/>
          <w:color w:val="000000"/>
        </w:rPr>
        <w:t>6.5.2.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 вправе потребовать уплаты штрафа в размере 10 % от цены Контракта (этапа), указанной в п. 3.1. Контракта.</w:t>
      </w:r>
    </w:p>
    <w:p w14:paraId="5D000000">
      <w:pPr>
        <w:pStyle w:val="Style_2"/>
        <w:widowControl w:val="1"/>
        <w:ind w:firstLine="567"/>
        <w:jc w:val="both"/>
      </w:pPr>
      <w:r>
        <w:rPr>
          <w:rFonts w:ascii="Times New Roman" w:hAnsi="Times New Roman"/>
        </w:rPr>
        <w:t>6.5.3. За каждый факт неисполнения или ненадлежащего исполнения Исполнителем обязательств, предусмотренных Контрактом, которые не имеют стоимостного выражения, Исполнитель обязан выплатить Заказчику штраф в размере 1 000 (одной тысячи) руб. 00 коп.</w:t>
      </w:r>
    </w:p>
    <w:p w14:paraId="5E000000">
      <w:pPr>
        <w:widowControl w:val="1"/>
        <w:tabs>
          <w:tab w:leader="none" w:pos="851" w:val="left"/>
          <w:tab w:leader="none" w:pos="993" w:val="left"/>
        </w:tabs>
        <w:spacing w:after="0" w:line="240" w:lineRule="auto"/>
        <w:ind w:firstLine="567"/>
        <w:jc w:val="both"/>
      </w:pPr>
      <w:r>
        <w:rPr>
          <w:rFonts w:ascii="Times New Roman" w:hAnsi="Times New Roman"/>
          <w:color w:val="000000"/>
        </w:rPr>
        <w:t>6.5.4.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14:paraId="5F000000">
      <w:pPr>
        <w:widowControl w:val="1"/>
        <w:tabs>
          <w:tab w:leader="none" w:pos="851" w:val="left"/>
          <w:tab w:leader="none" w:pos="993" w:val="left"/>
        </w:tabs>
        <w:spacing w:after="0" w:line="240" w:lineRule="auto"/>
        <w:ind w:firstLine="567"/>
        <w:jc w:val="both"/>
      </w:pPr>
      <w:r>
        <w:rPr>
          <w:rFonts w:ascii="Times New Roman" w:hAnsi="Times New Roman"/>
          <w:color w:val="000000"/>
        </w:rPr>
        <w:t>6.6.</w:t>
      </w:r>
      <w:r>
        <w:rPr>
          <w:rFonts w:ascii="Times New Roman" w:hAnsi="Times New Roman"/>
          <w:color w:val="000000"/>
        </w:rPr>
        <w:tab/>
      </w:r>
      <w:r>
        <w:rPr>
          <w:rFonts w:ascii="Times New Roman" w:hAnsi="Times New Roman"/>
        </w:rPr>
        <w:t xml:space="preserve">В случае нарушения </w:t>
      </w:r>
      <w:r>
        <w:rPr>
          <w:rFonts w:ascii="Times New Roman" w:hAnsi="Times New Roman"/>
        </w:rPr>
        <w:t>Исполнителем</w:t>
      </w:r>
      <w:r>
        <w:rPr>
          <w:rFonts w:ascii="Times New Roman" w:hAnsi="Times New Roman"/>
        </w:rPr>
        <w:t xml:space="preserve"> обязательств по Контракту Заказчик вправе удержать с согласия </w:t>
      </w:r>
      <w:r>
        <w:rPr>
          <w:rFonts w:ascii="Times New Roman" w:hAnsi="Times New Roman"/>
        </w:rPr>
        <w:t>Исполнител</w:t>
      </w:r>
      <w:r>
        <w:rPr>
          <w:rFonts w:ascii="Times New Roman" w:hAnsi="Times New Roman"/>
        </w:rPr>
        <w:t>я</w:t>
      </w:r>
      <w:r>
        <w:rPr>
          <w:rFonts w:ascii="Times New Roman" w:hAnsi="Times New Roman"/>
        </w:rPr>
        <w:t xml:space="preserve"> </w:t>
      </w:r>
      <w:r>
        <w:rPr>
          <w:rFonts w:ascii="Times New Roman" w:hAnsi="Times New Roman"/>
        </w:rPr>
        <w:t xml:space="preserve">начисленную за данное нарушение неустойку из суммы, подлежащей уплате </w:t>
      </w:r>
      <w:r>
        <w:rPr>
          <w:rFonts w:ascii="Times New Roman" w:hAnsi="Times New Roman"/>
        </w:rPr>
        <w:t>Исполнител</w:t>
      </w:r>
      <w:r>
        <w:rPr>
          <w:rFonts w:ascii="Times New Roman" w:hAnsi="Times New Roman"/>
        </w:rPr>
        <w:t>ю</w:t>
      </w:r>
      <w:r>
        <w:rPr>
          <w:rFonts w:ascii="Times New Roman" w:hAnsi="Times New Roman"/>
        </w:rPr>
        <w:t xml:space="preserve"> </w:t>
      </w:r>
      <w:r>
        <w:rPr>
          <w:rFonts w:ascii="Times New Roman" w:hAnsi="Times New Roman"/>
        </w:rPr>
        <w:t xml:space="preserve">за </w:t>
      </w:r>
      <w:r>
        <w:rPr>
          <w:rFonts w:ascii="Times New Roman" w:hAnsi="Times New Roman"/>
        </w:rPr>
        <w:t>оказанную Услугу</w:t>
      </w:r>
      <w:r>
        <w:rPr>
          <w:rFonts w:ascii="Times New Roman" w:hAnsi="Times New Roman"/>
        </w:rPr>
        <w:t>.</w:t>
      </w:r>
    </w:p>
    <w:p w14:paraId="60000000">
      <w:pPr>
        <w:widowControl w:val="1"/>
        <w:tabs>
          <w:tab w:leader="none" w:pos="851" w:val="left"/>
          <w:tab w:leader="none" w:pos="993" w:val="left"/>
        </w:tabs>
        <w:spacing w:after="0" w:line="240" w:lineRule="auto"/>
        <w:ind w:firstLine="567"/>
        <w:jc w:val="both"/>
      </w:pPr>
      <w:r>
        <w:rPr>
          <w:rFonts w:ascii="Times New Roman" w:hAnsi="Times New Roman"/>
        </w:rPr>
        <w:t>Получатель:</w:t>
      </w:r>
    </w:p>
    <w:p w14:paraId="61000000">
      <w:pPr>
        <w:widowControl w:val="1"/>
        <w:spacing w:after="0" w:line="240" w:lineRule="auto"/>
        <w:ind w:firstLine="567"/>
        <w:jc w:val="both"/>
        <w:rPr>
          <w:rFonts w:ascii="Times New Roman" w:hAnsi="Times New Roman"/>
        </w:rPr>
      </w:pPr>
      <w:r>
        <w:rPr>
          <w:rFonts w:ascii="Times New Roman" w:hAnsi="Times New Roman"/>
        </w:rPr>
        <w:t>ФКОУ ВО Пермский институт ФСИН России</w:t>
      </w:r>
    </w:p>
    <w:p w14:paraId="62000000">
      <w:pPr>
        <w:widowControl w:val="1"/>
        <w:spacing w:after="0" w:line="240" w:lineRule="auto"/>
        <w:ind w:firstLine="567"/>
        <w:jc w:val="both"/>
        <w:rPr>
          <w:rFonts w:ascii="Times New Roman" w:hAnsi="Times New Roman"/>
        </w:rPr>
      </w:pPr>
      <w:r>
        <w:rPr>
          <w:rFonts w:ascii="Times New Roman" w:hAnsi="Times New Roman"/>
        </w:rPr>
        <w:t xml:space="preserve">ИНН: 5905267176 КПП 590501001 УФК по Пермскому краю (ФКОУ ВО Пермский институт ФСИН России, л/с 05561885300) в ОКЦ №3 УГУ Банка России//УФК по Пермскому краю г. Пермь </w:t>
      </w:r>
    </w:p>
    <w:p w14:paraId="63000000">
      <w:pPr>
        <w:widowControl w:val="1"/>
        <w:spacing w:after="0" w:line="240" w:lineRule="auto"/>
        <w:ind w:firstLine="567"/>
        <w:jc w:val="both"/>
        <w:rPr>
          <w:rFonts w:ascii="Times New Roman" w:hAnsi="Times New Roman"/>
        </w:rPr>
      </w:pPr>
      <w:r>
        <w:rPr>
          <w:rFonts w:ascii="Times New Roman" w:hAnsi="Times New Roman"/>
        </w:rPr>
        <w:t>БИК 015773997</w:t>
      </w:r>
    </w:p>
    <w:p w14:paraId="64000000">
      <w:pPr>
        <w:widowControl w:val="1"/>
        <w:spacing w:after="0" w:line="240" w:lineRule="auto"/>
        <w:ind w:firstLine="567"/>
        <w:jc w:val="both"/>
        <w:rPr>
          <w:rFonts w:ascii="Times New Roman" w:hAnsi="Times New Roman"/>
        </w:rPr>
      </w:pPr>
      <w:r>
        <w:rPr>
          <w:rFonts w:ascii="Times New Roman" w:hAnsi="Times New Roman"/>
        </w:rPr>
        <w:t>Р/с 03212643000000015600</w:t>
      </w:r>
    </w:p>
    <w:p w14:paraId="65000000">
      <w:pPr>
        <w:widowControl w:val="1"/>
        <w:spacing w:after="0" w:line="240" w:lineRule="auto"/>
        <w:ind w:firstLine="567"/>
        <w:jc w:val="both"/>
        <w:rPr>
          <w:rFonts w:ascii="Times New Roman" w:hAnsi="Times New Roman"/>
        </w:rPr>
      </w:pPr>
      <w:r>
        <w:rPr>
          <w:rFonts w:ascii="Times New Roman" w:hAnsi="Times New Roman"/>
        </w:rPr>
        <w:t>Кор/с 40102810145370000048</w:t>
      </w:r>
    </w:p>
    <w:p w14:paraId="66000000">
      <w:pPr>
        <w:widowControl w:val="1"/>
        <w:spacing w:after="0" w:line="240" w:lineRule="auto"/>
        <w:ind w:firstLine="567"/>
        <w:jc w:val="both"/>
        <w:rPr>
          <w:rFonts w:ascii="Times New Roman" w:hAnsi="Times New Roman"/>
        </w:rPr>
      </w:pPr>
      <w:r>
        <w:rPr>
          <w:rFonts w:ascii="Times New Roman" w:hAnsi="Times New Roman"/>
        </w:rPr>
        <w:t>КБК 32011610051019000140</w:t>
      </w:r>
    </w:p>
    <w:p w14:paraId="67000000">
      <w:pPr>
        <w:widowControl w:val="1"/>
        <w:spacing w:after="0" w:line="240" w:lineRule="auto"/>
        <w:ind w:firstLine="567"/>
        <w:jc w:val="both"/>
      </w:pPr>
      <w:r>
        <w:rPr>
          <w:rFonts w:ascii="Times New Roman" w:hAnsi="Times New Roman"/>
        </w:rPr>
        <w:t xml:space="preserve">При этом </w:t>
      </w:r>
      <w:r>
        <w:rPr>
          <w:rFonts w:ascii="Times New Roman" w:hAnsi="Times New Roman"/>
        </w:rPr>
        <w:t xml:space="preserve">Исполнитель </w:t>
      </w:r>
      <w:r>
        <w:rPr>
          <w:rFonts w:ascii="Times New Roman" w:hAnsi="Times New Roman"/>
        </w:rPr>
        <w:t>должен быть уведомлен о факте удержания, сумме и основаниях начисления неустойки в течение 3 (трех) рабочих дней.</w:t>
      </w:r>
    </w:p>
    <w:p w14:paraId="68000000">
      <w:pPr>
        <w:widowControl w:val="1"/>
        <w:tabs>
          <w:tab w:leader="none" w:pos="851" w:val="left"/>
          <w:tab w:leader="none" w:pos="993" w:val="left"/>
        </w:tabs>
        <w:spacing w:after="0" w:line="240" w:lineRule="auto"/>
        <w:ind w:firstLine="567"/>
        <w:jc w:val="both"/>
      </w:pPr>
      <w:r>
        <w:rPr>
          <w:rFonts w:ascii="Times New Roman" w:hAnsi="Times New Roman"/>
          <w:color w:val="000000"/>
        </w:rPr>
        <w:t>6.7. Исполнитель отвечает за своевременное оказание Услуг, за объем, за качество и соответствие оказанных Услуг условиям Контракта.</w:t>
      </w:r>
    </w:p>
    <w:p w14:paraId="69000000">
      <w:pPr>
        <w:widowControl w:val="1"/>
        <w:spacing w:after="0" w:line="240" w:lineRule="auto"/>
        <w:ind w:firstLine="567"/>
        <w:jc w:val="both"/>
      </w:pPr>
      <w:r>
        <w:rPr>
          <w:rFonts w:ascii="Times New Roman" w:hAnsi="Times New Roman"/>
          <w:color w:val="000000"/>
        </w:rPr>
        <w:t>6.8. Сторона освобождается от уплаты (штрафов, пени), если докажет,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14:paraId="6A000000">
      <w:pPr>
        <w:pStyle w:val="Style_2"/>
        <w:widowControl w:val="1"/>
        <w:ind w:firstLine="567"/>
        <w:jc w:val="both"/>
      </w:pPr>
      <w:r>
        <w:rPr>
          <w:rFonts w:ascii="Times New Roman" w:hAnsi="Times New Roman"/>
          <w:color w:val="000000"/>
        </w:rPr>
        <w:t>6.9. Уплата неустойки (пени, штрафа) не освобождает Сторону от исполнения или ненадлежащего исполнения обязательств, установленных Контрактом.</w:t>
      </w:r>
    </w:p>
    <w:p w14:paraId="6B000000">
      <w:pPr>
        <w:pStyle w:val="Style_2"/>
        <w:widowControl w:val="1"/>
        <w:ind w:firstLine="567"/>
        <w:jc w:val="both"/>
        <w:rPr>
          <w:rFonts w:ascii="Times New Roman" w:hAnsi="Times New Roman"/>
          <w:color w:val="000000"/>
        </w:rPr>
      </w:pPr>
    </w:p>
    <w:p w14:paraId="6C000000">
      <w:pPr>
        <w:widowControl w:val="1"/>
        <w:spacing w:after="0" w:line="240" w:lineRule="auto"/>
        <w:ind w:firstLine="567"/>
        <w:jc w:val="center"/>
      </w:pPr>
      <w:r>
        <w:rPr>
          <w:rFonts w:ascii="Times New Roman" w:hAnsi="Times New Roman"/>
          <w:b w:val="1"/>
        </w:rPr>
        <w:t>7. Изменение, расторжение Контракта</w:t>
      </w:r>
    </w:p>
    <w:p w14:paraId="6D000000">
      <w:pPr>
        <w:widowControl w:val="0"/>
        <w:spacing w:after="0" w:line="240" w:lineRule="auto"/>
        <w:ind w:firstLine="567"/>
        <w:jc w:val="both"/>
      </w:pPr>
      <w:r>
        <w:rPr>
          <w:rFonts w:ascii="Times New Roman" w:hAnsi="Times New Roman"/>
        </w:rPr>
        <w:t>7.1. Изменение существенных условий Контракта при его исполнении не допускается, за исключением случаев, предусмотренных Федеральным законом от 05.04.2013 № 44-ФЗ «О контрактной системе в сфере закупок товаров, работ, услуг для государственных и муниципальных нужд».</w:t>
      </w:r>
    </w:p>
    <w:p w14:paraId="6E000000">
      <w:pPr>
        <w:widowControl w:val="1"/>
        <w:spacing w:after="0" w:line="240" w:lineRule="auto"/>
        <w:ind w:firstLine="567"/>
        <w:jc w:val="both"/>
      </w:pPr>
      <w:r>
        <w:rPr>
          <w:rFonts w:ascii="Times New Roman" w:hAnsi="Times New Roman"/>
        </w:rPr>
        <w:t>7.2. По согласованию Исполнителя с Заказчиком допускается оказание Услуг, качество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6F000000">
      <w:pPr>
        <w:widowControl w:val="1"/>
        <w:spacing w:after="0" w:line="240" w:lineRule="auto"/>
        <w:ind w:firstLine="567"/>
        <w:jc w:val="both"/>
      </w:pPr>
      <w:r>
        <w:rPr>
          <w:rFonts w:ascii="Times New Roman" w:hAnsi="Times New Roman"/>
        </w:rPr>
        <w:t xml:space="preserve">7.3. Расторжение настоящего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и случаях, установленных статьей 95 Федерального закона от 05.04.2013 № 44-ФЗ «О контрактной системе в сфере закупок товаров, работ, услуг для государственных и муниципальных нужд». </w:t>
      </w:r>
    </w:p>
    <w:p w14:paraId="70000000">
      <w:pPr>
        <w:widowControl w:val="1"/>
        <w:spacing w:after="0" w:line="240" w:lineRule="auto"/>
        <w:ind w:firstLine="567"/>
        <w:jc w:val="both"/>
      </w:pPr>
      <w:r>
        <w:rPr>
          <w:rFonts w:ascii="Times New Roman" w:hAnsi="Times New Roman"/>
        </w:rPr>
        <w:t>7.4.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71000000">
      <w:pPr>
        <w:widowControl w:val="1"/>
        <w:spacing w:after="0" w:line="240" w:lineRule="auto"/>
        <w:ind w:firstLine="567"/>
        <w:jc w:val="both"/>
      </w:pPr>
      <w:r>
        <w:rPr>
          <w:rFonts w:ascii="Times New Roman" w:hAnsi="Times New Roman"/>
        </w:rPr>
        <w:t>7.5. Заказчик вправе принять решение об одностороннем отказе от исполнения настоящего Контракта в следующих случаях:</w:t>
      </w:r>
    </w:p>
    <w:p w14:paraId="72000000">
      <w:pPr>
        <w:widowControl w:val="1"/>
        <w:spacing w:after="0" w:line="240" w:lineRule="auto"/>
        <w:ind w:firstLine="567"/>
        <w:jc w:val="both"/>
      </w:pPr>
      <w:r>
        <w:rPr>
          <w:rFonts w:ascii="Times New Roman" w:hAnsi="Times New Roman"/>
        </w:rPr>
        <w:t>7.5.1. Оказание Услуг ненадлежащего качества с недостатками, которые не могут быть устранены в приемлемый для Заказчика в срок, установленный п. 4.9. Контракта.</w:t>
      </w:r>
    </w:p>
    <w:p w14:paraId="73000000">
      <w:pPr>
        <w:widowControl w:val="1"/>
        <w:spacing w:after="0" w:line="240" w:lineRule="auto"/>
        <w:ind w:firstLine="567"/>
        <w:jc w:val="both"/>
      </w:pPr>
      <w:r>
        <w:rPr>
          <w:rFonts w:ascii="Times New Roman" w:hAnsi="Times New Roman"/>
        </w:rPr>
        <w:t>7.5.2. Оказание Услуг с нарушением условий Контракта.</w:t>
      </w:r>
    </w:p>
    <w:p w14:paraId="74000000">
      <w:pPr>
        <w:widowControl w:val="1"/>
        <w:spacing w:after="0" w:line="240" w:lineRule="auto"/>
        <w:ind w:firstLine="567"/>
        <w:jc w:val="both"/>
      </w:pPr>
      <w:r>
        <w:rPr>
          <w:rFonts w:ascii="Times New Roman" w:hAnsi="Times New Roman"/>
        </w:rPr>
        <w:t>7.5.3. Неоднократного нарушения сроков Оказание Услуг Исполнителем.</w:t>
      </w:r>
    </w:p>
    <w:p w14:paraId="75000000">
      <w:pPr>
        <w:widowControl w:val="1"/>
        <w:spacing w:after="0" w:line="240" w:lineRule="auto"/>
        <w:ind w:firstLine="567"/>
        <w:jc w:val="both"/>
      </w:pPr>
      <w:r>
        <w:rPr>
          <w:rFonts w:ascii="Times New Roman" w:hAnsi="Times New Roman"/>
        </w:rPr>
        <w:t>7.5.4. Отказа Исполнителя передать Заказчику результат оказанных Услуг или принадлежности к ним/документы, относящиеся к Услугам.</w:t>
      </w:r>
    </w:p>
    <w:p w14:paraId="76000000">
      <w:pPr>
        <w:widowControl w:val="1"/>
        <w:spacing w:after="0" w:line="240" w:lineRule="auto"/>
        <w:ind w:firstLine="567"/>
        <w:jc w:val="both"/>
      </w:pPr>
      <w:r>
        <w:rPr>
          <w:rFonts w:ascii="Times New Roman" w:hAnsi="Times New Roman"/>
        </w:rPr>
        <w:t>7.5.5. Существенного нарушения Исполнителем требований к оказанию Услуг, а именно обнаружение Заказчиком неустранимых недостатков, недостатков, которые выявляются неоднократно, и других подобных недостатков.</w:t>
      </w:r>
    </w:p>
    <w:p w14:paraId="77000000">
      <w:pPr>
        <w:widowControl w:val="1"/>
        <w:spacing w:after="0" w:line="240" w:lineRule="auto"/>
        <w:ind w:firstLine="567"/>
        <w:jc w:val="both"/>
      </w:pPr>
      <w:r>
        <w:rPr>
          <w:rFonts w:ascii="Times New Roman" w:hAnsi="Times New Roman"/>
        </w:rPr>
        <w:t>7.5.6. В иных случаях, предусмотренных гражданским законодательством Российской Федерации;</w:t>
      </w:r>
    </w:p>
    <w:p w14:paraId="78000000">
      <w:pPr>
        <w:widowControl w:val="1"/>
        <w:spacing w:after="0" w:line="240" w:lineRule="auto"/>
        <w:ind w:firstLine="567"/>
        <w:jc w:val="both"/>
      </w:pPr>
      <w:r>
        <w:rPr>
          <w:rFonts w:ascii="Times New Roman" w:hAnsi="Times New Roman"/>
        </w:rPr>
        <w:t>7.6. Исполнитель вправе принять решение об одностороннем отказе от исполнения настоящего Контракта в следующих случаях:</w:t>
      </w:r>
    </w:p>
    <w:p w14:paraId="79000000">
      <w:pPr>
        <w:widowControl w:val="1"/>
        <w:spacing w:after="0" w:line="240" w:lineRule="auto"/>
        <w:ind w:firstLine="567"/>
        <w:jc w:val="both"/>
      </w:pPr>
      <w:r>
        <w:rPr>
          <w:rFonts w:ascii="Times New Roman" w:hAnsi="Times New Roman"/>
        </w:rPr>
        <w:t>7.6.1. Неоднократного нарушения Заказчиком сроков оплаты за оказанные Услуги.</w:t>
      </w:r>
    </w:p>
    <w:p w14:paraId="7A000000">
      <w:pPr>
        <w:widowControl w:val="1"/>
        <w:spacing w:after="0" w:line="240" w:lineRule="auto"/>
        <w:ind w:firstLine="567"/>
        <w:jc w:val="both"/>
      </w:pPr>
      <w:r>
        <w:rPr>
          <w:rFonts w:ascii="Times New Roman" w:hAnsi="Times New Roman"/>
        </w:rPr>
        <w:t>7.6.2. Неоднократного необоснованного уклонения Заказчиком от принятия Услуг.</w:t>
      </w:r>
    </w:p>
    <w:p w14:paraId="7B000000">
      <w:pPr>
        <w:widowControl w:val="1"/>
        <w:spacing w:after="0" w:line="240" w:lineRule="auto"/>
        <w:ind w:firstLine="567"/>
        <w:jc w:val="both"/>
      </w:pPr>
      <w:r>
        <w:rPr>
          <w:rFonts w:ascii="Times New Roman" w:hAnsi="Times New Roman"/>
        </w:rPr>
        <w:t>7.7. 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Исполнителя об одностороннем отказе от исполнения Контракта.</w:t>
      </w:r>
    </w:p>
    <w:p w14:paraId="7C000000">
      <w:pPr>
        <w:widowControl w:val="1"/>
        <w:spacing w:after="0" w:line="240" w:lineRule="auto"/>
        <w:ind w:firstLine="567"/>
        <w:jc w:val="both"/>
      </w:pPr>
      <w:r>
        <w:rPr>
          <w:rFonts w:ascii="Times New Roman" w:hAnsi="Times New Roman"/>
        </w:rPr>
        <w:t>7.8. Заказчик обязан отменить не вступившее в силу решение об одностороннем отказе от исполнения Контракта, если в течение 10 (десятидневного) срока с даты надлежащего уведомления Исполнителя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7D000000">
      <w:pPr>
        <w:widowControl w:val="1"/>
        <w:spacing w:after="0" w:line="240" w:lineRule="auto"/>
        <w:ind w:firstLine="567"/>
        <w:jc w:val="both"/>
      </w:pPr>
      <w:r>
        <w:rPr>
          <w:rFonts w:ascii="Times New Roman" w:hAnsi="Times New Roman"/>
        </w:rPr>
        <w:t>7.9.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7E000000">
      <w:pPr>
        <w:widowControl w:val="1"/>
        <w:spacing w:after="0" w:line="240" w:lineRule="auto"/>
        <w:ind w:firstLine="567"/>
        <w:jc w:val="both"/>
      </w:pPr>
      <w:r>
        <w:rPr>
          <w:rFonts w:ascii="Times New Roman" w:hAnsi="Times New Roman"/>
        </w:rPr>
        <w:t>7.10.  При расторжении настоящего Контракта в связи с односторонним отказом Стороны настоящего Контракта от исполнения настоящего Контракта другая Сторона настоящего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7F000000">
      <w:pPr>
        <w:widowControl w:val="1"/>
        <w:spacing w:after="0" w:line="240" w:lineRule="auto"/>
        <w:ind w:firstLine="567"/>
        <w:jc w:val="both"/>
        <w:rPr>
          <w:rFonts w:ascii="Times New Roman" w:hAnsi="Times New Roman"/>
        </w:rPr>
      </w:pPr>
    </w:p>
    <w:p w14:paraId="80000000">
      <w:pPr>
        <w:widowControl w:val="1"/>
        <w:spacing w:after="0" w:line="240" w:lineRule="auto"/>
        <w:ind w:firstLine="567"/>
        <w:jc w:val="center"/>
      </w:pPr>
      <w:r>
        <w:rPr>
          <w:rFonts w:ascii="Times New Roman" w:hAnsi="Times New Roman"/>
          <w:b w:val="1"/>
          <w:color w:val="000000"/>
        </w:rPr>
        <w:t>8. Форс-мажорные условия</w:t>
      </w:r>
    </w:p>
    <w:p w14:paraId="81000000">
      <w:pPr>
        <w:widowControl w:val="1"/>
        <w:spacing w:after="0" w:line="240" w:lineRule="auto"/>
        <w:ind w:firstLine="567"/>
        <w:jc w:val="both"/>
      </w:pPr>
      <w:r>
        <w:rPr>
          <w:rFonts w:ascii="Times New Roman" w:hAnsi="Times New Roman"/>
          <w:color w:val="000000"/>
        </w:rPr>
        <w:t>8.1.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14:paraId="82000000">
      <w:pPr>
        <w:widowControl w:val="1"/>
        <w:spacing w:after="0" w:line="240" w:lineRule="auto"/>
        <w:ind w:firstLine="567"/>
        <w:jc w:val="both"/>
      </w:pPr>
      <w:r>
        <w:rPr>
          <w:rFonts w:ascii="Times New Roman" w:hAnsi="Times New Roman"/>
          <w:color w:val="00000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83000000">
      <w:pPr>
        <w:widowControl w:val="1"/>
        <w:spacing w:after="0" w:line="240" w:lineRule="auto"/>
        <w:ind w:firstLine="567"/>
        <w:jc w:val="both"/>
      </w:pPr>
      <w:r>
        <w:rPr>
          <w:rFonts w:ascii="Times New Roman" w:hAnsi="Times New Roman"/>
          <w:color w:val="000000"/>
        </w:rPr>
        <w:t>8.2.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84000000">
      <w:pPr>
        <w:widowControl w:val="1"/>
        <w:spacing w:after="0" w:line="240" w:lineRule="auto"/>
        <w:ind w:firstLine="567"/>
        <w:jc w:val="both"/>
      </w:pPr>
      <w:r>
        <w:rPr>
          <w:rFonts w:ascii="Times New Roman" w:hAnsi="Times New Roman"/>
          <w:color w:val="000000"/>
        </w:rPr>
        <w:t>8.3.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85000000">
      <w:pPr>
        <w:widowControl w:val="1"/>
        <w:spacing w:after="0" w:line="240" w:lineRule="auto"/>
        <w:ind w:firstLine="567"/>
        <w:jc w:val="both"/>
      </w:pPr>
      <w:r>
        <w:rPr>
          <w:rFonts w:ascii="Times New Roman" w:hAnsi="Times New Roman"/>
          <w:color w:val="000000"/>
        </w:rPr>
        <w:t>8.4.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86000000">
      <w:pPr>
        <w:widowControl w:val="1"/>
        <w:spacing w:after="0" w:line="240" w:lineRule="auto"/>
        <w:ind w:firstLine="567"/>
        <w:jc w:val="both"/>
      </w:pPr>
      <w:r>
        <w:rPr>
          <w:rFonts w:ascii="Times New Roman" w:hAnsi="Times New Roman"/>
          <w:color w:val="000000"/>
        </w:rPr>
        <w:t>8.5.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14:paraId="87000000">
      <w:pPr>
        <w:pStyle w:val="Style_2"/>
        <w:widowControl w:val="1"/>
        <w:ind w:firstLine="567"/>
        <w:jc w:val="both"/>
      </w:pPr>
      <w:r>
        <w:rPr>
          <w:rFonts w:ascii="Times New Roman" w:hAnsi="Times New Roman"/>
          <w:color w:val="000000"/>
        </w:rPr>
        <w:t>8.6.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88000000">
      <w:pPr>
        <w:pStyle w:val="Style_2"/>
        <w:widowControl w:val="1"/>
        <w:ind w:firstLine="567"/>
        <w:jc w:val="both"/>
        <w:rPr>
          <w:rFonts w:ascii="Times New Roman" w:hAnsi="Times New Roman"/>
          <w:color w:val="000000"/>
        </w:rPr>
      </w:pPr>
    </w:p>
    <w:p w14:paraId="89000000">
      <w:pPr>
        <w:widowControl w:val="1"/>
        <w:spacing w:after="0" w:line="240" w:lineRule="auto"/>
        <w:ind w:firstLine="567"/>
        <w:jc w:val="center"/>
      </w:pPr>
      <w:r>
        <w:rPr>
          <w:rFonts w:ascii="Times New Roman" w:hAnsi="Times New Roman"/>
          <w:b w:val="1"/>
          <w:color w:val="000000"/>
        </w:rPr>
        <w:t>9. Порядок разрешения споров</w:t>
      </w:r>
    </w:p>
    <w:p w14:paraId="8A000000">
      <w:pPr>
        <w:widowControl w:val="1"/>
        <w:spacing w:after="0" w:line="240" w:lineRule="auto"/>
        <w:ind w:firstLine="567"/>
        <w:jc w:val="both"/>
      </w:pPr>
      <w:r>
        <w:rPr>
          <w:rFonts w:ascii="Times New Roman" w:hAnsi="Times New Roman"/>
          <w:color w:val="000000"/>
        </w:rPr>
        <w:t>9.1. Претензионный порядок досудебного урегулирования споров, вытекающих из Контракта, является для Сторон обязательным.</w:t>
      </w:r>
    </w:p>
    <w:p w14:paraId="8B000000">
      <w:pPr>
        <w:widowControl w:val="1"/>
        <w:spacing w:after="0" w:line="240" w:lineRule="auto"/>
        <w:ind w:firstLine="567"/>
        <w:jc w:val="both"/>
      </w:pPr>
      <w:r>
        <w:rPr>
          <w:rFonts w:ascii="Times New Roman" w:hAnsi="Times New Roman"/>
          <w:color w:val="000000"/>
        </w:rPr>
        <w:t xml:space="preserve">9.2. Стороны договорились, что претензия может быть направлена одним из способов: электронной почтой, по адресам электронной почты, указанным в п. 12 Контракта (с последующим предоставлением оригиналов документов), курьерской доставкой, нарочным либо заказным почтовым отправлением с уведомлением о вручении последнего адресату по местонахождению Сторон. </w:t>
      </w:r>
    </w:p>
    <w:p w14:paraId="8C000000">
      <w:pPr>
        <w:widowControl w:val="1"/>
        <w:spacing w:after="0" w:line="240" w:lineRule="auto"/>
        <w:ind w:firstLine="567"/>
        <w:jc w:val="both"/>
      </w:pPr>
      <w:r>
        <w:rPr>
          <w:rFonts w:ascii="Times New Roman" w:hAnsi="Times New Roman"/>
          <w:color w:val="000000"/>
        </w:rPr>
        <w:t>9.3. Срок рассмотрения претензионного письма и направления ответа на него составляет 5 (пять) рабочих дней со дня получения последнего адресатом.</w:t>
      </w:r>
    </w:p>
    <w:p w14:paraId="8D000000">
      <w:pPr>
        <w:widowControl w:val="1"/>
        <w:spacing w:after="0" w:line="240" w:lineRule="auto"/>
        <w:ind w:firstLine="567"/>
        <w:jc w:val="both"/>
      </w:pPr>
      <w:r>
        <w:rPr>
          <w:rFonts w:ascii="Times New Roman" w:hAnsi="Times New Roman"/>
          <w:color w:val="000000"/>
        </w:rPr>
        <w:t xml:space="preserve">9.4. </w:t>
      </w:r>
      <w:r>
        <w:rPr>
          <w:rFonts w:ascii="Times New Roman" w:hAnsi="Times New Roman"/>
          <w:color w:val="000000"/>
        </w:rPr>
        <w:t>В случае неурегулирования споров и разногласий в претензионном порядке они передаются на рассмотрение в Арбитражный суд по месту нахождения истца в порядке, предусмотренном законодательством Российской Федерации.</w:t>
      </w:r>
    </w:p>
    <w:p w14:paraId="8E000000">
      <w:pPr>
        <w:pStyle w:val="Style_2"/>
        <w:widowControl w:val="1"/>
        <w:ind w:firstLine="567"/>
        <w:jc w:val="both"/>
        <w:rPr>
          <w:rFonts w:ascii="Times New Roman" w:hAnsi="Times New Roman"/>
        </w:rPr>
      </w:pPr>
    </w:p>
    <w:p w14:paraId="8F000000">
      <w:pPr>
        <w:widowControl w:val="1"/>
        <w:spacing w:after="0" w:line="240" w:lineRule="auto"/>
        <w:ind w:firstLine="567"/>
        <w:jc w:val="center"/>
      </w:pPr>
      <w:r>
        <w:rPr>
          <w:rFonts w:ascii="Times New Roman" w:hAnsi="Times New Roman"/>
          <w:b w:val="1"/>
          <w:color w:val="000000"/>
        </w:rPr>
        <w:t>10. Срок действия Контракта</w:t>
      </w:r>
    </w:p>
    <w:p w14:paraId="90000000">
      <w:pPr>
        <w:widowControl w:val="1"/>
        <w:ind w:firstLine="567"/>
        <w:jc w:val="both"/>
        <w:rPr>
          <w:rFonts w:ascii="Times New Roman" w:hAnsi="Times New Roman"/>
          <w:color w:val="000000"/>
          <w:sz w:val="20"/>
        </w:rPr>
      </w:pPr>
      <w:r>
        <w:rPr>
          <w:rFonts w:ascii="Times New Roman" w:hAnsi="Times New Roman"/>
          <w:color w:val="000000"/>
        </w:rPr>
        <w:t xml:space="preserve">10.1. </w:t>
      </w:r>
      <w:r>
        <w:rPr>
          <w:rFonts w:ascii="Times New Roman" w:hAnsi="Times New Roman"/>
          <w:color w:val="000000"/>
        </w:rPr>
        <w:t>Настоящий Контракт вступает в силу с даты его заключения обеими Сторонами и действует по «____» ____________ 202_ г., а в части неисполненных обязательств - до полного их исполнения Сторонами.</w:t>
      </w:r>
      <w:r>
        <w:rPr>
          <w:rFonts w:ascii="Times New Roman" w:hAnsi="Times New Roman"/>
          <w:i w:val="1"/>
          <w:color w:val="000000"/>
        </w:rPr>
        <w:t xml:space="preserve"> / Настоящий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ЕАТ Березка и действует по «______» _________________ 202_ г</w:t>
      </w:r>
      <w:r>
        <w:rPr>
          <w:rFonts w:ascii="Times New Roman" w:hAnsi="Times New Roman"/>
          <w:color w:val="000000"/>
        </w:rPr>
        <w:t>. Окончание срока действия настоящего Контракта не влечет прекращения неисполненных обязательств Сторон по настоящему Контракту.</w:t>
      </w:r>
      <w:r>
        <w:rPr>
          <w:rFonts w:ascii="Times New Roman" w:hAnsi="Times New Roman"/>
          <w:i w:val="1"/>
          <w:color w:val="000000"/>
          <w:sz w:val="20"/>
        </w:rPr>
        <w:t xml:space="preserve"> </w:t>
      </w:r>
    </w:p>
    <w:p w14:paraId="91000000">
      <w:pPr>
        <w:pStyle w:val="Style_2"/>
        <w:widowControl w:val="1"/>
        <w:ind w:firstLine="709"/>
        <w:jc w:val="both"/>
        <w:rPr>
          <w:rFonts w:ascii="Times New Roman" w:hAnsi="Times New Roman"/>
          <w:i w:val="1"/>
          <w:color w:val="000000"/>
        </w:rPr>
      </w:pPr>
    </w:p>
    <w:p w14:paraId="92000000">
      <w:pPr>
        <w:pStyle w:val="Style_2"/>
        <w:widowControl w:val="1"/>
        <w:ind w:firstLine="567"/>
        <w:jc w:val="center"/>
      </w:pPr>
      <w:r>
        <w:rPr>
          <w:rFonts w:ascii="Times New Roman" w:hAnsi="Times New Roman"/>
          <w:b w:val="1"/>
          <w:color w:val="000000"/>
        </w:rPr>
        <w:t>11. Прочие условия</w:t>
      </w:r>
    </w:p>
    <w:p w14:paraId="93000000">
      <w:pPr>
        <w:widowControl w:val="1"/>
        <w:spacing w:after="0" w:line="240" w:lineRule="auto"/>
        <w:ind w:firstLine="567"/>
        <w:jc w:val="both"/>
      </w:pPr>
      <w:r>
        <w:rPr>
          <w:rFonts w:ascii="Times New Roman" w:hAnsi="Times New Roman"/>
          <w:color w:val="000000"/>
        </w:rPr>
        <w:t xml:space="preserve">11.1. </w:t>
      </w:r>
      <w:r>
        <w:rPr>
          <w:rFonts w:ascii="Times New Roman" w:hAnsi="Times New Roman"/>
          <w:color w:val="000000"/>
        </w:rPr>
        <w:t xml:space="preserve">Любые изменения и дополнения по Контракту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Контракт./ </w:t>
      </w:r>
      <w:r>
        <w:rPr>
          <w:rFonts w:ascii="Times New Roman" w:hAnsi="Times New Roman"/>
          <w:i w:val="1"/>
          <w:color w:val="000000"/>
        </w:rPr>
        <w:t>Любые изменения и дополнения по Контракту вступают в силу и становятся его неотъемлемыми частями, только если они подписаны усиленной квалифицированной электронной подписью лица, имеющего право действовать от имени Заказчика, считаются заключенным в день его размещения в ЕАТ Березка и вступает в силу с момента  подписания</w:t>
      </w:r>
      <w:r>
        <w:rPr>
          <w:rFonts w:ascii="Times New Roman" w:hAnsi="Times New Roman"/>
          <w:i w:val="1"/>
          <w:color w:val="000000"/>
        </w:rPr>
        <w:t>.</w:t>
      </w:r>
    </w:p>
    <w:p w14:paraId="94000000">
      <w:pPr>
        <w:widowControl w:val="1"/>
        <w:spacing w:after="0" w:line="240" w:lineRule="auto"/>
        <w:ind w:firstLine="567"/>
        <w:jc w:val="both"/>
      </w:pPr>
      <w:r>
        <w:rPr>
          <w:rFonts w:ascii="Times New Roman" w:hAnsi="Times New Roman"/>
          <w:color w:val="000000"/>
        </w:rPr>
        <w:t>11.2. Стороны обязуются незамедлительно информировать друг друга о возникших затруднениях, которые могут привести к невыполнению отдельных условий Контракта, для согласования и принятия необходимых мер.</w:t>
      </w:r>
    </w:p>
    <w:p w14:paraId="95000000">
      <w:pPr>
        <w:widowControl w:val="1"/>
        <w:spacing w:after="0" w:line="240" w:lineRule="auto"/>
        <w:ind w:firstLine="567"/>
        <w:jc w:val="both"/>
      </w:pPr>
      <w:r>
        <w:rPr>
          <w:rFonts w:ascii="Times New Roman" w:hAnsi="Times New Roman"/>
          <w:color w:val="000000"/>
        </w:rPr>
        <w:t>11.3. Стороны признают, что, если какое-либо из положений Контракта становится недействительным в течение срока его действия вследствие изменения законодательства, остальные положения Контракта обязательны для Сторон в течение срока действия Контракта.</w:t>
      </w:r>
    </w:p>
    <w:p w14:paraId="96000000">
      <w:pPr>
        <w:widowControl w:val="1"/>
        <w:spacing w:after="0" w:line="240" w:lineRule="auto"/>
        <w:ind w:firstLine="567"/>
        <w:jc w:val="both"/>
      </w:pPr>
      <w:r>
        <w:rPr>
          <w:rFonts w:ascii="Times New Roman" w:hAnsi="Times New Roman"/>
          <w:color w:val="000000"/>
        </w:rPr>
        <w:t>11.4. В случае изменения банковских реквизитов, адресов, номеров телефона, иных реквизитов, Стороны обязаны в течение 5 (пяти) рабочих дней в письменной форме извещать друг друга с указанием новых реквизитов. В части оплаты все риски, связанные с перечислением Заказчиком денежных средств по указанным в Контракте реквизитам Исполнителя, несет Исполнитель.</w:t>
      </w:r>
    </w:p>
    <w:p w14:paraId="97000000">
      <w:pPr>
        <w:widowControl w:val="1"/>
        <w:spacing w:after="0" w:line="240" w:lineRule="auto"/>
        <w:ind w:firstLine="567"/>
        <w:jc w:val="both"/>
      </w:pPr>
      <w:r>
        <w:rPr>
          <w:rFonts w:ascii="Times New Roman" w:hAnsi="Times New Roman"/>
          <w:color w:val="000000"/>
        </w:rPr>
        <w:t>11.5. Во всем остальном, что не предусмотрено Контрактом, Стороны руководствуются действующим законодательством Российской Федерации.</w:t>
      </w:r>
    </w:p>
    <w:p w14:paraId="98000000">
      <w:pPr>
        <w:widowControl w:val="1"/>
        <w:spacing w:after="0" w:line="240" w:lineRule="auto"/>
        <w:ind w:firstLine="567"/>
        <w:jc w:val="both"/>
        <w:rPr>
          <w:i w:val="1"/>
        </w:rPr>
      </w:pPr>
      <w:r>
        <w:rPr>
          <w:rFonts w:ascii="Times New Roman" w:hAnsi="Times New Roman"/>
          <w:i w:val="1"/>
          <w:color w:val="000000"/>
        </w:rPr>
        <w:t>11.6. Контракт составлен в 2 (двух) подлинных экземплярах на русском языке, по одному для каждой из Сторон.</w:t>
      </w:r>
    </w:p>
    <w:p w14:paraId="99000000">
      <w:pPr>
        <w:widowControl w:val="1"/>
        <w:spacing w:after="0" w:line="240" w:lineRule="auto"/>
        <w:ind w:firstLine="567"/>
        <w:jc w:val="both"/>
      </w:pPr>
      <w:r>
        <w:rPr>
          <w:rFonts w:ascii="Times New Roman" w:hAnsi="Times New Roman"/>
          <w:color w:val="000000"/>
        </w:rPr>
        <w:t>11.7. Перечисленные ниже документы образуют приложение к настоящему Контракту и являются его неотъемлемой частью:</w:t>
      </w:r>
    </w:p>
    <w:p w14:paraId="9A000000">
      <w:pPr>
        <w:pStyle w:val="Style_2"/>
        <w:widowControl w:val="1"/>
        <w:ind w:firstLine="567"/>
        <w:jc w:val="both"/>
        <w:rPr>
          <w:rFonts w:ascii="Times New Roman" w:hAnsi="Times New Roman"/>
          <w:color w:val="000000"/>
        </w:rPr>
      </w:pPr>
      <w:r>
        <w:rPr>
          <w:rFonts w:ascii="Times New Roman" w:hAnsi="Times New Roman"/>
          <w:color w:val="000000"/>
        </w:rPr>
        <w:t xml:space="preserve">1. </w:t>
      </w:r>
      <w:r>
        <w:rPr>
          <w:rFonts w:ascii="Times New Roman" w:hAnsi="Times New Roman"/>
          <w:color w:val="000000"/>
        </w:rPr>
        <w:t xml:space="preserve">Спецификация на </w:t>
      </w:r>
      <w:r>
        <w:rPr>
          <w:rFonts w:ascii="Times New Roman" w:hAnsi="Times New Roman"/>
          <w:color w:val="000000"/>
        </w:rPr>
        <w:t>__</w:t>
      </w:r>
      <w:r>
        <w:rPr>
          <w:rFonts w:ascii="Times New Roman" w:hAnsi="Times New Roman"/>
          <w:color w:val="000000"/>
        </w:rPr>
        <w:t xml:space="preserve"> л.</w:t>
      </w:r>
    </w:p>
    <w:p w14:paraId="9B000000">
      <w:pPr>
        <w:pStyle w:val="Style_2"/>
        <w:widowControl w:val="1"/>
        <w:ind w:firstLine="567"/>
        <w:jc w:val="both"/>
      </w:pPr>
      <w:r>
        <w:rPr>
          <w:rFonts w:ascii="Times New Roman" w:hAnsi="Times New Roman"/>
          <w:color w:val="000000"/>
        </w:rPr>
        <w:t xml:space="preserve">2. </w:t>
      </w:r>
      <w:r>
        <w:rPr>
          <w:rFonts w:ascii="Times New Roman" w:hAnsi="Times New Roman"/>
          <w:color w:val="000000"/>
        </w:rPr>
        <w:t>Копия л</w:t>
      </w:r>
      <w:r>
        <w:rPr>
          <w:rFonts w:ascii="Times New Roman" w:hAnsi="Times New Roman"/>
          <w:color w:val="000000"/>
        </w:rPr>
        <w:t>ицензи</w:t>
      </w:r>
      <w:r>
        <w:rPr>
          <w:rFonts w:ascii="Times New Roman" w:hAnsi="Times New Roman"/>
          <w:color w:val="000000"/>
        </w:rPr>
        <w:t>и (выписка)</w:t>
      </w:r>
      <w:r>
        <w:rPr>
          <w:rFonts w:ascii="Times New Roman" w:hAnsi="Times New Roman"/>
          <w:color w:val="000000"/>
        </w:rPr>
        <w:t xml:space="preserve"> на осуществление образовательной деятельности на __л.</w:t>
      </w:r>
    </w:p>
    <w:p w14:paraId="9C000000">
      <w:pPr>
        <w:pStyle w:val="Style_2"/>
        <w:widowControl w:val="1"/>
        <w:ind w:firstLine="567"/>
        <w:jc w:val="both"/>
        <w:rPr>
          <w:rFonts w:ascii="Times New Roman" w:hAnsi="Times New Roman"/>
          <w:color w:val="000000"/>
        </w:rPr>
      </w:pPr>
    </w:p>
    <w:p w14:paraId="9D000000">
      <w:pPr>
        <w:pStyle w:val="Style_2"/>
        <w:widowControl w:val="1"/>
        <w:ind w:firstLine="567"/>
        <w:jc w:val="both"/>
        <w:rPr>
          <w:rFonts w:ascii="Times New Roman" w:hAnsi="Times New Roman"/>
          <w:color w:val="000000"/>
        </w:rPr>
      </w:pPr>
    </w:p>
    <w:p w14:paraId="9E000000">
      <w:pPr>
        <w:widowControl w:val="1"/>
        <w:spacing w:after="0" w:line="240" w:lineRule="auto"/>
        <w:ind w:firstLine="540"/>
        <w:jc w:val="center"/>
      </w:pPr>
      <w:r>
        <w:rPr>
          <w:rFonts w:ascii="Times New Roman" w:hAnsi="Times New Roman"/>
          <w:b w:val="1"/>
          <w:color w:val="000000"/>
        </w:rPr>
        <w:t xml:space="preserve">12. Юридические адреса, банковские и отгрузочные </w:t>
      </w:r>
    </w:p>
    <w:p w14:paraId="9F000000">
      <w:pPr>
        <w:widowControl w:val="1"/>
        <w:spacing w:after="0" w:line="240" w:lineRule="auto"/>
        <w:ind w:firstLine="540"/>
        <w:jc w:val="center"/>
      </w:pPr>
      <w:r>
        <w:rPr>
          <w:rFonts w:ascii="Times New Roman" w:hAnsi="Times New Roman"/>
          <w:b w:val="1"/>
          <w:color w:val="000000"/>
        </w:rPr>
        <w:t>реквизиты  Сторон на момент заключения Контракта</w:t>
      </w:r>
    </w:p>
    <w:tbl>
      <w:tblPr>
        <w:tblStyle w:val="Style_3"/>
        <w:tblW w:type="auto" w:w="0"/>
        <w:tblLayout w:type="fixed"/>
      </w:tblPr>
      <w:tblGrid>
        <w:gridCol w:w="4989"/>
        <w:gridCol w:w="4989"/>
      </w:tblGrid>
      <w:tr>
        <w:tc>
          <w:tcPr>
            <w:tcW w:type="dxa" w:w="4989"/>
            <w:shd w:fill="auto" w:val="clear"/>
          </w:tcPr>
          <w:p w14:paraId="A0000000">
            <w:pPr>
              <w:widowControl w:val="1"/>
              <w:spacing w:after="0" w:line="240" w:lineRule="auto"/>
              <w:ind/>
              <w:jc w:val="both"/>
            </w:pPr>
            <w:r>
              <w:rPr>
                <w:rFonts w:ascii="Times New Roman" w:hAnsi="Times New Roman"/>
                <w:b w:val="1"/>
                <w:color w:val="000000"/>
              </w:rPr>
              <w:t>Заказчик</w:t>
            </w:r>
          </w:p>
          <w:p w14:paraId="A1000000">
            <w:pPr>
              <w:widowControl w:val="0"/>
              <w:spacing w:after="0" w:line="240" w:lineRule="auto"/>
              <w:ind/>
              <w:jc w:val="both"/>
              <w:rPr>
                <w:rFonts w:ascii="Times New Roman" w:hAnsi="Times New Roman"/>
                <w:color w:val="000000"/>
              </w:rPr>
            </w:pPr>
            <w:r>
              <w:rPr>
                <w:rFonts w:ascii="Times New Roman" w:hAnsi="Times New Roman"/>
                <w:color w:val="000000"/>
              </w:rPr>
              <w:t>ФКОУ ВО Пермский институт ФСИН России</w:t>
            </w:r>
          </w:p>
          <w:p w14:paraId="A2000000">
            <w:pPr>
              <w:widowControl w:val="0"/>
              <w:spacing w:after="0" w:line="240" w:lineRule="auto"/>
              <w:ind/>
              <w:jc w:val="both"/>
              <w:rPr>
                <w:rFonts w:ascii="Times New Roman" w:hAnsi="Times New Roman"/>
                <w:color w:val="000000"/>
              </w:rPr>
            </w:pPr>
            <w:r>
              <w:rPr>
                <w:rFonts w:ascii="Times New Roman" w:hAnsi="Times New Roman"/>
                <w:color w:val="000000"/>
              </w:rPr>
              <w:t>614012, г. Пермь, ул. Карпинского,125</w:t>
            </w:r>
          </w:p>
          <w:p w14:paraId="A3000000">
            <w:pPr>
              <w:widowControl w:val="0"/>
              <w:spacing w:after="0" w:line="240" w:lineRule="auto"/>
              <w:ind/>
              <w:jc w:val="both"/>
              <w:rPr>
                <w:rFonts w:ascii="Times New Roman" w:hAnsi="Times New Roman"/>
                <w:color w:val="000000"/>
              </w:rPr>
            </w:pPr>
            <w:r>
              <w:rPr>
                <w:rFonts w:ascii="Times New Roman" w:hAnsi="Times New Roman"/>
                <w:color w:val="000000"/>
              </w:rPr>
              <w:t>Тел / факс: (342) 228-65-04, 228-56-78</w:t>
            </w:r>
          </w:p>
          <w:p w14:paraId="A4000000">
            <w:pPr>
              <w:widowControl w:val="0"/>
              <w:spacing w:after="0" w:line="240" w:lineRule="auto"/>
              <w:ind/>
              <w:jc w:val="both"/>
              <w:rPr>
                <w:rFonts w:ascii="Times New Roman" w:hAnsi="Times New Roman"/>
                <w:color w:val="000000"/>
              </w:rPr>
            </w:pPr>
            <w:r>
              <w:rPr>
                <w:rFonts w:ascii="Times New Roman" w:hAnsi="Times New Roman"/>
                <w:color w:val="000000"/>
              </w:rPr>
              <w:t>ИНН 5905267176, КПП 590501001</w:t>
            </w:r>
          </w:p>
          <w:p w14:paraId="A5000000">
            <w:pPr>
              <w:widowControl w:val="0"/>
              <w:spacing w:after="0" w:line="240" w:lineRule="auto"/>
              <w:ind/>
              <w:jc w:val="both"/>
              <w:rPr>
                <w:rFonts w:ascii="Times New Roman" w:hAnsi="Times New Roman"/>
                <w:color w:val="000000"/>
              </w:rPr>
            </w:pPr>
            <w:r>
              <w:rPr>
                <w:rFonts w:ascii="Times New Roman" w:hAnsi="Times New Roman"/>
                <w:color w:val="000000"/>
              </w:rPr>
              <w:t>ОГРН 1085905009827</w:t>
            </w:r>
          </w:p>
          <w:p w14:paraId="A6000000">
            <w:pPr>
              <w:widowControl w:val="0"/>
              <w:spacing w:after="0" w:line="240" w:lineRule="auto"/>
              <w:ind/>
              <w:jc w:val="both"/>
              <w:rPr>
                <w:rFonts w:ascii="Times New Roman" w:hAnsi="Times New Roman"/>
                <w:color w:val="000000"/>
              </w:rPr>
            </w:pPr>
            <w:r>
              <w:rPr>
                <w:rFonts w:ascii="Times New Roman" w:hAnsi="Times New Roman"/>
                <w:color w:val="000000"/>
              </w:rPr>
              <w:t xml:space="preserve">УФК по Новосибирской области (ФКОУ ВО Пермский институт ФСИН России, л/с 03561885300) </w:t>
            </w:r>
          </w:p>
          <w:p w14:paraId="A7000000">
            <w:pPr>
              <w:widowControl w:val="0"/>
              <w:spacing w:after="0" w:line="240" w:lineRule="auto"/>
              <w:ind/>
              <w:jc w:val="both"/>
              <w:rPr>
                <w:rFonts w:ascii="Times New Roman" w:hAnsi="Times New Roman"/>
                <w:color w:val="000000"/>
              </w:rPr>
            </w:pPr>
            <w:r>
              <w:rPr>
                <w:rFonts w:ascii="Times New Roman" w:hAnsi="Times New Roman"/>
                <w:color w:val="000000"/>
              </w:rPr>
              <w:t>в ОКЦ № 1 СибГУ Банка России / УФК  по Новосибирской области, г. Новосибирск</w:t>
            </w:r>
          </w:p>
          <w:p w14:paraId="A8000000">
            <w:pPr>
              <w:widowControl w:val="0"/>
              <w:spacing w:after="0" w:line="240" w:lineRule="auto"/>
              <w:ind/>
              <w:jc w:val="both"/>
              <w:rPr>
                <w:rFonts w:ascii="Times New Roman" w:hAnsi="Times New Roman"/>
                <w:color w:val="000000"/>
              </w:rPr>
            </w:pPr>
            <w:r>
              <w:rPr>
                <w:rFonts w:ascii="Times New Roman" w:hAnsi="Times New Roman"/>
                <w:color w:val="000000"/>
              </w:rPr>
              <w:t>БИК 015004950</w:t>
            </w:r>
          </w:p>
          <w:p w14:paraId="A9000000">
            <w:pPr>
              <w:widowControl w:val="0"/>
              <w:spacing w:after="0" w:line="240" w:lineRule="auto"/>
              <w:ind/>
              <w:jc w:val="both"/>
              <w:rPr>
                <w:rFonts w:ascii="Times New Roman" w:hAnsi="Times New Roman"/>
                <w:color w:val="000000"/>
              </w:rPr>
            </w:pPr>
            <w:r>
              <w:rPr>
                <w:rFonts w:ascii="Times New Roman" w:hAnsi="Times New Roman"/>
                <w:color w:val="000000"/>
              </w:rPr>
              <w:t>Р/с 03211643000000015111</w:t>
            </w:r>
          </w:p>
          <w:p w14:paraId="AA000000">
            <w:pPr>
              <w:widowControl w:val="1"/>
              <w:spacing w:after="0" w:line="240" w:lineRule="auto"/>
              <w:ind/>
              <w:jc w:val="both"/>
              <w:rPr>
                <w:rFonts w:ascii="Times New Roman" w:hAnsi="Times New Roman"/>
                <w:color w:val="000000"/>
              </w:rPr>
            </w:pPr>
            <w:r>
              <w:rPr>
                <w:rFonts w:ascii="Times New Roman" w:hAnsi="Times New Roman"/>
                <w:color w:val="000000"/>
              </w:rPr>
              <w:t>Кор/с 40102810445370000043</w:t>
            </w:r>
          </w:p>
          <w:p w14:paraId="AB000000">
            <w:pPr>
              <w:widowControl w:val="1"/>
              <w:spacing w:after="0" w:line="240" w:lineRule="auto"/>
              <w:ind/>
              <w:jc w:val="both"/>
              <w:rPr>
                <w:rFonts w:ascii="Times New Roman" w:hAnsi="Times New Roman"/>
                <w:color w:val="000000"/>
              </w:rPr>
            </w:pPr>
          </w:p>
        </w:tc>
        <w:tc>
          <w:tcPr>
            <w:tcW w:type="dxa" w:w="4989"/>
            <w:shd w:fill="auto" w:val="clear"/>
          </w:tcPr>
          <w:p w14:paraId="AC000000">
            <w:pPr>
              <w:widowControl w:val="0"/>
              <w:spacing w:after="0" w:line="240" w:lineRule="auto"/>
              <w:ind/>
              <w:jc w:val="both"/>
            </w:pPr>
            <w:r>
              <w:rPr>
                <w:rFonts w:ascii="Times New Roman" w:hAnsi="Times New Roman"/>
                <w:b w:val="1"/>
                <w:color w:val="000000"/>
                <w:sz w:val="21"/>
              </w:rPr>
              <w:t>Исполнитель</w:t>
            </w:r>
          </w:p>
          <w:p w14:paraId="AD000000">
            <w:pPr>
              <w:widowControl w:val="0"/>
              <w:spacing w:after="0" w:line="240" w:lineRule="auto"/>
              <w:ind/>
              <w:jc w:val="both"/>
            </w:pPr>
            <w:r>
              <w:rPr>
                <w:rFonts w:ascii="Times New Roman" w:hAnsi="Times New Roman"/>
                <w:b w:val="1"/>
                <w:i w:val="1"/>
                <w:color w:val="000000"/>
                <w:sz w:val="21"/>
              </w:rPr>
              <w:t>Наименование Исполнителя</w:t>
            </w:r>
          </w:p>
          <w:p w14:paraId="AE000000">
            <w:pPr>
              <w:widowControl w:val="0"/>
              <w:spacing w:after="0" w:line="240" w:lineRule="auto"/>
              <w:ind/>
              <w:jc w:val="both"/>
            </w:pPr>
            <w:r>
              <w:rPr>
                <w:rFonts w:ascii="Times New Roman" w:hAnsi="Times New Roman"/>
                <w:b w:val="1"/>
                <w:i w:val="1"/>
                <w:color w:val="000000"/>
                <w:sz w:val="21"/>
              </w:rPr>
              <w:t>Место нахождения ( адрес, указанный в выписке из ЕГРЮЛ)</w:t>
            </w:r>
          </w:p>
          <w:p w14:paraId="AF000000">
            <w:pPr>
              <w:widowControl w:val="0"/>
              <w:spacing w:after="0" w:line="240" w:lineRule="auto"/>
              <w:ind/>
              <w:jc w:val="both"/>
            </w:pPr>
            <w:r>
              <w:rPr>
                <w:rFonts w:ascii="Times New Roman" w:hAnsi="Times New Roman"/>
                <w:b w:val="1"/>
                <w:i w:val="1"/>
                <w:color w:val="000000"/>
                <w:sz w:val="21"/>
              </w:rPr>
              <w:t>Место регистрации</w:t>
            </w:r>
          </w:p>
          <w:p w14:paraId="B0000000">
            <w:pPr>
              <w:widowControl w:val="0"/>
              <w:spacing w:after="0" w:line="240" w:lineRule="auto"/>
              <w:ind/>
              <w:jc w:val="both"/>
            </w:pPr>
            <w:r>
              <w:rPr>
                <w:rFonts w:ascii="Times New Roman" w:hAnsi="Times New Roman"/>
                <w:b w:val="1"/>
                <w:i w:val="1"/>
                <w:color w:val="000000"/>
                <w:sz w:val="21"/>
              </w:rPr>
              <w:t>Почтовый адрес</w:t>
            </w:r>
          </w:p>
          <w:p w14:paraId="B1000000">
            <w:pPr>
              <w:widowControl w:val="0"/>
              <w:spacing w:after="0" w:line="240" w:lineRule="auto"/>
              <w:ind/>
              <w:jc w:val="both"/>
            </w:pPr>
            <w:r>
              <w:rPr>
                <w:rFonts w:ascii="Times New Roman" w:hAnsi="Times New Roman"/>
                <w:b w:val="1"/>
                <w:i w:val="1"/>
                <w:color w:val="000000"/>
                <w:sz w:val="21"/>
              </w:rPr>
              <w:t>Телефон / факс</w:t>
            </w:r>
          </w:p>
          <w:p w14:paraId="B2000000">
            <w:pPr>
              <w:widowControl w:val="0"/>
              <w:spacing w:after="0" w:line="240" w:lineRule="auto"/>
              <w:ind/>
              <w:jc w:val="both"/>
            </w:pPr>
            <w:r>
              <w:rPr>
                <w:rFonts w:ascii="Times New Roman" w:hAnsi="Times New Roman"/>
                <w:b w:val="1"/>
                <w:i w:val="1"/>
                <w:color w:val="000000"/>
                <w:sz w:val="21"/>
              </w:rPr>
              <w:t>ИНН / КПП</w:t>
            </w:r>
          </w:p>
          <w:p w14:paraId="B3000000">
            <w:pPr>
              <w:widowControl w:val="0"/>
              <w:spacing w:after="0" w:line="240" w:lineRule="auto"/>
              <w:ind/>
              <w:jc w:val="both"/>
            </w:pPr>
            <w:r>
              <w:rPr>
                <w:rFonts w:ascii="Times New Roman" w:hAnsi="Times New Roman"/>
                <w:b w:val="1"/>
                <w:i w:val="1"/>
                <w:color w:val="000000"/>
                <w:sz w:val="21"/>
              </w:rPr>
              <w:t>Все банковские реквизиты</w:t>
            </w:r>
          </w:p>
          <w:p w14:paraId="B4000000">
            <w:pPr>
              <w:widowControl w:val="0"/>
              <w:spacing w:after="0" w:line="240" w:lineRule="auto"/>
              <w:ind/>
              <w:jc w:val="both"/>
            </w:pPr>
            <w:r>
              <w:rPr>
                <w:rFonts w:ascii="Times New Roman" w:hAnsi="Times New Roman"/>
                <w:b w:val="1"/>
                <w:i w:val="1"/>
                <w:color w:val="000000"/>
                <w:sz w:val="21"/>
              </w:rPr>
              <w:t>ОГРН, ОКПО, ОКОПФ, ОКФС, ОКПО и т.д.</w:t>
            </w:r>
          </w:p>
          <w:p w14:paraId="B5000000">
            <w:pPr>
              <w:widowControl w:val="0"/>
              <w:spacing w:after="0" w:line="240" w:lineRule="auto"/>
              <w:ind/>
              <w:jc w:val="both"/>
            </w:pPr>
            <w:r>
              <w:rPr>
                <w:rFonts w:ascii="Times New Roman" w:hAnsi="Times New Roman"/>
                <w:b w:val="1"/>
                <w:i w:val="1"/>
                <w:color w:val="000000"/>
                <w:sz w:val="21"/>
              </w:rPr>
              <w:t>Адрес электронной почты</w:t>
            </w:r>
          </w:p>
          <w:p w14:paraId="B6000000">
            <w:pPr>
              <w:widowControl w:val="0"/>
              <w:spacing w:after="0" w:line="240" w:lineRule="auto"/>
              <w:ind/>
              <w:jc w:val="both"/>
            </w:pPr>
            <w:r>
              <w:rPr>
                <w:rStyle w:val="Style_4_ch"/>
                <w:rFonts w:ascii="Times New Roman" w:hAnsi="Times New Roman"/>
                <w:b w:val="1"/>
                <w:i w:val="1"/>
                <w:color w:val="000000"/>
                <w:sz w:val="21"/>
                <w:u w:val="none"/>
              </w:rPr>
              <w:t>* Все сведения заносятся на основании сведений внесенных в ЕГРЮЛ, ЕГРИП ИФНС и т.д.</w:t>
            </w:r>
          </w:p>
        </w:tc>
      </w:tr>
      <w:tr>
        <w:tc>
          <w:tcPr>
            <w:tcW w:type="dxa" w:w="4989"/>
            <w:shd w:fill="auto" w:val="clear"/>
          </w:tcPr>
          <w:p w14:paraId="B7000000">
            <w:pPr>
              <w:widowControl w:val="1"/>
              <w:spacing w:after="0" w:line="240" w:lineRule="auto"/>
              <w:ind/>
              <w:jc w:val="both"/>
            </w:pPr>
            <w:r>
              <w:rPr>
                <w:rFonts w:ascii="Times New Roman" w:hAnsi="Times New Roman"/>
                <w:color w:val="000000"/>
              </w:rPr>
              <w:t>___________</w:t>
            </w:r>
          </w:p>
          <w:p w14:paraId="B8000000">
            <w:pPr>
              <w:widowControl w:val="1"/>
              <w:spacing w:after="0" w:line="240" w:lineRule="auto"/>
              <w:ind/>
              <w:jc w:val="both"/>
              <w:rPr>
                <w:rFonts w:ascii="Times New Roman" w:hAnsi="Times New Roman"/>
                <w:color w:val="000000"/>
              </w:rPr>
            </w:pPr>
          </w:p>
          <w:p w14:paraId="B9000000">
            <w:pPr>
              <w:widowControl w:val="1"/>
              <w:spacing w:after="0" w:line="240" w:lineRule="auto"/>
              <w:ind/>
              <w:jc w:val="both"/>
              <w:rPr>
                <w:rFonts w:ascii="Times New Roman" w:hAnsi="Times New Roman"/>
                <w:color w:val="000000"/>
              </w:rPr>
            </w:pPr>
          </w:p>
          <w:p w14:paraId="BA000000">
            <w:pPr>
              <w:widowControl w:val="1"/>
              <w:spacing w:after="0" w:line="240" w:lineRule="auto"/>
              <w:ind/>
              <w:jc w:val="both"/>
              <w:rPr>
                <w:rFonts w:ascii="Times New Roman" w:hAnsi="Times New Roman"/>
                <w:color w:val="000000"/>
              </w:rPr>
            </w:pPr>
          </w:p>
          <w:p w14:paraId="BB000000">
            <w:pPr>
              <w:widowControl w:val="1"/>
              <w:spacing w:after="0" w:line="240" w:lineRule="auto"/>
              <w:ind/>
              <w:jc w:val="both"/>
            </w:pPr>
            <w:r>
              <w:rPr>
                <w:rFonts w:ascii="Times New Roman" w:hAnsi="Times New Roman"/>
                <w:color w:val="000000"/>
              </w:rPr>
              <w:t>____________________   ____________</w:t>
            </w:r>
          </w:p>
          <w:p w14:paraId="BC000000">
            <w:pPr>
              <w:widowControl w:val="1"/>
              <w:spacing w:after="0" w:line="240" w:lineRule="auto"/>
              <w:ind/>
              <w:jc w:val="both"/>
            </w:pPr>
            <w:r>
              <w:rPr>
                <w:rFonts w:ascii="Times New Roman" w:hAnsi="Times New Roman"/>
                <w:color w:val="000000"/>
              </w:rPr>
              <w:t>М.П.</w:t>
            </w:r>
          </w:p>
          <w:p w14:paraId="BD000000">
            <w:pPr>
              <w:widowControl w:val="1"/>
              <w:spacing w:after="0" w:line="240" w:lineRule="auto"/>
              <w:ind/>
              <w:jc w:val="both"/>
            </w:pPr>
            <w:r>
              <w:rPr>
                <w:rFonts w:ascii="Times New Roman" w:hAnsi="Times New Roman"/>
                <w:color w:val="000000"/>
              </w:rPr>
              <w:t>«___» _________________ 202</w:t>
            </w:r>
            <w:r>
              <w:rPr>
                <w:rFonts w:ascii="Times New Roman" w:hAnsi="Times New Roman"/>
                <w:color w:val="000000"/>
              </w:rPr>
              <w:t>6</w:t>
            </w:r>
            <w:r>
              <w:rPr>
                <w:rFonts w:ascii="Times New Roman" w:hAnsi="Times New Roman"/>
                <w:color w:val="000000"/>
              </w:rPr>
              <w:t xml:space="preserve"> г.</w:t>
            </w:r>
          </w:p>
        </w:tc>
        <w:tc>
          <w:tcPr>
            <w:tcW w:type="dxa" w:w="4989"/>
            <w:shd w:fill="auto" w:val="clear"/>
          </w:tcPr>
          <w:p w14:paraId="BE000000">
            <w:pPr>
              <w:widowControl w:val="1"/>
              <w:spacing w:after="0" w:line="240" w:lineRule="auto"/>
              <w:ind/>
              <w:jc w:val="both"/>
            </w:pPr>
            <w:r>
              <w:rPr>
                <w:rFonts w:ascii="Times New Roman" w:hAnsi="Times New Roman"/>
                <w:color w:val="000000"/>
              </w:rPr>
              <w:t>________</w:t>
            </w:r>
          </w:p>
          <w:p w14:paraId="BF000000">
            <w:pPr>
              <w:widowControl w:val="1"/>
              <w:spacing w:after="0" w:line="240" w:lineRule="auto"/>
              <w:ind/>
              <w:jc w:val="both"/>
              <w:rPr>
                <w:rFonts w:ascii="Times New Roman" w:hAnsi="Times New Roman"/>
                <w:color w:val="000000"/>
              </w:rPr>
            </w:pPr>
          </w:p>
          <w:p w14:paraId="C0000000">
            <w:pPr>
              <w:widowControl w:val="1"/>
              <w:spacing w:after="0" w:line="240" w:lineRule="auto"/>
              <w:ind/>
              <w:jc w:val="both"/>
              <w:rPr>
                <w:rFonts w:ascii="Times New Roman" w:hAnsi="Times New Roman"/>
                <w:color w:val="000000"/>
              </w:rPr>
            </w:pPr>
          </w:p>
          <w:p w14:paraId="C1000000">
            <w:pPr>
              <w:widowControl w:val="1"/>
              <w:spacing w:after="0" w:line="240" w:lineRule="auto"/>
              <w:ind/>
              <w:jc w:val="both"/>
              <w:rPr>
                <w:rFonts w:ascii="Times New Roman" w:hAnsi="Times New Roman"/>
                <w:color w:val="000000"/>
              </w:rPr>
            </w:pPr>
          </w:p>
          <w:p w14:paraId="C2000000">
            <w:pPr>
              <w:widowControl w:val="1"/>
              <w:spacing w:after="0" w:line="240" w:lineRule="auto"/>
              <w:ind/>
              <w:jc w:val="both"/>
            </w:pPr>
            <w:r>
              <w:rPr>
                <w:rFonts w:ascii="Times New Roman" w:hAnsi="Times New Roman"/>
                <w:color w:val="000000"/>
              </w:rPr>
              <w:t>____________________  _____________</w:t>
            </w:r>
          </w:p>
          <w:p w14:paraId="C3000000">
            <w:pPr>
              <w:widowControl w:val="1"/>
              <w:spacing w:after="0" w:line="240" w:lineRule="auto"/>
              <w:ind/>
              <w:jc w:val="both"/>
            </w:pPr>
            <w:r>
              <w:rPr>
                <w:rFonts w:ascii="Times New Roman" w:hAnsi="Times New Roman"/>
                <w:color w:val="000000"/>
              </w:rPr>
              <w:t>М.П.</w:t>
            </w:r>
          </w:p>
          <w:p w14:paraId="C4000000">
            <w:pPr>
              <w:widowControl w:val="1"/>
              <w:spacing w:after="0" w:line="240" w:lineRule="auto"/>
              <w:ind/>
              <w:jc w:val="both"/>
            </w:pPr>
            <w:r>
              <w:rPr>
                <w:rFonts w:ascii="Times New Roman" w:hAnsi="Times New Roman"/>
                <w:color w:val="000000"/>
              </w:rPr>
              <w:t>«___» ________</w:t>
            </w:r>
            <w:r>
              <w:rPr>
                <w:rFonts w:ascii="Times New Roman" w:hAnsi="Times New Roman"/>
                <w:color w:val="000000"/>
              </w:rPr>
              <w:t>_________ 202</w:t>
            </w:r>
            <w:r>
              <w:rPr>
                <w:rFonts w:ascii="Times New Roman" w:hAnsi="Times New Roman"/>
                <w:color w:val="000000"/>
              </w:rPr>
              <w:t>6</w:t>
            </w:r>
            <w:r>
              <w:rPr>
                <w:rFonts w:ascii="Times New Roman" w:hAnsi="Times New Roman"/>
                <w:color w:val="000000"/>
              </w:rPr>
              <w:t xml:space="preserve"> г.</w:t>
            </w:r>
          </w:p>
        </w:tc>
      </w:tr>
    </w:tbl>
    <w:p w14:paraId="C5000000"/>
    <w:p w14:paraId="C6000000">
      <w:pPr>
        <w:widowControl w:val="1"/>
        <w:spacing w:after="0" w:line="240" w:lineRule="auto"/>
        <w:ind w:left="5812"/>
        <w:rPr>
          <w:rFonts w:ascii="Times New Roman" w:hAnsi="Times New Roman"/>
          <w:color w:val="000000"/>
        </w:rPr>
      </w:pPr>
    </w:p>
    <w:p w14:paraId="C7000000">
      <w:pPr>
        <w:widowControl w:val="1"/>
        <w:spacing w:after="0" w:line="240" w:lineRule="auto"/>
        <w:ind w:left="5812"/>
        <w:rPr>
          <w:rFonts w:ascii="Times New Roman" w:hAnsi="Times New Roman"/>
          <w:color w:val="000000"/>
        </w:rPr>
      </w:pPr>
    </w:p>
    <w:p w14:paraId="C8000000">
      <w:pPr>
        <w:widowControl w:val="1"/>
        <w:spacing w:after="0" w:line="240" w:lineRule="auto"/>
        <w:ind w:left="5812"/>
        <w:rPr>
          <w:rFonts w:ascii="Times New Roman" w:hAnsi="Times New Roman"/>
          <w:color w:val="000000"/>
        </w:rPr>
      </w:pPr>
    </w:p>
    <w:p w14:paraId="C9000000">
      <w:pPr>
        <w:widowControl w:val="1"/>
        <w:spacing w:after="0" w:line="240" w:lineRule="auto"/>
        <w:ind w:left="5812"/>
        <w:rPr>
          <w:rFonts w:ascii="Times New Roman" w:hAnsi="Times New Roman"/>
          <w:color w:val="000000"/>
        </w:rPr>
      </w:pPr>
    </w:p>
    <w:p w14:paraId="CA000000">
      <w:pPr>
        <w:widowControl w:val="1"/>
        <w:spacing w:after="0" w:line="240" w:lineRule="auto"/>
        <w:ind w:left="5812"/>
        <w:rPr>
          <w:rFonts w:ascii="Times New Roman" w:hAnsi="Times New Roman"/>
          <w:color w:val="000000"/>
        </w:rPr>
      </w:pPr>
    </w:p>
    <w:p w14:paraId="CB000000">
      <w:pPr>
        <w:widowControl w:val="1"/>
        <w:spacing w:after="0" w:line="240" w:lineRule="auto"/>
        <w:ind w:left="5812"/>
        <w:rPr>
          <w:rFonts w:ascii="Times New Roman" w:hAnsi="Times New Roman"/>
          <w:color w:val="000000"/>
        </w:rPr>
      </w:pPr>
    </w:p>
    <w:p w14:paraId="CC000000">
      <w:pPr>
        <w:widowControl w:val="1"/>
        <w:spacing w:after="0" w:line="240" w:lineRule="auto"/>
        <w:ind w:left="5812"/>
        <w:rPr>
          <w:rFonts w:ascii="Times New Roman" w:hAnsi="Times New Roman"/>
          <w:color w:val="000000"/>
        </w:rPr>
      </w:pPr>
    </w:p>
    <w:p w14:paraId="CD000000">
      <w:pPr>
        <w:widowControl w:val="1"/>
        <w:spacing w:after="0" w:line="240" w:lineRule="auto"/>
        <w:ind w:left="5812"/>
        <w:rPr>
          <w:rFonts w:ascii="Times New Roman" w:hAnsi="Times New Roman"/>
          <w:color w:val="000000"/>
        </w:rPr>
      </w:pPr>
    </w:p>
    <w:p w14:paraId="CE000000">
      <w:pPr>
        <w:widowControl w:val="1"/>
        <w:spacing w:after="0" w:line="240" w:lineRule="auto"/>
        <w:ind w:left="5812"/>
        <w:rPr>
          <w:rFonts w:ascii="Times New Roman" w:hAnsi="Times New Roman"/>
          <w:color w:val="000000"/>
        </w:rPr>
      </w:pPr>
    </w:p>
    <w:p w14:paraId="CF000000">
      <w:pPr>
        <w:widowControl w:val="1"/>
        <w:spacing w:after="0" w:line="240" w:lineRule="auto"/>
        <w:ind w:left="5812"/>
        <w:rPr>
          <w:rFonts w:ascii="Times New Roman" w:hAnsi="Times New Roman"/>
          <w:color w:val="000000"/>
        </w:rPr>
      </w:pPr>
    </w:p>
    <w:p w14:paraId="D0000000">
      <w:pPr>
        <w:widowControl w:val="1"/>
        <w:spacing w:after="0" w:line="240" w:lineRule="auto"/>
        <w:ind w:left="5812"/>
        <w:rPr>
          <w:rFonts w:ascii="Times New Roman" w:hAnsi="Times New Roman"/>
          <w:color w:val="000000"/>
        </w:rPr>
      </w:pPr>
    </w:p>
    <w:p w14:paraId="D1000000">
      <w:pPr>
        <w:widowControl w:val="1"/>
        <w:spacing w:after="0" w:line="240" w:lineRule="auto"/>
        <w:ind w:left="5812"/>
        <w:rPr>
          <w:rFonts w:ascii="Times New Roman" w:hAnsi="Times New Roman"/>
          <w:color w:val="000000"/>
        </w:rPr>
      </w:pPr>
    </w:p>
    <w:p w14:paraId="D2000000">
      <w:pPr>
        <w:widowControl w:val="1"/>
        <w:spacing w:after="0" w:line="240" w:lineRule="auto"/>
        <w:ind w:left="5812"/>
        <w:rPr>
          <w:rFonts w:ascii="Times New Roman" w:hAnsi="Times New Roman"/>
          <w:color w:val="000000"/>
        </w:rPr>
      </w:pPr>
    </w:p>
    <w:p w14:paraId="D3000000">
      <w:pPr>
        <w:widowControl w:val="1"/>
        <w:spacing w:after="0" w:line="240" w:lineRule="auto"/>
        <w:ind w:left="5812"/>
        <w:rPr>
          <w:rFonts w:ascii="Times New Roman" w:hAnsi="Times New Roman"/>
          <w:color w:val="000000"/>
        </w:rPr>
      </w:pPr>
    </w:p>
    <w:p w14:paraId="D4000000">
      <w:pPr>
        <w:widowControl w:val="1"/>
        <w:spacing w:after="0" w:line="240" w:lineRule="auto"/>
        <w:ind w:left="5812"/>
        <w:rPr>
          <w:rFonts w:ascii="Times New Roman" w:hAnsi="Times New Roman"/>
          <w:color w:val="000000"/>
        </w:rPr>
      </w:pPr>
    </w:p>
    <w:p w14:paraId="D5000000">
      <w:pPr>
        <w:widowControl w:val="1"/>
        <w:spacing w:after="0" w:line="240" w:lineRule="auto"/>
        <w:ind w:left="5812"/>
        <w:rPr>
          <w:rFonts w:ascii="Times New Roman" w:hAnsi="Times New Roman"/>
          <w:color w:val="000000"/>
        </w:rPr>
      </w:pPr>
    </w:p>
    <w:p w14:paraId="D6000000">
      <w:pPr>
        <w:widowControl w:val="1"/>
        <w:spacing w:after="0" w:line="240" w:lineRule="auto"/>
        <w:ind/>
        <w:rPr>
          <w:rFonts w:ascii="Times New Roman" w:hAnsi="Times New Roman"/>
          <w:color w:val="000000"/>
        </w:rPr>
      </w:pPr>
    </w:p>
    <w:p w14:paraId="D7000000">
      <w:pPr>
        <w:widowControl w:val="1"/>
        <w:spacing w:after="0" w:line="240" w:lineRule="auto"/>
        <w:ind w:left="5812"/>
      </w:pPr>
      <w:r>
        <w:rPr>
          <w:rFonts w:ascii="Times New Roman" w:hAnsi="Times New Roman"/>
          <w:color w:val="000000"/>
        </w:rPr>
        <w:t>Приложение № 1</w:t>
      </w:r>
    </w:p>
    <w:p w14:paraId="D8000000">
      <w:pPr>
        <w:widowControl w:val="1"/>
        <w:spacing w:after="0" w:line="240" w:lineRule="auto"/>
        <w:ind w:left="5812"/>
      </w:pPr>
      <w:r>
        <w:rPr>
          <w:rFonts w:ascii="Times New Roman" w:hAnsi="Times New Roman"/>
          <w:color w:val="000000"/>
        </w:rPr>
        <w:t xml:space="preserve">к государственному контракту             </w:t>
      </w:r>
    </w:p>
    <w:p w14:paraId="D9000000">
      <w:pPr>
        <w:widowControl w:val="1"/>
        <w:spacing w:after="0" w:line="240" w:lineRule="auto"/>
        <w:ind w:left="5812"/>
      </w:pPr>
      <w:r>
        <w:rPr>
          <w:rFonts w:ascii="Times New Roman" w:hAnsi="Times New Roman"/>
          <w:color w:val="000000"/>
        </w:rPr>
        <w:t>№ _</w:t>
      </w:r>
      <w:r>
        <w:rPr>
          <w:rFonts w:ascii="Times New Roman" w:hAnsi="Times New Roman"/>
          <w:color w:val="000000"/>
        </w:rPr>
        <w:t>____ от «____» ____________ 202</w:t>
      </w:r>
      <w:r>
        <w:rPr>
          <w:rFonts w:ascii="Times New Roman" w:hAnsi="Times New Roman"/>
          <w:color w:val="000000"/>
        </w:rPr>
        <w:t>6</w:t>
      </w:r>
      <w:r>
        <w:rPr>
          <w:rFonts w:ascii="Times New Roman" w:hAnsi="Times New Roman"/>
          <w:color w:val="000000"/>
        </w:rPr>
        <w:t xml:space="preserve"> г.</w:t>
      </w:r>
    </w:p>
    <w:p w14:paraId="DA000000">
      <w:pPr>
        <w:pStyle w:val="Style_5"/>
        <w:widowControl w:val="1"/>
        <w:ind/>
        <w:jc w:val="center"/>
        <w:rPr>
          <w:rFonts w:ascii="Times New Roman" w:hAnsi="Times New Roman"/>
          <w:color w:val="000000"/>
          <w:sz w:val="22"/>
        </w:rPr>
      </w:pPr>
    </w:p>
    <w:p w14:paraId="DB000000">
      <w:pPr>
        <w:pStyle w:val="Style_5"/>
        <w:widowControl w:val="1"/>
        <w:ind/>
        <w:jc w:val="center"/>
        <w:rPr>
          <w:rFonts w:ascii="Times New Roman" w:hAnsi="Times New Roman"/>
          <w:color w:val="000000"/>
          <w:sz w:val="22"/>
        </w:rPr>
      </w:pPr>
    </w:p>
    <w:p w14:paraId="DC000000">
      <w:pPr>
        <w:pStyle w:val="Style_5"/>
        <w:widowControl w:val="1"/>
        <w:ind w:firstLine="0"/>
        <w:jc w:val="center"/>
      </w:pPr>
      <w:r>
        <w:rPr>
          <w:rFonts w:ascii="Times New Roman" w:hAnsi="Times New Roman"/>
          <w:b w:val="1"/>
          <w:color w:val="000000"/>
          <w:sz w:val="22"/>
        </w:rPr>
        <w:t>Спецификация</w:t>
      </w:r>
    </w:p>
    <w:p w14:paraId="DD000000">
      <w:pPr>
        <w:pStyle w:val="Style_5"/>
        <w:widowControl w:val="1"/>
        <w:ind w:firstLine="0"/>
        <w:jc w:val="center"/>
        <w:rPr>
          <w:rFonts w:ascii="Times New Roman" w:hAnsi="Times New Roman"/>
          <w:b w:val="1"/>
          <w:color w:val="000000"/>
          <w:sz w:val="22"/>
        </w:rPr>
      </w:pPr>
    </w:p>
    <w:tbl>
      <w:tblPr>
        <w:tblStyle w:val="Style_3"/>
        <w:tblW w:type="auto" w:w="0"/>
        <w:tblInd w:type="dxa" w:w="5"/>
        <w:tblLayout w:type="fixed"/>
        <w:tblCellMar>
          <w:left w:type="dxa" w:w="0"/>
          <w:right w:type="dxa" w:w="0"/>
        </w:tblCellMar>
      </w:tblPr>
      <w:tblGrid>
        <w:gridCol w:w="284"/>
        <w:gridCol w:w="1984"/>
        <w:gridCol w:w="4111"/>
        <w:gridCol w:w="567"/>
        <w:gridCol w:w="567"/>
        <w:gridCol w:w="1134"/>
        <w:gridCol w:w="1985"/>
      </w:tblGrid>
      <w:tr>
        <w:trPr>
          <w:trHeight w:hRule="atLeast" w:val="1074"/>
        </w:trPr>
        <w:tc>
          <w:tcPr>
            <w:tcW w:type="dxa" w:w="284"/>
            <w:tcBorders>
              <w:top w:color="000000" w:sz="4" w:val="single"/>
              <w:left w:color="000000" w:sz="4" w:val="single"/>
              <w:bottom w:color="000000" w:sz="4" w:val="single"/>
              <w:right w:color="000000" w:sz="4" w:val="single"/>
            </w:tcBorders>
            <w:shd w:fill="auto" w:val="clear"/>
            <w:tcMar>
              <w:left w:type="dxa" w:w="0"/>
              <w:right w:type="dxa" w:w="0"/>
            </w:tcMar>
            <w:vAlign w:val="center"/>
          </w:tcPr>
          <w:p w14:paraId="DE000000">
            <w:pPr>
              <w:widowControl w:val="1"/>
              <w:spacing w:after="0" w:line="240" w:lineRule="auto"/>
              <w:ind/>
              <w:jc w:val="center"/>
              <w:rPr>
                <w:rFonts w:ascii="Times New Roman" w:hAnsi="Times New Roman"/>
              </w:rPr>
            </w:pPr>
            <w:r>
              <w:rPr>
                <w:rFonts w:ascii="Times New Roman" w:hAnsi="Times New Roman"/>
              </w:rPr>
              <w:t>№</w:t>
            </w:r>
          </w:p>
          <w:p w14:paraId="DF000000">
            <w:pPr>
              <w:widowControl w:val="1"/>
              <w:spacing w:after="0" w:line="240" w:lineRule="auto"/>
              <w:ind/>
              <w:jc w:val="center"/>
              <w:rPr>
                <w:rFonts w:ascii="Times New Roman" w:hAnsi="Times New Roman"/>
              </w:rPr>
            </w:pPr>
            <w:r>
              <w:rPr>
                <w:rFonts w:ascii="Times New Roman" w:hAnsi="Times New Roman"/>
              </w:rPr>
              <w:t>п/п</w:t>
            </w:r>
          </w:p>
        </w:tc>
        <w:tc>
          <w:tcPr>
            <w:tcW w:type="dxa" w:w="1984"/>
            <w:tcBorders>
              <w:top w:color="000000" w:sz="4" w:val="single"/>
              <w:left w:color="000000" w:sz="4" w:val="single"/>
              <w:bottom w:color="000000" w:sz="4" w:val="single"/>
              <w:right w:color="000000" w:sz="4" w:val="single"/>
            </w:tcBorders>
            <w:tcMar>
              <w:left w:type="dxa" w:w="0"/>
              <w:right w:type="dxa" w:w="0"/>
            </w:tcMar>
          </w:tcPr>
          <w:p w14:paraId="E0000000">
            <w:pPr>
              <w:widowControl w:val="1"/>
              <w:spacing w:after="0" w:line="240" w:lineRule="auto"/>
              <w:ind/>
              <w:jc w:val="center"/>
              <w:rPr>
                <w:rFonts w:ascii="Times New Roman" w:hAnsi="Times New Roman"/>
              </w:rPr>
            </w:pPr>
            <w:r>
              <w:rPr>
                <w:rFonts w:ascii="Times New Roman" w:hAnsi="Times New Roman"/>
              </w:rPr>
              <w:t xml:space="preserve">Наименование Услуг </w:t>
            </w:r>
          </w:p>
          <w:p w14:paraId="E1000000">
            <w:pPr>
              <w:widowControl w:val="1"/>
              <w:spacing w:after="0" w:line="240" w:lineRule="auto"/>
              <w:ind/>
              <w:jc w:val="center"/>
              <w:rPr>
                <w:rFonts w:ascii="Times New Roman" w:hAnsi="Times New Roman"/>
              </w:rPr>
            </w:pPr>
            <w:r>
              <w:rPr>
                <w:rFonts w:ascii="Times New Roman" w:hAnsi="Times New Roman"/>
              </w:rPr>
              <w:t>(характеристики)</w:t>
            </w:r>
          </w:p>
        </w:tc>
        <w:tc>
          <w:tcPr>
            <w:tcW w:type="dxa" w:w="4111"/>
            <w:tcBorders>
              <w:top w:color="000000" w:sz="4" w:val="single"/>
              <w:left w:color="000000" w:sz="4" w:val="single"/>
              <w:bottom w:color="000000" w:sz="4" w:val="single"/>
            </w:tcBorders>
            <w:shd w:fill="auto" w:val="clear"/>
            <w:tcMar>
              <w:left w:type="dxa" w:w="0"/>
              <w:right w:type="dxa" w:w="0"/>
            </w:tcMar>
            <w:vAlign w:val="center"/>
          </w:tcPr>
          <w:p w14:paraId="E2000000">
            <w:pPr>
              <w:widowControl w:val="1"/>
              <w:spacing w:after="0" w:line="240" w:lineRule="auto"/>
              <w:ind/>
              <w:jc w:val="center"/>
              <w:rPr>
                <w:rFonts w:ascii="Times New Roman" w:hAnsi="Times New Roman"/>
              </w:rPr>
            </w:pPr>
            <w:r>
              <w:rPr>
                <w:rFonts w:ascii="Times New Roman" w:hAnsi="Times New Roman"/>
              </w:rPr>
              <w:t xml:space="preserve">Наименование программ </w:t>
            </w:r>
          </w:p>
        </w:tc>
        <w:tc>
          <w:tcPr>
            <w:tcW w:type="dxa" w:w="567"/>
            <w:tcBorders>
              <w:top w:color="000000" w:sz="4" w:val="single"/>
              <w:left w:color="000000" w:sz="4" w:val="single"/>
              <w:bottom w:color="000000" w:sz="4" w:val="single"/>
              <w:right w:color="000000" w:sz="4" w:val="single"/>
            </w:tcBorders>
            <w:shd w:fill="auto" w:val="clear"/>
            <w:tcMar>
              <w:top w:type="dxa" w:w="20"/>
              <w:left w:type="dxa" w:w="20"/>
              <w:right w:type="dxa" w:w="20"/>
            </w:tcMar>
            <w:vAlign w:val="center"/>
          </w:tcPr>
          <w:p w14:paraId="E3000000">
            <w:pPr>
              <w:widowControl w:val="1"/>
              <w:spacing w:after="0" w:line="240" w:lineRule="auto"/>
              <w:ind/>
              <w:jc w:val="center"/>
              <w:rPr>
                <w:rFonts w:ascii="Times New Roman" w:hAnsi="Times New Roman"/>
              </w:rPr>
            </w:pPr>
            <w:r>
              <w:rPr>
                <w:rFonts w:ascii="Times New Roman" w:hAnsi="Times New Roman"/>
              </w:rPr>
              <w:t>Ед.</w:t>
            </w:r>
          </w:p>
          <w:p w14:paraId="E4000000">
            <w:pPr>
              <w:widowControl w:val="1"/>
              <w:spacing w:after="0" w:line="240" w:lineRule="auto"/>
              <w:ind/>
              <w:jc w:val="center"/>
              <w:rPr>
                <w:rFonts w:ascii="Times New Roman" w:hAnsi="Times New Roman"/>
              </w:rPr>
            </w:pPr>
            <w:r>
              <w:rPr>
                <w:rFonts w:ascii="Times New Roman" w:hAnsi="Times New Roman"/>
              </w:rPr>
              <w:t>изм.</w:t>
            </w:r>
          </w:p>
        </w:tc>
        <w:tc>
          <w:tcPr>
            <w:tcW w:type="dxa" w:w="567"/>
            <w:tcBorders>
              <w:top w:color="000000" w:sz="4" w:val="single"/>
              <w:left w:color="000000" w:sz="4" w:val="single"/>
              <w:bottom w:color="000000" w:sz="4" w:val="single"/>
              <w:right w:color="000000" w:sz="4" w:val="single"/>
            </w:tcBorders>
            <w:shd w:fill="auto" w:val="clear"/>
            <w:tcMar>
              <w:top w:type="dxa" w:w="20"/>
              <w:left w:type="dxa" w:w="20"/>
              <w:right w:type="dxa" w:w="20"/>
            </w:tcMar>
            <w:vAlign w:val="center"/>
          </w:tcPr>
          <w:p w14:paraId="E5000000">
            <w:pPr>
              <w:widowControl w:val="1"/>
              <w:spacing w:after="0" w:line="240" w:lineRule="auto"/>
              <w:ind/>
              <w:jc w:val="center"/>
              <w:rPr>
                <w:rFonts w:ascii="Times New Roman" w:hAnsi="Times New Roman"/>
              </w:rPr>
            </w:pPr>
            <w:r>
              <w:rPr>
                <w:rFonts w:ascii="Times New Roman" w:hAnsi="Times New Roman"/>
              </w:rPr>
              <w:t>Кол-во</w:t>
            </w:r>
          </w:p>
        </w:tc>
        <w:tc>
          <w:tcPr>
            <w:tcW w:type="dxa" w:w="1134"/>
            <w:tcBorders>
              <w:top w:color="000000" w:sz="4" w:val="single"/>
              <w:left w:color="000000" w:sz="4" w:val="single"/>
              <w:bottom w:color="000000" w:sz="4" w:val="single"/>
              <w:right w:color="000000" w:sz="4" w:val="single"/>
            </w:tcBorders>
            <w:shd w:fill="auto" w:val="clear"/>
            <w:tcMar>
              <w:top w:type="dxa" w:w="20"/>
              <w:left w:type="dxa" w:w="20"/>
              <w:right w:type="dxa" w:w="20"/>
            </w:tcMar>
            <w:vAlign w:val="center"/>
          </w:tcPr>
          <w:p w14:paraId="E6000000">
            <w:pPr>
              <w:widowControl w:val="1"/>
              <w:spacing w:after="0" w:line="240" w:lineRule="auto"/>
              <w:ind/>
              <w:jc w:val="center"/>
              <w:rPr>
                <w:rFonts w:ascii="Times New Roman" w:hAnsi="Times New Roman"/>
              </w:rPr>
            </w:pPr>
            <w:r>
              <w:rPr>
                <w:rFonts w:ascii="Times New Roman" w:hAnsi="Times New Roman"/>
                <w:color w:val="000000"/>
              </w:rPr>
              <w:t>Цена</w:t>
            </w:r>
          </w:p>
          <w:p w14:paraId="E7000000">
            <w:pPr>
              <w:widowControl w:val="1"/>
              <w:spacing w:after="0" w:line="240" w:lineRule="auto"/>
              <w:ind/>
              <w:jc w:val="center"/>
              <w:rPr>
                <w:rFonts w:ascii="Times New Roman" w:hAnsi="Times New Roman"/>
              </w:rPr>
            </w:pPr>
            <w:r>
              <w:rPr>
                <w:rFonts w:ascii="Times New Roman" w:hAnsi="Times New Roman"/>
                <w:color w:val="000000"/>
              </w:rPr>
              <w:t>за ед.,</w:t>
            </w:r>
          </w:p>
          <w:p w14:paraId="E8000000">
            <w:pPr>
              <w:widowControl w:val="1"/>
              <w:spacing w:after="0" w:line="240" w:lineRule="auto"/>
              <w:ind/>
              <w:jc w:val="center"/>
              <w:rPr>
                <w:rFonts w:ascii="Times New Roman" w:hAnsi="Times New Roman"/>
                <w:i w:val="1"/>
              </w:rPr>
            </w:pPr>
            <w:r>
              <w:rPr>
                <w:rFonts w:ascii="Times New Roman" w:hAnsi="Times New Roman"/>
                <w:i w:val="1"/>
                <w:color w:val="000000"/>
              </w:rPr>
              <w:t>Без НДС / НДС___%</w:t>
            </w:r>
          </w:p>
        </w:tc>
        <w:tc>
          <w:tcPr>
            <w:tcW w:type="dxa" w:w="1985"/>
            <w:tcBorders>
              <w:top w:color="000000" w:sz="4" w:val="single"/>
              <w:left w:color="000000" w:sz="4" w:val="single"/>
              <w:bottom w:color="000000" w:sz="4" w:val="single"/>
              <w:right w:color="000000" w:sz="4" w:val="single"/>
            </w:tcBorders>
            <w:shd w:fill="auto" w:val="clear"/>
            <w:tcMar>
              <w:left w:type="dxa" w:w="0"/>
              <w:right w:type="dxa" w:w="0"/>
            </w:tcMar>
            <w:vAlign w:val="center"/>
          </w:tcPr>
          <w:p w14:paraId="E9000000">
            <w:pPr>
              <w:widowControl w:val="1"/>
              <w:spacing w:after="0" w:line="240" w:lineRule="auto"/>
              <w:ind/>
              <w:jc w:val="center"/>
              <w:rPr>
                <w:rFonts w:ascii="Times New Roman" w:hAnsi="Times New Roman"/>
              </w:rPr>
            </w:pPr>
            <w:r>
              <w:rPr>
                <w:rFonts w:ascii="Times New Roman" w:hAnsi="Times New Roman"/>
                <w:color w:val="000000"/>
              </w:rPr>
              <w:t>Сумма, руб.</w:t>
            </w:r>
          </w:p>
        </w:tc>
      </w:tr>
      <w:tr>
        <w:trPr>
          <w:trHeight w:hRule="atLeast" w:val="1200"/>
        </w:trPr>
        <w:tc>
          <w:tcPr>
            <w:tcW w:type="dxa" w:w="284"/>
            <w:tcBorders>
              <w:top w:color="000000" w:sz="4" w:val="single"/>
              <w:left w:color="000000" w:sz="4" w:val="single"/>
              <w:right w:color="000000" w:sz="4" w:val="single"/>
            </w:tcBorders>
            <w:shd w:fill="auto" w:val="clear"/>
            <w:tcMar>
              <w:left w:type="dxa" w:w="0"/>
              <w:right w:type="dxa" w:w="0"/>
            </w:tcMar>
            <w:vAlign w:val="center"/>
          </w:tcPr>
          <w:p w14:paraId="EA000000">
            <w:pPr>
              <w:widowControl w:val="1"/>
              <w:spacing w:after="0" w:line="240" w:lineRule="auto"/>
              <w:ind/>
              <w:jc w:val="center"/>
              <w:rPr>
                <w:rFonts w:ascii="Times New Roman" w:hAnsi="Times New Roman"/>
              </w:rPr>
            </w:pPr>
            <w:r>
              <w:rPr>
                <w:rFonts w:ascii="Times New Roman" w:hAnsi="Times New Roman"/>
              </w:rPr>
              <w:t>1</w:t>
            </w:r>
          </w:p>
        </w:tc>
        <w:tc>
          <w:tcPr>
            <w:tcW w:type="dxa" w:w="1984"/>
            <w:tcBorders>
              <w:top w:color="000000" w:sz="4" w:val="single"/>
              <w:left w:color="000000" w:sz="4" w:val="single"/>
              <w:right w:color="000000" w:sz="4" w:val="single"/>
            </w:tcBorders>
            <w:tcMar>
              <w:left w:type="dxa" w:w="0"/>
              <w:right w:type="dxa" w:w="0"/>
            </w:tcMar>
          </w:tcPr>
          <w:p w14:paraId="EB000000">
            <w:pPr>
              <w:widowControl w:val="1"/>
              <w:spacing w:after="0" w:line="240" w:lineRule="auto"/>
              <w:ind/>
              <w:jc w:val="center"/>
              <w:rPr>
                <w:rFonts w:ascii="Times New Roman" w:hAnsi="Times New Roman"/>
              </w:rPr>
            </w:pPr>
            <w:r>
              <w:rPr>
                <w:rFonts w:ascii="Times New Roman" w:hAnsi="Times New Roman"/>
              </w:rPr>
              <w:t>Услуги по обучению сотрудников</w:t>
            </w:r>
          </w:p>
        </w:tc>
        <w:tc>
          <w:tcPr>
            <w:tcW w:type="dxa" w:w="4111"/>
            <w:tcBorders>
              <w:top w:color="000000" w:sz="4" w:val="single"/>
              <w:left w:color="000000" w:sz="4" w:val="single"/>
            </w:tcBorders>
            <w:shd w:fill="auto" w:val="clear"/>
            <w:tcMar>
              <w:left w:type="dxa" w:w="0"/>
              <w:right w:type="dxa" w:w="0"/>
            </w:tcMar>
            <w:vAlign w:val="center"/>
          </w:tcPr>
          <w:p w14:paraId="EC000000">
            <w:pPr>
              <w:widowControl w:val="1"/>
              <w:spacing w:after="0" w:line="240" w:lineRule="auto"/>
              <w:ind/>
              <w:rPr>
                <w:rFonts w:ascii="Times New Roman" w:hAnsi="Times New Roman"/>
              </w:rPr>
            </w:pPr>
            <w:r>
              <w:rPr>
                <w:rFonts w:ascii="Times New Roman" w:hAnsi="Times New Roman"/>
              </w:rPr>
              <w:t xml:space="preserve">«Машинист бульдозера </w:t>
            </w:r>
          </w:p>
          <w:p w14:paraId="ED000000">
            <w:pPr>
              <w:widowControl w:val="1"/>
              <w:spacing w:after="0" w:line="240" w:lineRule="auto"/>
              <w:ind/>
              <w:rPr>
                <w:rFonts w:ascii="Times New Roman" w:hAnsi="Times New Roman"/>
              </w:rPr>
            </w:pPr>
            <w:r>
              <w:rPr>
                <w:rFonts w:ascii="Times New Roman" w:hAnsi="Times New Roman"/>
              </w:rPr>
              <w:t>категория С (колесные машины с двигателем мощностью от 25,7 кВт до 110,3 кВт)»</w:t>
            </w:r>
          </w:p>
        </w:tc>
        <w:tc>
          <w:tcPr>
            <w:tcW w:type="dxa" w:w="567"/>
            <w:tcBorders>
              <w:top w:color="000000" w:sz="4" w:val="single"/>
              <w:left w:color="000000" w:sz="4" w:val="single"/>
              <w:right w:color="000000" w:sz="4" w:val="single"/>
            </w:tcBorders>
            <w:shd w:fill="auto" w:val="clear"/>
            <w:tcMar>
              <w:top w:type="dxa" w:w="20"/>
              <w:left w:type="dxa" w:w="20"/>
              <w:right w:type="dxa" w:w="20"/>
            </w:tcMar>
            <w:vAlign w:val="center"/>
          </w:tcPr>
          <w:p w14:paraId="EE000000">
            <w:pPr>
              <w:widowControl w:val="1"/>
              <w:spacing w:after="0" w:line="240" w:lineRule="auto"/>
              <w:ind/>
              <w:jc w:val="center"/>
              <w:rPr>
                <w:rFonts w:ascii="Times New Roman" w:hAnsi="Times New Roman"/>
              </w:rPr>
            </w:pPr>
            <w:r>
              <w:rPr>
                <w:rFonts w:ascii="Times New Roman" w:hAnsi="Times New Roman"/>
              </w:rPr>
              <w:t>чел.</w:t>
            </w:r>
          </w:p>
        </w:tc>
        <w:tc>
          <w:tcPr>
            <w:tcW w:type="dxa" w:w="567"/>
            <w:tcBorders>
              <w:top w:color="000000" w:sz="4" w:val="single"/>
              <w:left w:color="000000" w:sz="4" w:val="single"/>
              <w:right w:color="000000" w:sz="4" w:val="single"/>
            </w:tcBorders>
            <w:shd w:fill="auto" w:val="clear"/>
            <w:tcMar>
              <w:top w:type="dxa" w:w="20"/>
              <w:left w:type="dxa" w:w="20"/>
              <w:right w:type="dxa" w:w="20"/>
            </w:tcMar>
            <w:vAlign w:val="center"/>
          </w:tcPr>
          <w:p w14:paraId="EF000000">
            <w:pPr>
              <w:widowControl w:val="1"/>
              <w:spacing w:after="0" w:line="240" w:lineRule="auto"/>
              <w:ind/>
              <w:jc w:val="center"/>
              <w:rPr>
                <w:rFonts w:ascii="Times New Roman" w:hAnsi="Times New Roman"/>
              </w:rPr>
            </w:pPr>
            <w:r>
              <w:rPr>
                <w:rFonts w:ascii="Times New Roman" w:hAnsi="Times New Roman"/>
              </w:rPr>
              <w:t>1</w:t>
            </w:r>
          </w:p>
        </w:tc>
        <w:tc>
          <w:tcPr>
            <w:tcW w:type="dxa" w:w="1134"/>
            <w:tcBorders>
              <w:top w:color="000000" w:sz="4" w:val="single"/>
              <w:left w:color="000000" w:sz="4" w:val="single"/>
              <w:right w:color="000000" w:sz="4" w:val="single"/>
            </w:tcBorders>
            <w:shd w:fill="auto" w:val="clear"/>
            <w:tcMar>
              <w:top w:type="dxa" w:w="20"/>
              <w:left w:type="dxa" w:w="20"/>
              <w:right w:type="dxa" w:w="20"/>
            </w:tcMar>
            <w:vAlign w:val="center"/>
          </w:tcPr>
          <w:p w14:paraId="F0000000">
            <w:pPr>
              <w:widowControl w:val="1"/>
              <w:spacing w:after="0" w:line="240" w:lineRule="auto"/>
              <w:ind/>
              <w:jc w:val="center"/>
              <w:rPr>
                <w:rFonts w:ascii="Times New Roman" w:hAnsi="Times New Roman"/>
                <w:color w:val="000000"/>
              </w:rPr>
            </w:pPr>
          </w:p>
        </w:tc>
        <w:tc>
          <w:tcPr>
            <w:tcW w:type="dxa" w:w="1985"/>
            <w:tcBorders>
              <w:top w:color="000000" w:sz="4" w:val="single"/>
              <w:left w:color="000000" w:sz="4" w:val="single"/>
              <w:right w:color="000000" w:sz="4" w:val="single"/>
            </w:tcBorders>
            <w:shd w:fill="auto" w:val="clear"/>
            <w:tcMar>
              <w:left w:type="dxa" w:w="0"/>
              <w:right w:type="dxa" w:w="0"/>
            </w:tcMar>
            <w:vAlign w:val="center"/>
          </w:tcPr>
          <w:p w14:paraId="F1000000">
            <w:pPr>
              <w:widowControl w:val="1"/>
              <w:spacing w:after="0" w:line="240" w:lineRule="auto"/>
              <w:ind/>
              <w:jc w:val="center"/>
              <w:rPr>
                <w:rFonts w:ascii="Times New Roman" w:hAnsi="Times New Roman"/>
                <w:color w:val="000000"/>
              </w:rPr>
            </w:pPr>
          </w:p>
        </w:tc>
      </w:tr>
      <w:tr>
        <w:trPr>
          <w:trHeight w:hRule="atLeast" w:val="454"/>
        </w:trPr>
        <w:tc>
          <w:tcPr>
            <w:tcW w:type="dxa" w:w="284"/>
            <w:tcBorders>
              <w:top w:color="000000" w:sz="4" w:val="single"/>
              <w:left w:color="000000" w:sz="4" w:val="single"/>
              <w:bottom w:color="000000" w:sz="4" w:val="single"/>
              <w:right w:color="000000" w:sz="4" w:val="single"/>
            </w:tcBorders>
            <w:shd w:fill="auto" w:val="clear"/>
            <w:tcMar>
              <w:left w:type="dxa" w:w="0"/>
              <w:right w:type="dxa" w:w="0"/>
            </w:tcMar>
            <w:vAlign w:val="center"/>
          </w:tcPr>
          <w:p w14:paraId="F2000000">
            <w:pPr>
              <w:widowControl w:val="1"/>
              <w:spacing w:after="0" w:line="240" w:lineRule="auto"/>
              <w:ind/>
              <w:jc w:val="center"/>
              <w:rPr>
                <w:rFonts w:ascii="Times New Roman" w:hAnsi="Times New Roman"/>
                <w:color w:val="000000"/>
              </w:rPr>
            </w:pPr>
          </w:p>
        </w:tc>
        <w:tc>
          <w:tcPr>
            <w:tcW w:type="dxa" w:w="1984"/>
            <w:tcBorders>
              <w:top w:color="000000" w:sz="4" w:val="single"/>
              <w:left w:color="000000" w:sz="4" w:val="single"/>
              <w:bottom w:color="000000" w:sz="4" w:val="single"/>
              <w:right w:color="000000" w:sz="4" w:val="single"/>
            </w:tcBorders>
            <w:tcMar>
              <w:left w:type="dxa" w:w="0"/>
              <w:right w:type="dxa" w:w="0"/>
            </w:tcMar>
          </w:tcPr>
          <w:p w14:paraId="F3000000">
            <w:pPr>
              <w:widowControl w:val="1"/>
              <w:spacing w:after="0" w:line="240" w:lineRule="auto"/>
              <w:ind/>
              <w:jc w:val="right"/>
              <w:rPr>
                <w:rFonts w:ascii="Times New Roman" w:hAnsi="Times New Roman"/>
              </w:rPr>
            </w:pPr>
          </w:p>
        </w:tc>
        <w:tc>
          <w:tcPr>
            <w:tcW w:type="dxa" w:w="6379"/>
            <w:gridSpan w:val="4"/>
            <w:tcBorders>
              <w:top w:color="000000" w:sz="4" w:val="single"/>
              <w:left w:color="000000" w:sz="4" w:val="single"/>
              <w:bottom w:color="000000" w:sz="4" w:val="single"/>
              <w:right w:color="000000" w:sz="4" w:val="single"/>
            </w:tcBorders>
            <w:shd w:fill="auto" w:val="clear"/>
            <w:tcMar>
              <w:left w:type="dxa" w:w="0"/>
              <w:right w:type="dxa" w:w="0"/>
            </w:tcMar>
            <w:vAlign w:val="center"/>
          </w:tcPr>
          <w:p w14:paraId="F4000000">
            <w:pPr>
              <w:widowControl w:val="1"/>
              <w:spacing w:after="0" w:line="240" w:lineRule="auto"/>
              <w:ind/>
              <w:jc w:val="right"/>
              <w:rPr>
                <w:rFonts w:ascii="Times New Roman" w:hAnsi="Times New Roman"/>
              </w:rPr>
            </w:pPr>
            <w:r>
              <w:rPr>
                <w:rFonts w:ascii="Times New Roman" w:hAnsi="Times New Roman"/>
              </w:rPr>
              <w:t>ИТОГО:</w:t>
            </w:r>
          </w:p>
        </w:tc>
        <w:tc>
          <w:tcPr>
            <w:tcW w:type="dxa" w:w="1985"/>
            <w:tcBorders>
              <w:top w:color="000000" w:sz="4" w:val="single"/>
              <w:left w:color="000000" w:sz="4" w:val="single"/>
              <w:bottom w:color="000000" w:sz="4" w:val="single"/>
              <w:right w:color="000000" w:sz="4" w:val="single"/>
            </w:tcBorders>
            <w:shd w:fill="auto" w:val="clear"/>
            <w:tcMar>
              <w:left w:type="dxa" w:w="0"/>
              <w:right w:type="dxa" w:w="0"/>
            </w:tcMar>
            <w:vAlign w:val="center"/>
          </w:tcPr>
          <w:p w14:paraId="F5000000">
            <w:pPr>
              <w:widowControl w:val="1"/>
              <w:spacing w:after="0" w:line="240" w:lineRule="auto"/>
              <w:ind/>
              <w:jc w:val="center"/>
              <w:rPr>
                <w:rFonts w:ascii="Times New Roman" w:hAnsi="Times New Roman"/>
                <w:color w:val="000000"/>
              </w:rPr>
            </w:pPr>
          </w:p>
        </w:tc>
      </w:tr>
    </w:tbl>
    <w:p w14:paraId="F6000000">
      <w:pPr>
        <w:widowControl w:val="1"/>
        <w:spacing w:after="0" w:line="240" w:lineRule="auto"/>
        <w:ind w:right="-365"/>
        <w:rPr>
          <w:rFonts w:ascii="Times New Roman" w:hAnsi="Times New Roman"/>
          <w:color w:val="000000"/>
        </w:rPr>
      </w:pPr>
    </w:p>
    <w:p w14:paraId="F7000000">
      <w:pPr>
        <w:widowControl w:val="1"/>
        <w:spacing w:after="0" w:line="240" w:lineRule="auto"/>
        <w:ind w:right="-365"/>
      </w:pPr>
      <w:r>
        <w:rPr>
          <w:rFonts w:ascii="Times New Roman" w:hAnsi="Times New Roman"/>
          <w:color w:val="000000"/>
        </w:rPr>
        <w:t>Итого сумма /прописью/: ____ (прописью</w:t>
      </w:r>
      <w:r>
        <w:rPr>
          <w:rFonts w:ascii="Times New Roman" w:hAnsi="Times New Roman"/>
        </w:rPr>
        <w:t>) руб. 00 коп.</w:t>
      </w:r>
    </w:p>
    <w:p w14:paraId="F8000000">
      <w:pPr>
        <w:pStyle w:val="Style_5"/>
        <w:widowControl w:val="1"/>
        <w:ind w:firstLine="0"/>
        <w:jc w:val="center"/>
        <w:rPr>
          <w:rFonts w:ascii="Times New Roman" w:hAnsi="Times New Roman"/>
          <w:color w:val="000000"/>
          <w:sz w:val="22"/>
        </w:rPr>
      </w:pPr>
    </w:p>
    <w:p w14:paraId="F9000000">
      <w:pPr>
        <w:pStyle w:val="Style_5"/>
        <w:widowControl w:val="1"/>
        <w:ind w:firstLine="0"/>
        <w:jc w:val="center"/>
        <w:rPr>
          <w:rFonts w:ascii="Times New Roman" w:hAnsi="Times New Roman"/>
          <w:color w:val="000000"/>
          <w:sz w:val="22"/>
        </w:rPr>
      </w:pPr>
    </w:p>
    <w:p w14:paraId="FA000000">
      <w:pPr>
        <w:pStyle w:val="Style_5"/>
        <w:widowControl w:val="1"/>
        <w:ind w:firstLine="0"/>
        <w:jc w:val="center"/>
        <w:rPr>
          <w:rFonts w:ascii="Times New Roman" w:hAnsi="Times New Roman"/>
          <w:color w:val="000000"/>
          <w:sz w:val="22"/>
        </w:rPr>
      </w:pPr>
    </w:p>
    <w:p w14:paraId="FB000000">
      <w:pPr>
        <w:pStyle w:val="Style_5"/>
        <w:widowControl w:val="1"/>
        <w:ind w:firstLine="0"/>
        <w:jc w:val="right"/>
        <w:rPr>
          <w:rFonts w:ascii="Times New Roman" w:hAnsi="Times New Roman"/>
          <w:color w:val="000000"/>
          <w:sz w:val="22"/>
        </w:rPr>
      </w:pPr>
    </w:p>
    <w:p w14:paraId="FC000000">
      <w:pPr>
        <w:pStyle w:val="Style_5"/>
        <w:widowControl w:val="1"/>
        <w:ind w:firstLine="0"/>
        <w:jc w:val="center"/>
        <w:rPr>
          <w:rFonts w:ascii="Times New Roman" w:hAnsi="Times New Roman"/>
          <w:color w:val="000000"/>
          <w:sz w:val="22"/>
        </w:rPr>
      </w:pPr>
    </w:p>
    <w:p w14:paraId="FD000000">
      <w:pPr>
        <w:widowControl w:val="1"/>
        <w:spacing w:after="0" w:line="240" w:lineRule="auto"/>
        <w:ind w:left="360"/>
      </w:pPr>
      <w:r>
        <w:rPr>
          <w:rFonts w:ascii="Times New Roman" w:hAnsi="Times New Roman"/>
          <w:b w:val="1"/>
          <w:color w:val="000000"/>
        </w:rPr>
        <w:t>Заказчик</w:t>
      </w:r>
    </w:p>
    <w:p w14:paraId="FE000000">
      <w:pPr>
        <w:widowControl w:val="1"/>
        <w:spacing w:after="0" w:line="240" w:lineRule="auto"/>
        <w:ind w:left="360"/>
        <w:rPr>
          <w:rFonts w:ascii="Times New Roman" w:hAnsi="Times New Roman"/>
          <w:b w:val="1"/>
          <w:color w:val="000000"/>
        </w:rPr>
      </w:pPr>
    </w:p>
    <w:p w14:paraId="FF000000">
      <w:pPr>
        <w:widowControl w:val="1"/>
        <w:spacing w:after="0" w:line="240" w:lineRule="auto"/>
        <w:ind w:firstLine="360"/>
      </w:pPr>
      <w:r>
        <w:rPr>
          <w:rFonts w:ascii="Times New Roman" w:hAnsi="Times New Roman"/>
          <w:color w:val="000000"/>
        </w:rPr>
        <w:t>___________</w:t>
      </w:r>
      <w:r>
        <w:rPr>
          <w:rFonts w:ascii="Times New Roman" w:hAnsi="Times New Roman"/>
          <w:color w:val="000000"/>
        </w:rPr>
        <w:t xml:space="preserve">     </w:t>
      </w:r>
      <w:r>
        <w:rPr>
          <w:rFonts w:ascii="Times New Roman" w:hAnsi="Times New Roman"/>
          <w:color w:val="000000"/>
        </w:rPr>
        <w:tab/>
      </w:r>
      <w:r>
        <w:rPr>
          <w:rFonts w:ascii="Times New Roman" w:hAnsi="Times New Roman"/>
          <w:color w:val="000000"/>
        </w:rPr>
        <w:t xml:space="preserve">  ___________________  </w:t>
      </w:r>
      <w:r>
        <w:rPr>
          <w:rFonts w:ascii="Times New Roman" w:hAnsi="Times New Roman"/>
          <w:color w:val="000000"/>
        </w:rPr>
        <w:tab/>
      </w:r>
      <w:r>
        <w:rPr>
          <w:rFonts w:ascii="Times New Roman" w:hAnsi="Times New Roman"/>
          <w:color w:val="000000"/>
        </w:rPr>
        <w:t>______________</w:t>
      </w:r>
    </w:p>
    <w:p w14:paraId="00010000">
      <w:pPr>
        <w:widowControl w:val="1"/>
        <w:tabs>
          <w:tab w:leader="none" w:pos="2552" w:val="left"/>
        </w:tabs>
        <w:spacing w:after="0" w:line="240" w:lineRule="auto"/>
        <w:ind w:left="360"/>
      </w:pPr>
      <w:r>
        <w:rPr>
          <w:rFonts w:ascii="Times New Roman" w:hAnsi="Times New Roman"/>
          <w:color w:val="000000"/>
        </w:rPr>
        <w:t xml:space="preserve">                                                      М.П.</w:t>
      </w:r>
    </w:p>
    <w:p w14:paraId="01010000">
      <w:pPr>
        <w:widowControl w:val="1"/>
        <w:spacing w:after="0" w:line="240" w:lineRule="auto"/>
        <w:ind w:left="360"/>
        <w:rPr>
          <w:rFonts w:ascii="Times New Roman" w:hAnsi="Times New Roman"/>
          <w:b w:val="1"/>
          <w:color w:val="000000"/>
        </w:rPr>
      </w:pPr>
    </w:p>
    <w:p w14:paraId="02010000">
      <w:pPr>
        <w:widowControl w:val="1"/>
        <w:spacing w:after="0" w:line="240" w:lineRule="auto"/>
        <w:ind w:left="360"/>
        <w:rPr>
          <w:rFonts w:ascii="Times New Roman" w:hAnsi="Times New Roman"/>
          <w:b w:val="1"/>
          <w:color w:val="000000"/>
        </w:rPr>
      </w:pPr>
    </w:p>
    <w:p w14:paraId="03010000">
      <w:pPr>
        <w:widowControl w:val="1"/>
        <w:spacing w:after="0" w:line="240" w:lineRule="auto"/>
        <w:ind w:left="360"/>
        <w:rPr>
          <w:rFonts w:ascii="Times New Roman" w:hAnsi="Times New Roman"/>
          <w:b w:val="1"/>
          <w:color w:val="000000"/>
        </w:rPr>
      </w:pPr>
    </w:p>
    <w:p w14:paraId="04010000">
      <w:pPr>
        <w:widowControl w:val="1"/>
        <w:spacing w:after="0" w:line="240" w:lineRule="auto"/>
        <w:ind w:left="360"/>
        <w:rPr>
          <w:rFonts w:ascii="Times New Roman" w:hAnsi="Times New Roman"/>
          <w:b w:val="1"/>
          <w:color w:val="000000"/>
        </w:rPr>
      </w:pPr>
    </w:p>
    <w:p w14:paraId="05010000">
      <w:pPr>
        <w:widowControl w:val="1"/>
        <w:spacing w:after="0" w:line="240" w:lineRule="auto"/>
        <w:ind w:left="360"/>
        <w:rPr>
          <w:rFonts w:ascii="Times New Roman" w:hAnsi="Times New Roman"/>
          <w:b w:val="1"/>
          <w:color w:val="000000"/>
        </w:rPr>
      </w:pPr>
    </w:p>
    <w:p w14:paraId="06010000">
      <w:pPr>
        <w:widowControl w:val="1"/>
        <w:spacing w:after="0" w:line="240" w:lineRule="auto"/>
        <w:ind w:left="360"/>
        <w:rPr>
          <w:rFonts w:ascii="Times New Roman" w:hAnsi="Times New Roman"/>
          <w:b w:val="1"/>
          <w:color w:val="000000"/>
        </w:rPr>
      </w:pPr>
    </w:p>
    <w:p w14:paraId="07010000">
      <w:pPr>
        <w:widowControl w:val="1"/>
        <w:spacing w:after="0" w:line="240" w:lineRule="auto"/>
        <w:ind w:left="360"/>
      </w:pPr>
      <w:r>
        <w:rPr>
          <w:rFonts w:ascii="Times New Roman" w:hAnsi="Times New Roman"/>
          <w:b w:val="1"/>
          <w:color w:val="000000"/>
        </w:rPr>
        <w:t>Исполнитель</w:t>
      </w:r>
    </w:p>
    <w:p w14:paraId="08010000">
      <w:pPr>
        <w:widowControl w:val="1"/>
        <w:spacing w:after="0" w:line="240" w:lineRule="auto"/>
        <w:ind w:left="360"/>
        <w:rPr>
          <w:rFonts w:ascii="Times New Roman" w:hAnsi="Times New Roman"/>
          <w:b w:val="1"/>
          <w:color w:val="000000"/>
        </w:rPr>
      </w:pPr>
    </w:p>
    <w:p w14:paraId="09010000">
      <w:pPr>
        <w:widowControl w:val="1"/>
        <w:spacing w:after="0" w:line="240" w:lineRule="auto"/>
        <w:ind w:left="360"/>
      </w:pPr>
      <w:r>
        <w:rPr>
          <w:rFonts w:ascii="Times New Roman" w:hAnsi="Times New Roman"/>
          <w:color w:val="000000"/>
        </w:rPr>
        <w:t xml:space="preserve">___________   </w:t>
      </w:r>
      <w:r>
        <w:rPr>
          <w:rFonts w:ascii="Times New Roman" w:hAnsi="Times New Roman"/>
          <w:color w:val="000000"/>
        </w:rPr>
        <w:tab/>
      </w:r>
      <w:r>
        <w:rPr>
          <w:rFonts w:ascii="Times New Roman" w:hAnsi="Times New Roman"/>
          <w:color w:val="000000"/>
        </w:rPr>
        <w:t xml:space="preserve">       ___________________  </w:t>
      </w:r>
      <w:r>
        <w:rPr>
          <w:rFonts w:ascii="Times New Roman" w:hAnsi="Times New Roman"/>
          <w:color w:val="000000"/>
        </w:rPr>
        <w:tab/>
      </w:r>
      <w:r>
        <w:rPr>
          <w:rFonts w:ascii="Times New Roman" w:hAnsi="Times New Roman"/>
          <w:color w:val="000000"/>
        </w:rPr>
        <w:t>_______________</w:t>
      </w:r>
    </w:p>
    <w:p w14:paraId="0A010000">
      <w:pPr>
        <w:widowControl w:val="1"/>
        <w:tabs>
          <w:tab w:leader="none" w:pos="2552" w:val="left"/>
        </w:tabs>
        <w:spacing w:after="0" w:line="240" w:lineRule="auto"/>
        <w:ind w:left="360"/>
      </w:pPr>
      <w:r>
        <w:rPr>
          <w:rFonts w:ascii="Times New Roman" w:hAnsi="Times New Roman"/>
          <w:color w:val="000000"/>
        </w:rPr>
        <w:t xml:space="preserve">                                                     М.П.</w:t>
      </w:r>
    </w:p>
    <w:p w14:paraId="0B010000">
      <w:pPr>
        <w:widowControl w:val="1"/>
        <w:spacing w:after="0" w:line="240" w:lineRule="auto"/>
        <w:ind w:left="360"/>
        <w:rPr>
          <w:rFonts w:ascii="Times New Roman" w:hAnsi="Times New Roman"/>
          <w:color w:val="000000"/>
        </w:rPr>
      </w:pPr>
    </w:p>
    <w:sectPr>
      <w:pgSz w:h="16838" w:orient="portrait" w:w="11906"/>
      <w:pgMar w:bottom="426" w:footer="720" w:gutter="0" w:header="720" w:left="1021" w:right="567" w:top="993"/>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6" w:type="paragraph">
    <w:name w:val="Normal"/>
    <w:link w:val="Style_6_ch"/>
    <w:uiPriority w:val="0"/>
    <w:qFormat/>
    <w:pPr>
      <w:widowControl w:val="1"/>
      <w:spacing w:after="200" w:line="276" w:lineRule="auto"/>
      <w:ind/>
    </w:pPr>
    <w:rPr>
      <w:rFonts w:ascii="Calibri" w:hAnsi="Calibri"/>
      <w:sz w:val="22"/>
    </w:rPr>
  </w:style>
  <w:style w:default="1" w:styleId="Style_6_ch" w:type="character">
    <w:name w:val="Normal"/>
    <w:link w:val="Style_6"/>
    <w:rPr>
      <w:rFonts w:ascii="Calibri" w:hAnsi="Calibri"/>
      <w:sz w:val="22"/>
    </w:rPr>
  </w:style>
  <w:style w:styleId="Style_7" w:type="paragraph">
    <w:name w:val="Default Paragraph Font"/>
    <w:link w:val="Style_7_ch"/>
  </w:style>
  <w:style w:styleId="Style_7_ch" w:type="character">
    <w:name w:val="Default Paragraph Font"/>
    <w:link w:val="Style_7"/>
  </w:style>
  <w:style w:styleId="Style_8" w:type="paragraph">
    <w:name w:val="toc 2"/>
    <w:next w:val="Style_6"/>
    <w:link w:val="Style_8_ch"/>
    <w:uiPriority w:val="39"/>
    <w:pPr>
      <w:ind w:firstLine="0" w:left="200"/>
      <w:jc w:val="left"/>
    </w:pPr>
    <w:rPr>
      <w:rFonts w:ascii="XO Thames" w:hAnsi="XO Thames"/>
      <w:sz w:val="28"/>
    </w:rPr>
  </w:style>
  <w:style w:styleId="Style_8_ch" w:type="character">
    <w:name w:val="toc 2"/>
    <w:link w:val="Style_8"/>
    <w:rPr>
      <w:rFonts w:ascii="XO Thames" w:hAnsi="XO Thames"/>
      <w:sz w:val="28"/>
    </w:rPr>
  </w:style>
  <w:style w:styleId="Style_9" w:type="paragraph">
    <w:name w:val="toc 4"/>
    <w:next w:val="Style_6"/>
    <w:link w:val="Style_9_ch"/>
    <w:uiPriority w:val="39"/>
    <w:pPr>
      <w:ind w:firstLine="0" w:left="600"/>
      <w:jc w:val="left"/>
    </w:pPr>
    <w:rPr>
      <w:rFonts w:ascii="XO Thames" w:hAnsi="XO Thames"/>
      <w:sz w:val="28"/>
    </w:rPr>
  </w:style>
  <w:style w:styleId="Style_9_ch" w:type="character">
    <w:name w:val="toc 4"/>
    <w:link w:val="Style_9"/>
    <w:rPr>
      <w:rFonts w:ascii="XO Thames" w:hAnsi="XO Thames"/>
      <w:sz w:val="28"/>
    </w:rPr>
  </w:style>
  <w:style w:styleId="Style_10" w:type="paragraph">
    <w:name w:val="toc 6"/>
    <w:next w:val="Style_6"/>
    <w:link w:val="Style_10_ch"/>
    <w:uiPriority w:val="39"/>
    <w:pPr>
      <w:ind w:firstLine="0" w:left="1000"/>
      <w:jc w:val="left"/>
    </w:pPr>
    <w:rPr>
      <w:rFonts w:ascii="XO Thames" w:hAnsi="XO Thames"/>
      <w:sz w:val="28"/>
    </w:rPr>
  </w:style>
  <w:style w:styleId="Style_10_ch" w:type="character">
    <w:name w:val="toc 6"/>
    <w:link w:val="Style_10"/>
    <w:rPr>
      <w:rFonts w:ascii="XO Thames" w:hAnsi="XO Thames"/>
      <w:sz w:val="28"/>
    </w:rPr>
  </w:style>
  <w:style w:styleId="Style_11" w:type="paragraph">
    <w:name w:val="toc 7"/>
    <w:next w:val="Style_6"/>
    <w:link w:val="Style_11_ch"/>
    <w:uiPriority w:val="39"/>
    <w:pPr>
      <w:ind w:firstLine="0" w:left="1200"/>
      <w:jc w:val="left"/>
    </w:pPr>
    <w:rPr>
      <w:rFonts w:ascii="XO Thames" w:hAnsi="XO Thames"/>
      <w:sz w:val="28"/>
    </w:rPr>
  </w:style>
  <w:style w:styleId="Style_11_ch" w:type="character">
    <w:name w:val="toc 7"/>
    <w:link w:val="Style_11"/>
    <w:rPr>
      <w:rFonts w:ascii="XO Thames" w:hAnsi="XO Thames"/>
      <w:sz w:val="28"/>
    </w:rPr>
  </w:style>
  <w:style w:styleId="Style_12" w:type="paragraph">
    <w:name w:val="Endnote"/>
    <w:link w:val="Style_12_ch"/>
    <w:pPr>
      <w:ind w:firstLine="851" w:left="0"/>
      <w:jc w:val="both"/>
    </w:pPr>
    <w:rPr>
      <w:rFonts w:ascii="XO Thames" w:hAnsi="XO Thames"/>
      <w:sz w:val="22"/>
    </w:rPr>
  </w:style>
  <w:style w:styleId="Style_12_ch" w:type="character">
    <w:name w:val="Endnote"/>
    <w:link w:val="Style_12"/>
    <w:rPr>
      <w:rFonts w:ascii="XO Thames" w:hAnsi="XO Thames"/>
      <w:sz w:val="22"/>
    </w:rPr>
  </w:style>
  <w:style w:styleId="Style_13" w:type="paragraph">
    <w:name w:val="heading 3"/>
    <w:next w:val="Style_6"/>
    <w:link w:val="Style_13_ch"/>
    <w:uiPriority w:val="9"/>
    <w:qFormat/>
    <w:pPr>
      <w:spacing w:after="120" w:before="120"/>
      <w:ind/>
      <w:jc w:val="both"/>
      <w:outlineLvl w:val="2"/>
    </w:pPr>
    <w:rPr>
      <w:rFonts w:ascii="XO Thames" w:hAnsi="XO Thames"/>
      <w:b w:val="1"/>
      <w:sz w:val="26"/>
    </w:rPr>
  </w:style>
  <w:style w:styleId="Style_13_ch" w:type="character">
    <w:name w:val="heading 3"/>
    <w:link w:val="Style_13"/>
    <w:rPr>
      <w:rFonts w:ascii="XO Thames" w:hAnsi="XO Thames"/>
      <w:b w:val="1"/>
      <w:sz w:val="26"/>
    </w:rPr>
  </w:style>
  <w:style w:styleId="Style_14" w:type="paragraph">
    <w:name w:val="Верхний колонтитул Знак"/>
    <w:link w:val="Style_14_ch"/>
    <w:rPr>
      <w:sz w:val="22"/>
    </w:rPr>
  </w:style>
  <w:style w:styleId="Style_14_ch" w:type="character">
    <w:name w:val="Верхний колонтитул Знак"/>
    <w:link w:val="Style_14"/>
    <w:rPr>
      <w:sz w:val="22"/>
    </w:rPr>
  </w:style>
  <w:style w:styleId="Style_15" w:type="paragraph">
    <w:name w:val="header"/>
    <w:basedOn w:val="Style_6"/>
    <w:link w:val="Style_15_ch"/>
    <w:pPr>
      <w:widowControl w:val="1"/>
      <w:tabs>
        <w:tab w:leader="none" w:pos="4677" w:val="center"/>
        <w:tab w:leader="none" w:pos="9355" w:val="right"/>
      </w:tabs>
      <w:ind/>
    </w:pPr>
  </w:style>
  <w:style w:styleId="Style_15_ch" w:type="character">
    <w:name w:val="header"/>
    <w:basedOn w:val="Style_6_ch"/>
    <w:link w:val="Style_15"/>
  </w:style>
  <w:style w:styleId="Style_16" w:type="paragraph">
    <w:name w:val="Основной шрифт абзаца1"/>
    <w:link w:val="Style_16_ch"/>
  </w:style>
  <w:style w:styleId="Style_16_ch" w:type="character">
    <w:name w:val="Основной шрифт абзаца1"/>
    <w:link w:val="Style_16"/>
  </w:style>
  <w:style w:styleId="Style_5" w:type="paragraph">
    <w:name w:val="ConsNormal"/>
    <w:link w:val="Style_5_ch"/>
    <w:pPr>
      <w:widowControl w:val="0"/>
      <w:ind w:firstLine="720"/>
    </w:pPr>
    <w:rPr>
      <w:rFonts w:ascii="Arial" w:hAnsi="Arial"/>
      <w:sz w:val="18"/>
    </w:rPr>
  </w:style>
  <w:style w:styleId="Style_5_ch" w:type="character">
    <w:name w:val="ConsNormal"/>
    <w:link w:val="Style_5"/>
    <w:rPr>
      <w:rFonts w:ascii="Arial" w:hAnsi="Arial"/>
      <w:sz w:val="18"/>
    </w:rPr>
  </w:style>
  <w:style w:styleId="Style_17" w:type="paragraph">
    <w:name w:val="List"/>
    <w:basedOn w:val="Style_18"/>
    <w:link w:val="Style_17_ch"/>
  </w:style>
  <w:style w:styleId="Style_17_ch" w:type="character">
    <w:name w:val="List"/>
    <w:basedOn w:val="Style_18_ch"/>
    <w:link w:val="Style_17"/>
  </w:style>
  <w:style w:styleId="Style_19" w:type="paragraph">
    <w:name w:val="Основной текст 21"/>
    <w:basedOn w:val="Style_6"/>
    <w:link w:val="Style_19_ch"/>
    <w:pPr>
      <w:widowControl w:val="1"/>
      <w:spacing w:after="120" w:before="0" w:line="480" w:lineRule="auto"/>
      <w:ind/>
    </w:pPr>
  </w:style>
  <w:style w:styleId="Style_19_ch" w:type="character">
    <w:name w:val="Основной текст 21"/>
    <w:basedOn w:val="Style_6_ch"/>
    <w:link w:val="Style_19"/>
  </w:style>
  <w:style w:styleId="Style_20" w:type="paragraph">
    <w:name w:val="Заголовок"/>
    <w:basedOn w:val="Style_6"/>
    <w:next w:val="Style_18"/>
    <w:link w:val="Style_20_ch"/>
    <w:pPr>
      <w:keepNext w:val="1"/>
      <w:widowControl w:val="1"/>
      <w:spacing w:after="120" w:before="240"/>
      <w:ind/>
    </w:pPr>
    <w:rPr>
      <w:rFonts w:ascii="Arial" w:hAnsi="Arial"/>
      <w:sz w:val="28"/>
    </w:rPr>
  </w:style>
  <w:style w:styleId="Style_20_ch" w:type="character">
    <w:name w:val="Заголовок"/>
    <w:basedOn w:val="Style_6_ch"/>
    <w:link w:val="Style_20"/>
    <w:rPr>
      <w:rFonts w:ascii="Arial" w:hAnsi="Arial"/>
      <w:sz w:val="28"/>
    </w:rPr>
  </w:style>
  <w:style w:styleId="Style_21" w:type="paragraph">
    <w:name w:val="ConsNonformat"/>
    <w:link w:val="Style_21_ch"/>
    <w:pPr>
      <w:widowControl w:val="0"/>
      <w:ind/>
    </w:pPr>
    <w:rPr>
      <w:rFonts w:ascii="Courier New" w:hAnsi="Courier New"/>
      <w:sz w:val="16"/>
    </w:rPr>
  </w:style>
  <w:style w:styleId="Style_21_ch" w:type="character">
    <w:name w:val="ConsNonformat"/>
    <w:link w:val="Style_21"/>
    <w:rPr>
      <w:rFonts w:ascii="Courier New" w:hAnsi="Courier New"/>
      <w:sz w:val="16"/>
    </w:rPr>
  </w:style>
  <w:style w:styleId="Style_22" w:type="paragraph">
    <w:name w:val="Îñíîâíîé øðèôò"/>
    <w:link w:val="Style_22_ch"/>
  </w:style>
  <w:style w:styleId="Style_22_ch" w:type="character">
    <w:name w:val="Îñíîâíîé øðèôò"/>
    <w:link w:val="Style_22"/>
  </w:style>
  <w:style w:styleId="Style_23" w:type="paragraph">
    <w:name w:val="Balloon Text"/>
    <w:basedOn w:val="Style_6"/>
    <w:link w:val="Style_23_ch"/>
    <w:pPr>
      <w:widowControl w:val="1"/>
      <w:spacing w:after="0" w:before="0" w:line="240" w:lineRule="auto"/>
      <w:ind/>
    </w:pPr>
    <w:rPr>
      <w:rFonts w:ascii="Tahoma" w:hAnsi="Tahoma"/>
      <w:sz w:val="16"/>
    </w:rPr>
  </w:style>
  <w:style w:styleId="Style_23_ch" w:type="character">
    <w:name w:val="Balloon Text"/>
    <w:basedOn w:val="Style_6_ch"/>
    <w:link w:val="Style_23"/>
    <w:rPr>
      <w:rFonts w:ascii="Tahoma" w:hAnsi="Tahoma"/>
      <w:sz w:val="16"/>
    </w:rPr>
  </w:style>
  <w:style w:styleId="Style_24" w:type="paragraph">
    <w:name w:val="Указатель1"/>
    <w:basedOn w:val="Style_6"/>
    <w:link w:val="Style_24_ch"/>
  </w:style>
  <w:style w:styleId="Style_24_ch" w:type="character">
    <w:name w:val="Указатель1"/>
    <w:basedOn w:val="Style_6_ch"/>
    <w:link w:val="Style_24"/>
  </w:style>
  <w:style w:styleId="Style_25" w:type="paragraph">
    <w:name w:val="toc 3"/>
    <w:next w:val="Style_6"/>
    <w:link w:val="Style_25_ch"/>
    <w:uiPriority w:val="39"/>
    <w:pPr>
      <w:ind w:firstLine="0" w:left="400"/>
      <w:jc w:val="left"/>
    </w:pPr>
    <w:rPr>
      <w:rFonts w:ascii="XO Thames" w:hAnsi="XO Thames"/>
      <w:sz w:val="28"/>
    </w:rPr>
  </w:style>
  <w:style w:styleId="Style_25_ch" w:type="character">
    <w:name w:val="toc 3"/>
    <w:link w:val="Style_25"/>
    <w:rPr>
      <w:rFonts w:ascii="XO Thames" w:hAnsi="XO Thames"/>
      <w:sz w:val="28"/>
    </w:rPr>
  </w:style>
  <w:style w:styleId="Style_26" w:type="paragraph">
    <w:name w:val="caption"/>
    <w:basedOn w:val="Style_6"/>
    <w:link w:val="Style_26_ch"/>
    <w:pPr>
      <w:widowControl w:val="1"/>
      <w:spacing w:after="120" w:before="120"/>
      <w:ind/>
    </w:pPr>
    <w:rPr>
      <w:i w:val="1"/>
      <w:sz w:val="24"/>
    </w:rPr>
  </w:style>
  <w:style w:styleId="Style_26_ch" w:type="character">
    <w:name w:val="caption"/>
    <w:basedOn w:val="Style_6_ch"/>
    <w:link w:val="Style_26"/>
    <w:rPr>
      <w:i w:val="1"/>
      <w:sz w:val="24"/>
    </w:rPr>
  </w:style>
  <w:style w:styleId="Style_27" w:type="paragraph">
    <w:name w:val="Текст сноски Знак"/>
    <w:link w:val="Style_27_ch"/>
    <w:rPr>
      <w:rFonts w:ascii="Times New Roman" w:hAnsi="Times New Roman"/>
      <w:sz w:val="20"/>
    </w:rPr>
  </w:style>
  <w:style w:styleId="Style_27_ch" w:type="character">
    <w:name w:val="Текст сноски Знак"/>
    <w:link w:val="Style_27"/>
    <w:rPr>
      <w:rFonts w:ascii="Times New Roman" w:hAnsi="Times New Roman"/>
      <w:sz w:val="20"/>
    </w:rPr>
  </w:style>
  <w:style w:styleId="Style_28" w:type="paragraph">
    <w:name w:val="Нижний колонтитул Знак"/>
    <w:link w:val="Style_28_ch"/>
    <w:rPr>
      <w:sz w:val="22"/>
    </w:rPr>
  </w:style>
  <w:style w:styleId="Style_28_ch" w:type="character">
    <w:name w:val="Нижний колонтитул Знак"/>
    <w:link w:val="Style_28"/>
    <w:rPr>
      <w:sz w:val="22"/>
    </w:rPr>
  </w:style>
  <w:style w:styleId="Style_29" w:type="paragraph">
    <w:name w:val="ConsPlusCell"/>
    <w:link w:val="Style_29_ch"/>
    <w:rPr>
      <w:sz w:val="24"/>
    </w:rPr>
  </w:style>
  <w:style w:styleId="Style_29_ch" w:type="character">
    <w:name w:val="ConsPlusCell"/>
    <w:link w:val="Style_29"/>
    <w:rPr>
      <w:sz w:val="24"/>
    </w:rPr>
  </w:style>
  <w:style w:styleId="Style_30" w:type="paragraph">
    <w:name w:val="heading 5"/>
    <w:next w:val="Style_6"/>
    <w:link w:val="Style_30_ch"/>
    <w:uiPriority w:val="9"/>
    <w:qFormat/>
    <w:pPr>
      <w:spacing w:after="120" w:before="120"/>
      <w:ind/>
      <w:jc w:val="both"/>
      <w:outlineLvl w:val="4"/>
    </w:pPr>
    <w:rPr>
      <w:rFonts w:ascii="XO Thames" w:hAnsi="XO Thames"/>
      <w:b w:val="1"/>
      <w:sz w:val="22"/>
    </w:rPr>
  </w:style>
  <w:style w:styleId="Style_30_ch" w:type="character">
    <w:name w:val="heading 5"/>
    <w:link w:val="Style_30"/>
    <w:rPr>
      <w:rFonts w:ascii="XO Thames" w:hAnsi="XO Thames"/>
      <w:b w:val="1"/>
      <w:sz w:val="22"/>
    </w:rPr>
  </w:style>
  <w:style w:styleId="Style_1" w:type="paragraph">
    <w:name w:val="Маркированный список 31"/>
    <w:basedOn w:val="Style_6"/>
    <w:link w:val="Style_1_ch"/>
    <w:pPr>
      <w:widowControl w:val="1"/>
      <w:spacing w:after="0" w:before="0" w:line="240" w:lineRule="auto"/>
      <w:ind w:hanging="283" w:left="849" w:right="0"/>
    </w:pPr>
    <w:rPr>
      <w:rFonts w:ascii="Times New Roman" w:hAnsi="Times New Roman"/>
      <w:sz w:val="20"/>
    </w:rPr>
  </w:style>
  <w:style w:styleId="Style_1_ch" w:type="character">
    <w:name w:val="Маркированный список 31"/>
    <w:basedOn w:val="Style_6_ch"/>
    <w:link w:val="Style_1"/>
    <w:rPr>
      <w:rFonts w:ascii="Times New Roman" w:hAnsi="Times New Roman"/>
      <w:sz w:val="20"/>
    </w:rPr>
  </w:style>
  <w:style w:styleId="Style_31" w:type="paragraph">
    <w:name w:val="heading 1"/>
    <w:next w:val="Style_6"/>
    <w:link w:val="Style_31_ch"/>
    <w:uiPriority w:val="9"/>
    <w:qFormat/>
    <w:pPr>
      <w:spacing w:after="120" w:before="120"/>
      <w:ind/>
      <w:jc w:val="both"/>
      <w:outlineLvl w:val="0"/>
    </w:pPr>
    <w:rPr>
      <w:rFonts w:ascii="XO Thames" w:hAnsi="XO Thames"/>
      <w:b w:val="1"/>
      <w:sz w:val="32"/>
    </w:rPr>
  </w:style>
  <w:style w:styleId="Style_31_ch" w:type="character">
    <w:name w:val="heading 1"/>
    <w:link w:val="Style_31"/>
    <w:rPr>
      <w:rFonts w:ascii="XO Thames" w:hAnsi="XO Thames"/>
      <w:b w:val="1"/>
      <w:sz w:val="32"/>
    </w:rPr>
  </w:style>
  <w:style w:styleId="Style_32" w:type="paragraph">
    <w:name w:val="ConsTitle"/>
    <w:link w:val="Style_32_ch"/>
    <w:pPr>
      <w:widowControl w:val="0"/>
      <w:ind/>
    </w:pPr>
    <w:rPr>
      <w:rFonts w:ascii="Arial" w:hAnsi="Arial"/>
      <w:b w:val="1"/>
      <w:sz w:val="18"/>
    </w:rPr>
  </w:style>
  <w:style w:styleId="Style_32_ch" w:type="character">
    <w:name w:val="ConsTitle"/>
    <w:link w:val="Style_32"/>
    <w:rPr>
      <w:rFonts w:ascii="Arial" w:hAnsi="Arial"/>
      <w:b w:val="1"/>
      <w:sz w:val="18"/>
    </w:rPr>
  </w:style>
  <w:style w:styleId="Style_33" w:type="paragraph">
    <w:name w:val="Без интервала Знак"/>
    <w:link w:val="Style_33_ch"/>
    <w:rPr>
      <w:sz w:val="22"/>
    </w:rPr>
  </w:style>
  <w:style w:styleId="Style_33_ch" w:type="character">
    <w:name w:val="Без интервала Знак"/>
    <w:link w:val="Style_33"/>
    <w:rPr>
      <w:sz w:val="22"/>
    </w:rPr>
  </w:style>
  <w:style w:styleId="Style_4" w:type="paragraph">
    <w:name w:val="Hyperlink"/>
    <w:link w:val="Style_4_ch"/>
    <w:rPr>
      <w:color w:val="0000FF"/>
      <w:u w:val="single"/>
    </w:rPr>
  </w:style>
  <w:style w:styleId="Style_4_ch" w:type="character">
    <w:name w:val="Hyperlink"/>
    <w:link w:val="Style_4"/>
    <w:rPr>
      <w:color w:val="0000FF"/>
      <w:u w:val="single"/>
    </w:rPr>
  </w:style>
  <w:style w:styleId="Style_34" w:type="paragraph">
    <w:name w:val="Footnote"/>
    <w:basedOn w:val="Style_6"/>
    <w:link w:val="Style_34_ch"/>
    <w:pPr>
      <w:widowControl w:val="1"/>
      <w:spacing w:after="0" w:before="0" w:line="240" w:lineRule="auto"/>
      <w:ind/>
    </w:pPr>
    <w:rPr>
      <w:rFonts w:ascii="Times New Roman" w:hAnsi="Times New Roman"/>
      <w:sz w:val="20"/>
    </w:rPr>
  </w:style>
  <w:style w:styleId="Style_34_ch" w:type="character">
    <w:name w:val="Footnote"/>
    <w:basedOn w:val="Style_6_ch"/>
    <w:link w:val="Style_34"/>
    <w:rPr>
      <w:rFonts w:ascii="Times New Roman" w:hAnsi="Times New Roman"/>
      <w:sz w:val="20"/>
    </w:rPr>
  </w:style>
  <w:style w:styleId="Style_35" w:type="paragraph">
    <w:name w:val="toc 1"/>
    <w:next w:val="Style_6"/>
    <w:link w:val="Style_35_ch"/>
    <w:uiPriority w:val="39"/>
    <w:pPr>
      <w:ind w:firstLine="0" w:left="0"/>
      <w:jc w:val="left"/>
    </w:pPr>
    <w:rPr>
      <w:rFonts w:ascii="XO Thames" w:hAnsi="XO Thames"/>
      <w:b w:val="1"/>
      <w:sz w:val="28"/>
    </w:rPr>
  </w:style>
  <w:style w:styleId="Style_35_ch" w:type="character">
    <w:name w:val="toc 1"/>
    <w:link w:val="Style_35"/>
    <w:rPr>
      <w:rFonts w:ascii="XO Thames" w:hAnsi="XO Thames"/>
      <w:b w:val="1"/>
      <w:sz w:val="28"/>
    </w:rPr>
  </w:style>
  <w:style w:styleId="Style_36" w:type="paragraph">
    <w:name w:val="Header and Footer"/>
    <w:link w:val="Style_36_ch"/>
    <w:pPr>
      <w:spacing w:line="240" w:lineRule="auto"/>
      <w:ind/>
      <w:jc w:val="both"/>
    </w:pPr>
    <w:rPr>
      <w:rFonts w:ascii="XO Thames" w:hAnsi="XO Thames"/>
      <w:sz w:val="28"/>
    </w:rPr>
  </w:style>
  <w:style w:styleId="Style_36_ch" w:type="character">
    <w:name w:val="Header and Footer"/>
    <w:link w:val="Style_36"/>
    <w:rPr>
      <w:rFonts w:ascii="XO Thames" w:hAnsi="XO Thames"/>
      <w:sz w:val="28"/>
    </w:rPr>
  </w:style>
  <w:style w:styleId="Style_37" w:type="paragraph">
    <w:name w:val="Указатель2"/>
    <w:basedOn w:val="Style_6"/>
    <w:link w:val="Style_37_ch"/>
  </w:style>
  <w:style w:styleId="Style_37_ch" w:type="character">
    <w:name w:val="Указатель2"/>
    <w:basedOn w:val="Style_6_ch"/>
    <w:link w:val="Style_37"/>
  </w:style>
  <w:style w:styleId="Style_38" w:type="paragraph">
    <w:name w:val="toc 9"/>
    <w:next w:val="Style_6"/>
    <w:link w:val="Style_38_ch"/>
    <w:uiPriority w:val="39"/>
    <w:pPr>
      <w:ind w:firstLine="0" w:left="1600"/>
      <w:jc w:val="left"/>
    </w:pPr>
    <w:rPr>
      <w:rFonts w:ascii="XO Thames" w:hAnsi="XO Thames"/>
      <w:sz w:val="28"/>
    </w:rPr>
  </w:style>
  <w:style w:styleId="Style_38_ch" w:type="character">
    <w:name w:val="toc 9"/>
    <w:link w:val="Style_38"/>
    <w:rPr>
      <w:rFonts w:ascii="XO Thames" w:hAnsi="XO Thames"/>
      <w:sz w:val="28"/>
    </w:rPr>
  </w:style>
  <w:style w:styleId="Style_39" w:type="paragraph">
    <w:name w:val="footer"/>
    <w:basedOn w:val="Style_6"/>
    <w:link w:val="Style_39_ch"/>
    <w:pPr>
      <w:widowControl w:val="1"/>
      <w:tabs>
        <w:tab w:leader="none" w:pos="4677" w:val="center"/>
        <w:tab w:leader="none" w:pos="9355" w:val="right"/>
      </w:tabs>
      <w:ind/>
    </w:pPr>
  </w:style>
  <w:style w:styleId="Style_39_ch" w:type="character">
    <w:name w:val="footer"/>
    <w:basedOn w:val="Style_6_ch"/>
    <w:link w:val="Style_39"/>
  </w:style>
  <w:style w:styleId="Style_40" w:type="paragraph">
    <w:name w:val="Основной текст 2 Знак"/>
    <w:link w:val="Style_40_ch"/>
    <w:rPr>
      <w:sz w:val="22"/>
    </w:rPr>
  </w:style>
  <w:style w:styleId="Style_40_ch" w:type="character">
    <w:name w:val="Основной текст 2 Знак"/>
    <w:link w:val="Style_40"/>
    <w:rPr>
      <w:sz w:val="22"/>
    </w:rPr>
  </w:style>
  <w:style w:styleId="Style_41" w:type="paragraph">
    <w:name w:val="toc 8"/>
    <w:next w:val="Style_6"/>
    <w:link w:val="Style_41_ch"/>
    <w:uiPriority w:val="39"/>
    <w:pPr>
      <w:ind w:firstLine="0" w:left="1400"/>
      <w:jc w:val="left"/>
    </w:pPr>
    <w:rPr>
      <w:rFonts w:ascii="XO Thames" w:hAnsi="XO Thames"/>
      <w:sz w:val="28"/>
    </w:rPr>
  </w:style>
  <w:style w:styleId="Style_41_ch" w:type="character">
    <w:name w:val="toc 8"/>
    <w:link w:val="Style_41"/>
    <w:rPr>
      <w:rFonts w:ascii="XO Thames" w:hAnsi="XO Thames"/>
      <w:sz w:val="28"/>
    </w:rPr>
  </w:style>
  <w:style w:styleId="Style_42" w:type="paragraph">
    <w:name w:val="Текст выноски Знак"/>
    <w:link w:val="Style_42_ch"/>
    <w:rPr>
      <w:rFonts w:ascii="Tahoma" w:hAnsi="Tahoma"/>
      <w:sz w:val="16"/>
    </w:rPr>
  </w:style>
  <w:style w:styleId="Style_42_ch" w:type="character">
    <w:name w:val="Текст выноски Знак"/>
    <w:link w:val="Style_42"/>
    <w:rPr>
      <w:rFonts w:ascii="Tahoma" w:hAnsi="Tahoma"/>
      <w:sz w:val="16"/>
    </w:rPr>
  </w:style>
  <w:style w:styleId="Style_43" w:type="paragraph">
    <w:name w:val="Заголовок таблицы"/>
    <w:basedOn w:val="Style_44"/>
    <w:link w:val="Style_43_ch"/>
    <w:pPr>
      <w:widowControl w:val="1"/>
      <w:ind/>
      <w:jc w:val="center"/>
    </w:pPr>
    <w:rPr>
      <w:b w:val="1"/>
    </w:rPr>
  </w:style>
  <w:style w:styleId="Style_43_ch" w:type="character">
    <w:name w:val="Заголовок таблицы"/>
    <w:basedOn w:val="Style_44_ch"/>
    <w:link w:val="Style_43"/>
    <w:rPr>
      <w:b w:val="1"/>
    </w:rPr>
  </w:style>
  <w:style w:styleId="Style_45" w:type="paragraph">
    <w:name w:val="toc 5"/>
    <w:next w:val="Style_6"/>
    <w:link w:val="Style_45_ch"/>
    <w:uiPriority w:val="39"/>
    <w:pPr>
      <w:ind w:firstLine="0" w:left="800"/>
      <w:jc w:val="left"/>
    </w:pPr>
    <w:rPr>
      <w:rFonts w:ascii="XO Thames" w:hAnsi="XO Thames"/>
      <w:sz w:val="28"/>
    </w:rPr>
  </w:style>
  <w:style w:styleId="Style_45_ch" w:type="character">
    <w:name w:val="toc 5"/>
    <w:link w:val="Style_45"/>
    <w:rPr>
      <w:rFonts w:ascii="XO Thames" w:hAnsi="XO Thames"/>
      <w:sz w:val="28"/>
    </w:rPr>
  </w:style>
  <w:style w:styleId="Style_18" w:type="paragraph">
    <w:name w:val="Body Text"/>
    <w:basedOn w:val="Style_6"/>
    <w:link w:val="Style_18_ch"/>
    <w:pPr>
      <w:widowControl w:val="1"/>
      <w:spacing w:after="0" w:before="0" w:line="240" w:lineRule="auto"/>
      <w:ind/>
      <w:jc w:val="both"/>
    </w:pPr>
    <w:rPr>
      <w:rFonts w:ascii="Times New Roman" w:hAnsi="Times New Roman"/>
      <w:sz w:val="28"/>
    </w:rPr>
  </w:style>
  <w:style w:styleId="Style_18_ch" w:type="character">
    <w:name w:val="Body Text"/>
    <w:basedOn w:val="Style_6_ch"/>
    <w:link w:val="Style_18"/>
    <w:rPr>
      <w:rFonts w:ascii="Times New Roman" w:hAnsi="Times New Roman"/>
      <w:sz w:val="28"/>
    </w:rPr>
  </w:style>
  <w:style w:styleId="Style_46" w:type="paragraph">
    <w:name w:val="Верхний и нижний колонтитулы"/>
    <w:basedOn w:val="Style_6"/>
    <w:link w:val="Style_46_ch"/>
    <w:pPr>
      <w:widowControl w:val="1"/>
      <w:tabs>
        <w:tab w:leader="none" w:pos="4819" w:val="center"/>
        <w:tab w:leader="none" w:pos="9638" w:val="right"/>
      </w:tabs>
      <w:ind/>
    </w:pPr>
  </w:style>
  <w:style w:styleId="Style_46_ch" w:type="character">
    <w:name w:val="Верхний и нижний колонтитулы"/>
    <w:basedOn w:val="Style_6_ch"/>
    <w:link w:val="Style_46"/>
  </w:style>
  <w:style w:styleId="Style_47" w:type="paragraph">
    <w:name w:val="Название объекта1"/>
    <w:basedOn w:val="Style_6"/>
    <w:link w:val="Style_47_ch"/>
    <w:pPr>
      <w:widowControl w:val="1"/>
      <w:spacing w:after="120" w:before="120"/>
      <w:ind/>
    </w:pPr>
    <w:rPr>
      <w:i w:val="1"/>
      <w:sz w:val="24"/>
    </w:rPr>
  </w:style>
  <w:style w:styleId="Style_47_ch" w:type="character">
    <w:name w:val="Название объекта1"/>
    <w:basedOn w:val="Style_6_ch"/>
    <w:link w:val="Style_47"/>
    <w:rPr>
      <w:i w:val="1"/>
      <w:sz w:val="24"/>
    </w:rPr>
  </w:style>
  <w:style w:styleId="Style_48" w:type="paragraph">
    <w:name w:val="apple-converted-space"/>
    <w:basedOn w:val="Style_16"/>
    <w:link w:val="Style_48_ch"/>
  </w:style>
  <w:style w:styleId="Style_48_ch" w:type="character">
    <w:name w:val="apple-converted-space"/>
    <w:basedOn w:val="Style_16_ch"/>
    <w:link w:val="Style_48"/>
  </w:style>
  <w:style w:styleId="Style_49" w:type="paragraph">
    <w:name w:val="WW8Num1z0"/>
    <w:link w:val="Style_49_ch"/>
    <w:rPr>
      <w:rFonts w:ascii="Times New Roman" w:hAnsi="Times New Roman"/>
      <w:b w:val="0"/>
      <w:i w:val="0"/>
      <w:strike w:val="0"/>
      <w:sz w:val="20"/>
      <w:u w:val="none"/>
    </w:rPr>
  </w:style>
  <w:style w:styleId="Style_49_ch" w:type="character">
    <w:name w:val="WW8Num1z0"/>
    <w:link w:val="Style_49"/>
    <w:rPr>
      <w:rFonts w:ascii="Times New Roman" w:hAnsi="Times New Roman"/>
      <w:b w:val="0"/>
      <w:i w:val="0"/>
      <w:strike w:val="0"/>
      <w:sz w:val="20"/>
      <w:u w:val="none"/>
    </w:rPr>
  </w:style>
  <w:style w:styleId="Style_50" w:type="paragraph">
    <w:name w:val="Subtitle"/>
    <w:next w:val="Style_6"/>
    <w:link w:val="Style_50_ch"/>
    <w:uiPriority w:val="11"/>
    <w:qFormat/>
    <w:pPr>
      <w:ind/>
      <w:jc w:val="both"/>
    </w:pPr>
    <w:rPr>
      <w:rFonts w:ascii="XO Thames" w:hAnsi="XO Thames"/>
      <w:i w:val="1"/>
      <w:sz w:val="24"/>
    </w:rPr>
  </w:style>
  <w:style w:styleId="Style_50_ch" w:type="character">
    <w:name w:val="Subtitle"/>
    <w:link w:val="Style_50"/>
    <w:rPr>
      <w:rFonts w:ascii="XO Thames" w:hAnsi="XO Thames"/>
      <w:i w:val="1"/>
      <w:sz w:val="24"/>
    </w:rPr>
  </w:style>
  <w:style w:styleId="Style_51" w:type="paragraph">
    <w:name w:val="Основной текст Знак"/>
    <w:link w:val="Style_51_ch"/>
    <w:rPr>
      <w:rFonts w:ascii="Times New Roman" w:hAnsi="Times New Roman"/>
      <w:sz w:val="28"/>
    </w:rPr>
  </w:style>
  <w:style w:styleId="Style_51_ch" w:type="character">
    <w:name w:val="Основной текст Знак"/>
    <w:link w:val="Style_51"/>
    <w:rPr>
      <w:rFonts w:ascii="Times New Roman" w:hAnsi="Times New Roman"/>
      <w:sz w:val="28"/>
    </w:rPr>
  </w:style>
  <w:style w:styleId="Style_2" w:type="paragraph">
    <w:name w:val="No Spacing"/>
    <w:link w:val="Style_2_ch"/>
    <w:rPr>
      <w:rFonts w:ascii="Calibri" w:hAnsi="Calibri"/>
      <w:sz w:val="22"/>
    </w:rPr>
  </w:style>
  <w:style w:styleId="Style_2_ch" w:type="character">
    <w:name w:val="No Spacing"/>
    <w:link w:val="Style_2"/>
    <w:rPr>
      <w:rFonts w:ascii="Calibri" w:hAnsi="Calibri"/>
      <w:sz w:val="22"/>
    </w:rPr>
  </w:style>
  <w:style w:styleId="Style_52" w:type="paragraph">
    <w:name w:val="Основной шрифт абзаца2"/>
    <w:link w:val="Style_52_ch"/>
  </w:style>
  <w:style w:styleId="Style_52_ch" w:type="character">
    <w:name w:val="Основной шрифт абзаца2"/>
    <w:link w:val="Style_52"/>
  </w:style>
  <w:style w:styleId="Style_53" w:type="paragraph">
    <w:name w:val="Title"/>
    <w:next w:val="Style_6"/>
    <w:link w:val="Style_53_ch"/>
    <w:uiPriority w:val="10"/>
    <w:qFormat/>
    <w:pPr>
      <w:spacing w:after="567" w:before="567"/>
      <w:ind/>
      <w:jc w:val="center"/>
    </w:pPr>
    <w:rPr>
      <w:rFonts w:ascii="XO Thames" w:hAnsi="XO Thames"/>
      <w:b w:val="1"/>
      <w:caps w:val="1"/>
      <w:sz w:val="40"/>
    </w:rPr>
  </w:style>
  <w:style w:styleId="Style_53_ch" w:type="character">
    <w:name w:val="Title"/>
    <w:link w:val="Style_53"/>
    <w:rPr>
      <w:rFonts w:ascii="XO Thames" w:hAnsi="XO Thames"/>
      <w:b w:val="1"/>
      <w:caps w:val="1"/>
      <w:sz w:val="40"/>
    </w:rPr>
  </w:style>
  <w:style w:styleId="Style_54" w:type="paragraph">
    <w:name w:val="heading 4"/>
    <w:next w:val="Style_6"/>
    <w:link w:val="Style_54_ch"/>
    <w:uiPriority w:val="9"/>
    <w:qFormat/>
    <w:pPr>
      <w:spacing w:after="120" w:before="120"/>
      <w:ind/>
      <w:jc w:val="both"/>
      <w:outlineLvl w:val="3"/>
    </w:pPr>
    <w:rPr>
      <w:rFonts w:ascii="XO Thames" w:hAnsi="XO Thames"/>
      <w:b w:val="1"/>
      <w:sz w:val="24"/>
    </w:rPr>
  </w:style>
  <w:style w:styleId="Style_54_ch" w:type="character">
    <w:name w:val="heading 4"/>
    <w:link w:val="Style_54"/>
    <w:rPr>
      <w:rFonts w:ascii="XO Thames" w:hAnsi="XO Thames"/>
      <w:b w:val="1"/>
      <w:sz w:val="24"/>
    </w:rPr>
  </w:style>
  <w:style w:styleId="Style_55" w:type="paragraph">
    <w:name w:val="Символ сноски"/>
    <w:link w:val="Style_55_ch"/>
    <w:rPr>
      <w:vertAlign w:val="superscript"/>
    </w:rPr>
  </w:style>
  <w:style w:styleId="Style_55_ch" w:type="character">
    <w:name w:val="Символ сноски"/>
    <w:link w:val="Style_55"/>
    <w:rPr>
      <w:vertAlign w:val="superscript"/>
    </w:rPr>
  </w:style>
  <w:style w:styleId="Style_56" w:type="paragraph">
    <w:name w:val="heading 2"/>
    <w:next w:val="Style_6"/>
    <w:link w:val="Style_56_ch"/>
    <w:uiPriority w:val="9"/>
    <w:qFormat/>
    <w:pPr>
      <w:spacing w:after="120" w:before="120"/>
      <w:ind/>
      <w:jc w:val="both"/>
      <w:outlineLvl w:val="1"/>
    </w:pPr>
    <w:rPr>
      <w:rFonts w:ascii="XO Thames" w:hAnsi="XO Thames"/>
      <w:b w:val="1"/>
      <w:sz w:val="28"/>
    </w:rPr>
  </w:style>
  <w:style w:styleId="Style_56_ch" w:type="character">
    <w:name w:val="heading 2"/>
    <w:link w:val="Style_56"/>
    <w:rPr>
      <w:rFonts w:ascii="XO Thames" w:hAnsi="XO Thames"/>
      <w:b w:val="1"/>
      <w:sz w:val="28"/>
    </w:rPr>
  </w:style>
  <w:style w:styleId="Style_44" w:type="paragraph">
    <w:name w:val="Содержимое таблицы"/>
    <w:basedOn w:val="Style_6"/>
    <w:link w:val="Style_44_ch"/>
    <w:pPr>
      <w:widowControl w:val="0"/>
      <w:ind/>
    </w:pPr>
  </w:style>
  <w:style w:styleId="Style_44_ch" w:type="character">
    <w:name w:val="Содержимое таблицы"/>
    <w:basedOn w:val="Style_6_ch"/>
    <w:link w:val="Style_44"/>
  </w:style>
  <w:style w:styleId="Style_57" w:type="paragraph">
    <w:name w:val="p4"/>
    <w:basedOn w:val="Style_6"/>
    <w:link w:val="Style_57_ch"/>
    <w:pPr>
      <w:widowControl w:val="1"/>
      <w:spacing w:after="280" w:before="280" w:line="240" w:lineRule="auto"/>
      <w:ind/>
    </w:pPr>
    <w:rPr>
      <w:rFonts w:ascii="Times New Roman" w:hAnsi="Times New Roman"/>
      <w:sz w:val="24"/>
    </w:rPr>
  </w:style>
  <w:style w:styleId="Style_57_ch" w:type="character">
    <w:name w:val="p4"/>
    <w:basedOn w:val="Style_6_ch"/>
    <w:link w:val="Style_57"/>
    <w:rPr>
      <w:rFonts w:ascii="Times New Roman" w:hAnsi="Times New Roman"/>
      <w:sz w:val="24"/>
    </w:r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MyOffice-CoreFramework-Windows/38-1384.1107.10199.1019.1@2600cfe5f4b542ca5f3c0e142379f873658cd812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2026-10-22T06:03:41Z</dcterms:created>
  <dcterms:modified xsi:type="dcterms:W3CDTF">2026-10-22T06:03:41Z</dcterms:modified>
</cp:coreProperties>
</file>