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line="240" w:lineRule="exact"/>
        <w:rPr>
          <w:b/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 </w:t>
      </w:r>
      <w:r>
        <w:rPr>
          <w:b/>
          <w:bCs/>
          <w:color w:val="000000" w:themeColor="text1"/>
          <w:lang w:val="en-US"/>
        </w:rPr>
        <w:t xml:space="preserve">V</w:t>
      </w:r>
      <w:r>
        <w:rPr>
          <w:b/>
          <w:bCs/>
          <w:color w:val="000000" w:themeColor="text1"/>
          <w:lang w:val="en-US"/>
        </w:rPr>
        <w:t xml:space="preserve">. </w:t>
      </w:r>
      <w:r>
        <w:rPr>
          <w:b/>
          <w:color w:val="000000" w:themeColor="text1"/>
        </w:rPr>
        <w:t xml:space="preserve">ПРОЕКТ</w:t>
      </w:r>
      <w:r>
        <w:rPr>
          <w:b/>
          <w:color w:val="000000" w:themeColor="text1"/>
          <w:lang w:val="en-US"/>
        </w:rPr>
        <w:t xml:space="preserve"> </w:t>
      </w:r>
      <w:r>
        <w:rPr>
          <w:b/>
          <w:color w:val="000000" w:themeColor="text1"/>
        </w:rPr>
        <w:t xml:space="preserve">КОНТРАКТА</w:t>
      </w:r>
      <w:r>
        <w:rPr>
          <w:b/>
          <w:color w:val="000000" w:themeColor="text1"/>
          <w:lang w:val="en-US"/>
        </w:rPr>
        <w:t xml:space="preserve"> </w:t>
      </w:r>
      <w:r>
        <w:rPr>
          <w:b/>
          <w:color w:val="000000" w:themeColor="text1"/>
          <w:lang w:val="en-US"/>
        </w:rPr>
      </w:r>
      <w:r>
        <w:rPr>
          <w:b/>
          <w:color w:val="000000" w:themeColor="text1"/>
          <w:lang w:val="en-US"/>
        </w:rPr>
      </w:r>
    </w:p>
    <w:p>
      <w:pPr>
        <w:pStyle w:val="970"/>
        <w:jc w:val="center"/>
        <w:spacing w:line="240" w:lineRule="exact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r>
    </w:p>
    <w:p>
      <w:pPr>
        <w:pStyle w:val="970"/>
        <w:jc w:val="center"/>
        <w:spacing w:line="240" w:lineRule="exact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Контракт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r>
    </w:p>
    <w:p>
      <w:pPr>
        <w:pStyle w:val="970"/>
        <w:jc w:val="center"/>
        <w:spacing w:line="240" w:lineRule="exact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№ 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r>
    </w:p>
    <w:p>
      <w:pPr>
        <w:jc w:val="center"/>
        <w:rPr>
          <w:b/>
          <w:color w:val="000000" w:themeColor="text1"/>
          <w:lang w:val="en-US"/>
        </w:rPr>
      </w:pPr>
      <w:r>
        <w:rPr>
          <w:b/>
        </w:rPr>
        <w:t xml:space="preserve">на</w:t>
      </w:r>
      <w:r>
        <w:rPr>
          <w:b/>
          <w:lang w:val="en-US"/>
        </w:rPr>
        <w:t xml:space="preserve"> </w:t>
      </w:r>
      <w:r>
        <w:rPr>
          <w:b/>
        </w:rPr>
        <w:t xml:space="preserve">поставку</w:t>
      </w:r>
      <w:r>
        <w:rPr>
          <w:b/>
          <w:lang w:val="en-US"/>
        </w:rPr>
        <w:t xml:space="preserve"> </w:t>
      </w:r>
      <w:r>
        <w:rPr>
          <w:b/>
        </w:rPr>
        <w:t xml:space="preserve">продукции</w:t>
      </w:r>
      <w:r>
        <w:rPr>
          <w:b/>
          <w:lang w:val="en-US"/>
        </w:rPr>
        <w:t xml:space="preserve"> </w:t>
      </w:r>
      <w:r>
        <w:rPr>
          <w:b/>
        </w:rPr>
        <w:t xml:space="preserve">радиоэлектронной</w:t>
      </w:r>
      <w:r>
        <w:rPr>
          <w:b/>
          <w:lang w:val="en-US"/>
        </w:rPr>
        <w:t xml:space="preserve"> </w:t>
      </w:r>
      <w:r>
        <w:rPr>
          <w:b/>
        </w:rPr>
        <w:t xml:space="preserve">промышленности</w:t>
      </w:r>
      <w:r>
        <w:rPr>
          <w:b/>
          <w:lang w:val="en-US"/>
        </w:rPr>
        <w:t xml:space="preserve"> </w:t>
      </w:r>
      <w:r>
        <w:rPr>
          <w:b/>
          <w:color w:val="000000" w:themeColor="text1"/>
          <w:lang w:val="en-US"/>
        </w:rPr>
      </w:r>
      <w:r>
        <w:rPr>
          <w:b/>
          <w:color w:val="000000" w:themeColor="text1"/>
          <w:lang w:val="en-US"/>
        </w:rPr>
      </w:r>
    </w:p>
    <w:p>
      <w:pPr>
        <w:jc w:val="center"/>
        <w:rPr>
          <w:b/>
          <w:color w:val="000000" w:themeColor="text1"/>
          <w:highlight w:val="white"/>
        </w:rPr>
      </w:pPr>
      <w:r>
        <w:rPr>
          <w:b/>
          <w:color w:val="000000" w:themeColor="text1"/>
          <w:highlight w:val="white"/>
        </w:rPr>
        <w:t xml:space="preserve">(Идентификационный код закупк</w:t>
      </w:r>
      <w:r>
        <w:rPr>
          <w:b/>
          <w:color w:val="000000" w:themeColor="text1"/>
          <w:highlight w:val="white"/>
        </w:rPr>
        <w:t xml:space="preserve">и </w:t>
      </w:r>
      <w:r>
        <w:rPr>
          <w:b/>
          <w:color w:val="000000" w:themeColor="text1"/>
          <w:highlight w:val="white"/>
        </w:rPr>
        <w:t xml:space="preserve">262272102731627210100100010000000000</w:t>
      </w:r>
      <w:r>
        <w:rPr>
          <w:b/>
          <w:color w:val="000000" w:themeColor="text1"/>
          <w:highlight w:val="white"/>
        </w:rPr>
        <w:t xml:space="preserve">)</w:t>
      </w:r>
      <w:r>
        <w:rPr>
          <w:b/>
          <w:color w:val="000000" w:themeColor="text1"/>
          <w:highlight w:val="white"/>
        </w:rPr>
      </w:r>
      <w:r>
        <w:rPr>
          <w:b/>
          <w:color w:val="000000" w:themeColor="text1"/>
          <w:highlight w:val="white"/>
        </w:rPr>
      </w:r>
    </w:p>
    <w:p>
      <w:pPr>
        <w:pStyle w:val="98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82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г.________________                                                                                                  «___» _________ 20__ г.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98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708"/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</w:r>
      <w:r>
        <w:t xml:space="preserve">МИНИСТЕРСТВО СОЦИАЛЬНОЙ</w:t>
      </w:r>
      <w:r>
        <w:t xml:space="preserve"> ЗАЩИТЫ ХАБАРОВСКОГО КРАЯ</w:t>
      </w:r>
      <w:r>
        <w:t xml:space="preserve">, именуем</w:t>
      </w:r>
      <w:r>
        <w:t xml:space="preserve">ое</w:t>
      </w:r>
      <w:r>
        <w:t xml:space="preserve"> в дальнейшем «Заказчик», в лице </w:t>
      </w:r>
      <w:r>
        <w:t xml:space="preserve">министра Дорофеева Александра Олеговича, действующего на основании Положения о министерстве социальной защиты Хабаровского края, утвержденного постановлением Правительства Хабаровского края от 5 августа 2016 г. № 259-пр</w:t>
      </w:r>
      <w:r>
        <w:t xml:space="preserve">, с одной стороны, </w:t>
      </w:r>
      <w:r>
        <w:t xml:space="preserve">и</w:t>
      </w:r>
      <w:r>
        <w:rPr>
          <w:color w:val="000000" w:themeColor="text1"/>
        </w:rPr>
        <w:t xml:space="preserve">_____________________________________________________________________ ______________________________________________________________________________________,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[полное наименование организации-поставщика (с указанием ее организационно-правовой формы) или фамилию, имя и отчество поставщика –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_______________________________________________________________________________________физического лица, в том числе зарегистрированного в качестве индивидуального предпринимателя)]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именуемый(</w:t>
      </w:r>
      <w:r>
        <w:rPr>
          <w:color w:val="000000" w:themeColor="text1"/>
        </w:rPr>
        <w:t xml:space="preserve">ое</w:t>
      </w:r>
      <w:r>
        <w:rPr>
          <w:color w:val="000000" w:themeColor="text1"/>
        </w:rPr>
        <w:t xml:space="preserve">) в дальнейшем </w:t>
      </w:r>
      <w:r>
        <w:rPr>
          <w:color w:val="000000" w:themeColor="text1"/>
        </w:rPr>
        <w:t xml:space="preserve">«</w:t>
      </w:r>
      <w:r>
        <w:rPr>
          <w:color w:val="000000" w:themeColor="text1"/>
        </w:rPr>
        <w:t xml:space="preserve">Поставщик</w:t>
      </w:r>
      <w:r>
        <w:rPr>
          <w:color w:val="000000" w:themeColor="text1"/>
        </w:rPr>
        <w:t xml:space="preserve">»</w:t>
      </w:r>
      <w:r>
        <w:rPr>
          <w:color w:val="000000" w:themeColor="text1"/>
        </w:rPr>
        <w:t xml:space="preserve">, в лице __________________________________________,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                                 [фамилия, имя и отчество, а также должность (при наличии) представителя поставщика, уполномоченного на подписание контракта]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действующего на основании ______________________________________________________________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             [документ (акт) со всеми реквизитами, на основании которого действует представитель поставщика, уполномоченный на подписание контракта]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с другой стороны, вместе именуемые в дальнейшем </w:t>
      </w:r>
      <w:r>
        <w:rPr>
          <w:color w:val="000000" w:themeColor="text1"/>
        </w:rPr>
        <w:t xml:space="preserve">«</w:t>
      </w:r>
      <w:r>
        <w:rPr>
          <w:color w:val="000000" w:themeColor="text1"/>
        </w:rPr>
        <w:t xml:space="preserve">Стороны</w:t>
      </w:r>
      <w:r>
        <w:rPr>
          <w:color w:val="000000" w:themeColor="text1"/>
        </w:rPr>
        <w:t xml:space="preserve">»</w:t>
      </w:r>
      <w:r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с</w:t>
      </w:r>
      <w:r>
        <w:rPr>
          <w:color w:val="000000" w:themeColor="text1"/>
        </w:rPr>
        <w:t xml:space="preserve"> соблюдением требований Гражданского кодекса Российской Федерации, на основании пункта 4 части 1 статьи 93 Федерального закона от 05 апреля 2013 г. № 44-ФЗ "О контрактной системе в сфере закупок товаров, работ, услуг для обеспечения государственных и муниц</w:t>
      </w:r>
      <w:r>
        <w:rPr>
          <w:color w:val="000000" w:themeColor="text1"/>
        </w:rPr>
        <w:t xml:space="preserve">ипальных нужд" заключили настоящий государственный контракт (далее – Контракт) о нижеследующем: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widowControl w:val="off"/>
        <w:rPr>
          <w:b/>
          <w:color w:val="000000" w:themeColor="text1"/>
        </w:rPr>
      </w:pPr>
      <w:r>
        <w:rPr>
          <w:b/>
          <w:color w:val="000000" w:themeColor="text1"/>
        </w:rPr>
        <w:t xml:space="preserve">I. Предмет Контракта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ind w:firstLine="708"/>
        <w:jc w:val="both"/>
        <w:rPr>
          <w:b/>
          <w:color w:val="000000" w:themeColor="text1"/>
        </w:rPr>
      </w:pPr>
      <w:r>
        <w:t xml:space="preserve">1.1. Поставщик обязуется поставить: </w:t>
      </w:r>
      <w:r>
        <w:t xml:space="preserve">продукцию радиоэлектронной промышленности</w:t>
      </w:r>
      <w:r>
        <w:rPr>
          <w:color w:val="000000" w:themeColor="text1"/>
        </w:rPr>
        <w:t xml:space="preserve"> </w:t>
      </w:r>
      <w:r>
        <w:t xml:space="preserve">(далее - Товар), </w:t>
      </w:r>
      <w:r>
        <w:rPr>
          <w:color w:val="000000" w:themeColor="text1"/>
        </w:rPr>
        <w:t xml:space="preserve">а Заказчик обязуется принять и оплатить Товар в порядке и на условиях, предусмотренных Контрактом.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ind w:firstLine="709"/>
        <w:jc w:val="both"/>
        <w:rPr>
          <w:color w:val="000000" w:themeColor="text1"/>
        </w:rPr>
        <w:outlineLvl w:val="2"/>
      </w:pPr>
      <w:r>
        <w:rPr>
          <w:color w:val="000000" w:themeColor="text1"/>
        </w:rPr>
        <w:t xml:space="preserve">1.2. Наименование, количество и иные характеристики поставляемого Товара указаны в спецификации (Приложение к Контракту), являющейся неотъемлемой частью Контракта.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II. Цена Контракта и порядок расчетов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ind w:firstLine="709"/>
        <w:jc w:val="both"/>
        <w:widowControl w:val="off"/>
        <w:rPr>
          <w:color w:val="000000" w:themeColor="text1"/>
          <w:sz w:val="20"/>
          <w:szCs w:val="20"/>
        </w:rPr>
      </w:pPr>
      <w:r>
        <w:rPr>
          <w:color w:val="000000" w:themeColor="text1"/>
        </w:rPr>
        <w:t xml:space="preserve">2.1. Цена Контракта составляет ___________________ </w:t>
      </w:r>
      <w:r>
        <w:rPr>
          <w:color w:val="000000" w:themeColor="text1"/>
        </w:rPr>
        <w:t xml:space="preserve">рублей_________________копеек</w:t>
      </w:r>
      <w:r>
        <w:rPr>
          <w:color w:val="000000" w:themeColor="text1"/>
        </w:rPr>
        <w:t xml:space="preserve">, в </w:t>
      </w:r>
      <w:r>
        <w:rPr>
          <w:color w:val="000000" w:themeColor="text1"/>
        </w:rPr>
        <w:t xml:space="preserve">т.ч</w:t>
      </w:r>
      <w:r>
        <w:rPr>
          <w:color w:val="000000" w:themeColor="text1"/>
          <w:sz w:val="20"/>
          <w:szCs w:val="20"/>
        </w:rPr>
        <w:t xml:space="preserve">.</w:t>
      </w:r>
      <w:r>
        <w:rPr>
          <w:color w:val="000000" w:themeColor="text1"/>
          <w:sz w:val="20"/>
          <w:szCs w:val="20"/>
        </w:rPr>
      </w:r>
      <w:r>
        <w:rPr>
          <w:color w:val="000000" w:themeColor="text1"/>
          <w:sz w:val="20"/>
          <w:szCs w:val="20"/>
        </w:rPr>
      </w:r>
    </w:p>
    <w:p>
      <w:pPr>
        <w:jc w:val="both"/>
        <w:widowControl w:val="off"/>
        <w:rPr>
          <w:color w:val="000000" w:themeColor="text1"/>
        </w:rPr>
      </w:pPr>
      <w:r>
        <w:rPr>
          <w:color w:val="000000" w:themeColor="text1"/>
          <w:sz w:val="20"/>
          <w:szCs w:val="20"/>
        </w:rPr>
        <w:t xml:space="preserve">     </w:t>
      </w:r>
      <w:r>
        <w:rPr>
          <w:color w:val="000000" w:themeColor="text1"/>
          <w:sz w:val="20"/>
          <w:szCs w:val="20"/>
        </w:rPr>
        <w:t xml:space="preserve">                                                                </w:t>
      </w:r>
      <w:r>
        <w:rPr>
          <w:color w:val="000000" w:themeColor="text1"/>
          <w:sz w:val="20"/>
          <w:szCs w:val="20"/>
        </w:rPr>
        <w:t xml:space="preserve">             </w:t>
      </w:r>
      <w:r>
        <w:rPr>
          <w:color w:val="000000" w:themeColor="text1"/>
          <w:sz w:val="20"/>
          <w:szCs w:val="20"/>
        </w:rPr>
        <w:t xml:space="preserve"> (цифрами и </w:t>
      </w:r>
      <w:r>
        <w:rPr>
          <w:color w:val="000000" w:themeColor="text1"/>
          <w:sz w:val="20"/>
          <w:szCs w:val="20"/>
        </w:rPr>
        <w:t xml:space="preserve">прописью)   </w:t>
      </w:r>
      <w:r>
        <w:rPr>
          <w:color w:val="000000" w:themeColor="text1"/>
          <w:sz w:val="20"/>
          <w:szCs w:val="20"/>
        </w:rPr>
        <w:t xml:space="preserve">                 </w:t>
      </w:r>
      <w:r>
        <w:rPr>
          <w:color w:val="000000" w:themeColor="text1"/>
          <w:sz w:val="20"/>
          <w:szCs w:val="20"/>
        </w:rPr>
        <w:t xml:space="preserve"> (цифрами и прописью)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НДС  -</w:t>
      </w:r>
      <w:r>
        <w:rPr>
          <w:color w:val="000000" w:themeColor="text1"/>
        </w:rPr>
        <w:t xml:space="preserve"> (__%) _______________ рублей </w:t>
      </w:r>
      <w:r>
        <w:t xml:space="preserve">______________</w:t>
      </w:r>
      <w:r>
        <w:rPr>
          <w:color w:val="000000" w:themeColor="text1"/>
        </w:rPr>
        <w:t xml:space="preserve"> копеек</w:t>
      </w:r>
      <w:r>
        <w:rPr>
          <w:color w:val="000000" w:themeColor="text1"/>
        </w:rPr>
        <w:t xml:space="preserve"> (НДС не облагается)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widowControl w:val="off"/>
        <w:rPr>
          <w:color w:val="000000" w:themeColor="text1"/>
        </w:rPr>
      </w:pPr>
      <w:r>
        <w:rPr>
          <w:color w:val="000000" w:themeColor="text1"/>
          <w:sz w:val="20"/>
          <w:szCs w:val="20"/>
        </w:rPr>
        <w:t xml:space="preserve">                           </w:t>
      </w:r>
      <w:r>
        <w:rPr>
          <w:color w:val="000000" w:themeColor="text1"/>
          <w:sz w:val="20"/>
          <w:szCs w:val="20"/>
        </w:rPr>
        <w:t xml:space="preserve">(цифрами и </w:t>
      </w:r>
      <w:r>
        <w:rPr>
          <w:color w:val="000000" w:themeColor="text1"/>
          <w:sz w:val="20"/>
          <w:szCs w:val="20"/>
        </w:rPr>
        <w:t xml:space="preserve">прописью)   </w:t>
      </w:r>
      <w:r>
        <w:rPr>
          <w:color w:val="000000" w:themeColor="text1"/>
          <w:sz w:val="20"/>
          <w:szCs w:val="20"/>
        </w:rPr>
        <w:t xml:space="preserve">      </w:t>
      </w:r>
      <w:r>
        <w:rPr>
          <w:color w:val="000000" w:themeColor="text1"/>
          <w:sz w:val="20"/>
          <w:szCs w:val="20"/>
        </w:rPr>
        <w:t xml:space="preserve">   (цифрами и прописью)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2.2. </w:t>
      </w:r>
      <w:r>
        <w:rPr>
          <w:rFonts w:eastAsia="Calibri"/>
          <w:color w:val="000000" w:themeColor="text1"/>
          <w:lang w:eastAsia="en-US"/>
        </w:rPr>
        <w:t xml:space="preserve">Сумма, подлежащая уплате Заказчиком Поставщику, уменьшается на размер налогов, сборов и иных обязательных платежей в бюджеты бюджетной системы Р</w:t>
      </w:r>
      <w:r>
        <w:rPr>
          <w:rFonts w:eastAsia="Calibri"/>
          <w:color w:val="000000" w:themeColor="text1"/>
          <w:lang w:eastAsia="en-US"/>
        </w:rPr>
        <w:t xml:space="preserve">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2.3. </w:t>
      </w:r>
      <w:r>
        <w:rPr>
          <w:color w:val="000000" w:themeColor="text1"/>
        </w:rPr>
        <w:t xml:space="preserve">Цена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Контракта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включает</w:t>
      </w:r>
      <w:r>
        <w:rPr>
          <w:color w:val="000000" w:themeColor="text1"/>
        </w:rPr>
        <w:t xml:space="preserve"> в себя: стоимость Товара, расходы, свя</w:t>
      </w:r>
      <w:r>
        <w:rPr>
          <w:color w:val="000000" w:themeColor="text1"/>
        </w:rPr>
        <w:t xml:space="preserve">занные с доставкой, разгрузкой - погрузкой,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Контракта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Цена Контракта является твердой и определяется на весь срок исполнения Контракта, за исключением случаев, установленных Федеральным </w:t>
      </w:r>
      <w:r>
        <w:fldChar w:fldCharType="begin"/>
      </w:r>
      <w:r>
        <w:instrText xml:space="preserve"> HYPERLINK "consultantplus://offline/ref=6BA6F3BA82FC747FD9231631E71B6D672E35235BA56032764279E83E4FG2N0F" </w:instrText>
      </w:r>
      <w: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законом</w:t>
      </w:r>
      <w: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5 апреля 2013 г. № 44-ФЗ «О контрактной системе в сфере закупок товаров, работ, услуг для обеспечения государственных и муниципальных нужд» и Контрактом.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708"/>
        <w:rPr>
          <w:color w:val="000000" w:themeColor="text1"/>
        </w:rPr>
      </w:pPr>
      <w:r>
        <w:rPr>
          <w:color w:val="000000" w:themeColor="text1"/>
        </w:rPr>
        <w:t xml:space="preserve">2.5. Источник финансирования Контракта - </w:t>
      </w:r>
      <w:r>
        <w:rPr>
          <w:color w:val="000000" w:themeColor="text1"/>
        </w:rPr>
        <w:t xml:space="preserve">Хабаровский край</w:t>
      </w:r>
      <w:r>
        <w:rPr>
          <w:color w:val="000000" w:themeColor="text1"/>
        </w:rPr>
        <w:t xml:space="preserve"> - </w:t>
      </w:r>
      <w:r>
        <w:rPr>
          <w:color w:val="000000" w:themeColor="text1"/>
        </w:rPr>
        <w:t xml:space="preserve">Бюджет Хабаровского края.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2.6. </w:t>
      </w:r>
      <w:r>
        <w:rPr>
          <w:color w:val="000000" w:themeColor="text1"/>
        </w:rPr>
        <w:t xml:space="preserve">Расчеты между</w:t>
      </w:r>
      <w:r>
        <w:rPr>
          <w:color w:val="000000" w:themeColor="text1"/>
        </w:rPr>
        <w:t xml:space="preserve"> Заказчиком и Поставщиком производятся не позднее 7 рабочих дней с даты подписания Заказчиком документа о приемке.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2.7. </w:t>
      </w:r>
      <w:r>
        <w:rPr>
          <w:color w:val="000000" w:themeColor="text1"/>
        </w:rPr>
        <w:t xml:space="preserve">Оплата по Контракту осуществляется по</w:t>
      </w:r>
      <w:r>
        <w:rPr>
          <w:color w:val="000000" w:themeColor="text1"/>
        </w:rPr>
        <w:t xml:space="preserve"> безналичному расчету платежными поручениями путем перечисления Заказчиком денежных средств на расчетный счет Поставщика, указанный в Контракте. В случае изменения расчетного счета Поставщик обязан в трехдневный срок с момента изменения расчетного счета в </w:t>
      </w:r>
      <w:r>
        <w:rPr>
          <w:color w:val="000000" w:themeColor="text1"/>
        </w:rPr>
        <w:t xml:space="preserve">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Контракте счет Поставщика, несет Поставщик.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</w:rPr>
        <w:t xml:space="preserve">III. Порядок, сроки и условия поставки и приемки Товара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</w:rPr>
      </w:r>
    </w:p>
    <w:p>
      <w:pPr>
        <w:pStyle w:val="944"/>
        <w:ind w:firstLine="709"/>
        <w:jc w:val="both"/>
        <w:rPr>
          <w:rFonts w:ascii="Times New Roman" w:hAnsi="Times New Roman" w:eastAsia="Calibri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3.1.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Поставщик самостоятельно поставляет Товар Заказчику по адресу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Хабаровский</w:t>
      </w:r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край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г</w:t>
      </w:r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Хабаровск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</w:t>
      </w:r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ул. Фрунзе, д. 67, </w:t>
      </w:r>
      <w:r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каб. 522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(далее – место поставки)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Срок поставки Товара: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течение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14 дней с даты заключения контракта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</w:t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  <w:r>
        <w:rPr>
          <w:rFonts w:ascii="Times New Roman" w:hAnsi="Times New Roman" w:eastAsia="Calibri" w:cs="Times New Roman"/>
          <w:sz w:val="24"/>
          <w:szCs w:val="24"/>
          <w:highlight w:val="white"/>
        </w:rPr>
      </w:r>
    </w:p>
    <w:p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Поставщик не</w:t>
      </w:r>
      <w:r>
        <w:rPr>
          <w:color w:val="000000" w:themeColor="text1"/>
        </w:rPr>
        <w:t xml:space="preserve"> менее чем за 2 дня до осуществления поставки Товара направляет в адрес Заказчика уведомление о времени и дате поставки Товара в место поставки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Дата начала исполнения контракта: с даты заключения контракта.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окончания исполнения контракта </w:t>
      </w:r>
      <w:r>
        <w:rPr>
          <w:rFonts w:ascii="Times New Roman" w:hAnsi="Times New Roman" w:cs="Times New Roman"/>
          <w:sz w:val="24"/>
          <w:szCs w:val="24"/>
        </w:rPr>
        <w:t xml:space="preserve">30.12.2026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3.2. Приемка Товара осуществляется путем передачи Поставщиком Товара и </w:t>
      </w:r>
      <w:r>
        <w:rPr>
          <w:color w:val="000000" w:themeColor="text1"/>
        </w:rPr>
        <w:t xml:space="preserve">товарной накладной, а также документов об оценке соответствия, предусмотренных правом Евразийского экономического союза и законодательством Российской Федерации, обязательных для данного вида Товара, а также иных документов, подтверждающих качество Товара.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3.3. При поставке Товара Поставщик формирует с использованием единой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информационной системы, подписывает усиленной электронной подписью лица, имеющего право действовать от имени Поставщика, и размещает в единой информационной системе документ о приемке, содержащий сведения в соответствии с требованиями законодательства РФ, </w:t>
      </w:r>
      <w:r>
        <w:rPr>
          <w:color w:val="000000" w:themeColor="text1"/>
        </w:rPr>
        <w:t xml:space="preserve">счёт и (или) счет-фактуру.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Документ о приемке, подписанный Поставщиком,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Заказчику. Дато</w:t>
      </w:r>
      <w:r>
        <w:rPr>
          <w:color w:val="000000" w:themeColor="text1"/>
        </w:rPr>
        <w:t xml:space="preserve">й поступления Заказчику документа о приемке, подписанного Поставщиком, считается дата размещения в соответствии с настоящим пунктом Контракта документа о приемке в единой информационной системе в соответствии с часовой зоной, в которой расположен Заказчик.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3.4. Заказчик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3.5. Для проверки предоставленных Поставщиком результатов, предусмотренных Контрактом, в части их соответствия условиям Контракта Заказчи</w:t>
      </w:r>
      <w:r>
        <w:rPr>
          <w:color w:val="000000" w:themeColor="text1"/>
        </w:rPr>
        <w:t xml:space="preserve">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</w:t>
      </w:r>
      <w:r>
        <w:rPr>
          <w:rStyle w:val="971"/>
          <w:color w:val="000000" w:themeColor="text1"/>
          <w:u w:val="none"/>
        </w:rPr>
        <w:t xml:space="preserve">законом</w:t>
      </w:r>
      <w:r>
        <w:rPr>
          <w:color w:val="000000" w:themeColor="text1"/>
        </w:rPr>
        <w:t xml:space="preserve"> от 5 апреля 2013 г. № 44-ФЗ «</w:t>
      </w:r>
      <w:r>
        <w:rPr>
          <w:color w:val="000000" w:themeColor="text1"/>
        </w:rPr>
        <w:t xml:space="preserve">О контрактной системе в сфере закупок товаров, работ, услуг для обеспечения госуд</w:t>
      </w:r>
      <w:r>
        <w:rPr>
          <w:color w:val="000000" w:themeColor="text1"/>
        </w:rPr>
        <w:t xml:space="preserve">арственных и муниципальных нужд»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3.6. При отсутствии у Заказчика претензий по количеству и качеству поставленного Товара Заказчик в течение 20 (двадцати) рабо</w:t>
      </w:r>
      <w:r>
        <w:rPr>
          <w:color w:val="000000" w:themeColor="text1"/>
        </w:rPr>
        <w:t xml:space="preserve">чих дней, следующих за днем поступления Заказчику документа о приемке, подписанного Поставщиком, подписывает усиленной электронной подписью лица, имеющего право действовать от имени Заказчика, и размещает в единой информационной системе документ о приемке.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3.7. При выявлении несоответствий в поставленном Товаре (наименования, количества, качества, в том числе</w:t>
      </w:r>
      <w:r>
        <w:rPr>
          <w:rFonts w:ascii="Times New Roman" w:hAnsi="Times New Roman" w:cs="Times New Roman"/>
          <w:sz w:val="24"/>
          <w:szCs w:val="24"/>
        </w:rPr>
        <w:t xml:space="preserve">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Заказчик в срок, установленный в 3.7 Контракта, </w:t>
      </w:r>
      <w:r>
        <w:rPr>
          <w:rFonts w:ascii="Times New Roman" w:hAnsi="Times New Roman" w:cs="Times New Roman"/>
          <w:iCs/>
          <w:sz w:val="24"/>
          <w:szCs w:val="24"/>
        </w:rPr>
        <w:t xml:space="preserve">размещает в единой информационной системе мотивированный отказ от подписания документа о приемке с указанием причин такого отказа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widowControl w:val="off"/>
      </w:pPr>
      <w:r>
        <w:t xml:space="preserve">В случае получения мотивированного отказа от подписания документа о приемке Поставщик вправе устранить причины, указанные в таком мотивированном отказе, и направить Заказчику документ о приемке в порядке, предусмотренном п. 3.4 Контракта.</w:t>
      </w:r>
      <w:r/>
    </w:p>
    <w:p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3.8. Во всех случаях, влекущих возврат Товара Поставщику, Заказчик обязан обеспечить сохранность этого Товара до моме</w:t>
      </w:r>
      <w:r>
        <w:rPr>
          <w:color w:val="000000" w:themeColor="text1"/>
        </w:rPr>
        <w:t xml:space="preserve">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3.9. Датой приемки поставленного Товара считается дата размещения в единой информационной системе документа о приемке, подписанного Заказчиком.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</w:pPr>
      <w:r>
        <w:rPr>
          <w:color w:val="000000" w:themeColor="text1"/>
        </w:rPr>
        <w:t xml:space="preserve">Право собственности и риск случайной гибели или порчи Товара переходит от Поставщика к Заказчику с момента</w:t>
      </w:r>
      <w:r>
        <w:t xml:space="preserve"> подписания документа о приемке в единой информационной системе.\</w:t>
      </w:r>
      <w:r/>
    </w:p>
    <w:p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color w:val="000000" w:themeColor="text1"/>
        </w:rPr>
        <w:t xml:space="preserve">3.10. Заказчик вправе не отказывать в приемке поставленного Товара в случае выявления несоответ</w:t>
      </w:r>
      <w:r>
        <w:rPr>
          <w:rFonts w:eastAsia="Calibri"/>
          <w:color w:val="000000" w:themeColor="text1"/>
        </w:rPr>
        <w:t xml:space="preserve">ствия Товара условиям Контракта, если выявленное несоответствие не препятствует приемке этого Товара и устранено Поставщиком.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ind w:firstLine="708"/>
        <w:jc w:val="both"/>
        <w:rPr>
          <w:color w:val="000000" w:themeColor="text1"/>
        </w:rPr>
      </w:pPr>
      <w:r>
        <w:rPr>
          <w:rFonts w:eastAsia="Calibri"/>
          <w:lang w:eastAsia="en-US"/>
        </w:rPr>
        <w:t xml:space="preserve">3.11. </w:t>
      </w:r>
      <w:r>
        <w:rPr>
          <w:rFonts w:eastAsia="Calibri"/>
          <w:lang w:eastAsia="en-US"/>
        </w:rPr>
        <w:t xml:space="preserve">Если контракт предусматривает поставку товаров</w:t>
      </w:r>
      <w:r>
        <w:rPr>
          <w:rFonts w:eastAsia="Calibri"/>
          <w:lang w:eastAsia="en-US"/>
        </w:rPr>
        <w:t xml:space="preserve">, указанных в позициях 195, 197 - 199 и 203 приложения № 2 к постановлению правительства РФ от 23.12.2024 № 1875 </w:t>
      </w:r>
      <w:r>
        <w:t xml:space="preserve">«</w:t>
      </w:r>
      <w:r>
        <w:rPr>
          <w:rFonts w:eastAsia="Calibri"/>
          <w:lang w:eastAsia="en-US"/>
        </w:rPr>
        <w:t xml:space="preserve"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  <w:r>
        <w:t xml:space="preserve">»</w:t>
      </w:r>
      <w:r>
        <w:rPr>
          <w:rFonts w:eastAsia="Calibri"/>
          <w:lang w:eastAsia="en-US"/>
        </w:rPr>
        <w:t xml:space="preserve">, признаваемых в соответствии с постановлением Правительства Российской Федерации от 17 июля 2015 г. № 719 </w:t>
      </w:r>
      <w:r>
        <w:t xml:space="preserve">«</w:t>
      </w:r>
      <w:r>
        <w:rPr>
          <w:rFonts w:eastAsia="Calibri"/>
          <w:lang w:eastAsia="en-US"/>
        </w:rPr>
        <w:t xml:space="preserve">О подтверждении производства российской промышленной продукции</w:t>
      </w:r>
      <w:r>
        <w:t xml:space="preserve">»</w:t>
      </w:r>
      <w:r>
        <w:rPr>
          <w:rFonts w:eastAsia="Calibri"/>
          <w:lang w:eastAsia="en-US"/>
        </w:rPr>
        <w:t xml:space="preserve"> или правом Евразийского экономического союза радиоэлектронной продукцией первого уровня, замена</w:t>
      </w:r>
      <w:r>
        <w:rPr>
          <w:rFonts w:eastAsia="Calibri"/>
          <w:lang w:eastAsia="en-US"/>
        </w:rPr>
        <w:t xml:space="preserve"> такой продукции на радиоэлектронную продукцию, не признаваемую радиоэлектронной продукцией первого уровня, не допускается.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Взаимодействие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Сторон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4.1. Поставщик обязан: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4.1.1. поставить Товар в порядке, количестве, в срок и на условиях, предусмотренных Контрактом и Спецификацией; 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4.1.2. обеспечить соответствие поставляемог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4.1.3. обеспечить за свой счет устранение выявленных недостатков Товара или осуществить его соответствующую замену в порядке и на условиях, предусмотренных Контрактом;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4.1.4. в случае принятия Поставщиком решения об одностороннем отказе от исполнения контракта соблюсти порядок, установленный ст. 95 Федерального закона от 5 апреля 2013 г. № 44-ФЗ </w:t>
      </w:r>
      <w:r>
        <w:rPr>
          <w:color w:val="000000" w:themeColor="text1"/>
        </w:rPr>
        <w:t xml:space="preserve">«</w:t>
      </w:r>
      <w:r>
        <w:rPr>
          <w:color w:val="000000" w:themeColor="text1"/>
        </w:rPr>
        <w:t xml:space="preserve">О контрактной системе в сфере закупок товаров, работ, услуг для обеспечения государственных и муниципальных нужд</w:t>
      </w:r>
      <w:r>
        <w:rPr>
          <w:color w:val="000000" w:themeColor="text1"/>
        </w:rPr>
        <w:t xml:space="preserve">»</w:t>
      </w:r>
      <w:r>
        <w:rPr>
          <w:color w:val="000000" w:themeColor="text1"/>
        </w:rPr>
        <w:t xml:space="preserve">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4.1.5. </w:t>
      </w:r>
      <w:bookmarkStart w:id="1" w:name="P48"/>
      <w:r/>
      <w:bookmarkEnd w:id="1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предоставлять Заказчику по его требованию документы, относящиеся к предмету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Контракта;</w:t>
      </w:r>
      <w:bookmarkStart w:id="2" w:name="Par5"/>
      <w:r/>
      <w:bookmarkEnd w:id="2"/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rPr>
          <w:color w:val="000000" w:themeColor="text1"/>
        </w:rPr>
      </w:pPr>
      <w:r>
        <w:rPr>
          <w:b/>
          <w:color w:val="000000" w:themeColor="text1"/>
        </w:rPr>
        <w:t xml:space="preserve">4.2. Поставщик вправе: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4.2.1. требовать от Заказчика произвести приемку Товара в порядке и в сроки, предусмотренные Контрактом;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4.2.2. требовать своевременной оплаты на условиях, установленных Контрактом, надлежащим образом поставленного и принятого Заказчиком Товара;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4.2.3. требовать возмещения убытков, уплаты неустоек (штрафов, пеней) в соответствии с разделом VI Контракта.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4.2.4. принять решение об одностороннем отказе от исполнения Контракта в соответствии с </w:t>
      </w:r>
      <w:r>
        <w:rPr>
          <w:color w:val="000000" w:themeColor="text1"/>
        </w:rPr>
        <w:t xml:space="preserve">гражданским законодательством;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rPr>
          <w:color w:val="000000" w:themeColor="text1"/>
        </w:rPr>
      </w:pPr>
      <w:r>
        <w:t xml:space="preserve">4.2.5. по согласованию с Заказчиком (путем заключе</w:t>
      </w:r>
      <w:r>
        <w:t xml:space="preserve">ния дополнительного соглашения) </w:t>
      </w:r>
      <w:r>
        <w:t xml:space="preserve">поставить Товар, качество, технические и функциональные характеристики которого являются </w:t>
      </w:r>
      <w:r>
        <w:t xml:space="preserve">улучшенными по сравнению с качеством и соответствующими техническими и функциональными характеристиками, указанными в Контракте (за исключением случаев, предусмотренных</w:t>
      </w:r>
      <w:r>
        <w:t xml:space="preserve"> подпунктом "в" пункта 1, подпунктом "б" пункта 2, подпунктом "в" пункта 3 части 4 статьи 14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нужд»)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4.3. Заказчик обязуется: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4.3.1. обеспечить своевременную приемку и оплату поставленного Товара надлежащего качества в порядке и сроки, предусмотренные Контрактом;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4.3.2. принять решение об одностороннем отказе от исполнения Контракта в случае, если в ходе исполнения Контракта установлено, что Поставщик и (или) поставляемый Товар перестал соответствовать установленным извещением об осуществлении закупки </w:t>
      </w:r>
      <w:r>
        <w:rPr>
          <w:rFonts w:eastAsiaTheme="minorHAnsi"/>
          <w:color w:val="000000" w:themeColor="text1"/>
          <w:lang w:eastAsia="en-US"/>
        </w:rPr>
        <w:t xml:space="preserve">требованиям к участникам закупки (за исключением требования, предусмотренного </w:t>
      </w:r>
      <w:r>
        <w:fldChar w:fldCharType="begin"/>
      </w:r>
      <w:r>
        <w:instrText xml:space="preserve"> HYPERLINK "consultantplus://offline/ref=19EA3B1F50321E503D15A9CB13A6582A0C3DCE42D238AFC20EA935510DAD4531BE3FF05131090498412CAE19C3B4A86E28C03893E004ECk9E" </w:instrText>
      </w:r>
      <w:r>
        <w:fldChar w:fldCharType="separate"/>
      </w:r>
      <w:r>
        <w:rPr>
          <w:rFonts w:eastAsiaTheme="minorHAnsi"/>
          <w:color w:val="000000" w:themeColor="text1"/>
          <w:lang w:eastAsia="en-US"/>
        </w:rPr>
        <w:t xml:space="preserve">частью 1.1</w:t>
      </w:r>
      <w:r>
        <w:fldChar w:fldCharType="end"/>
      </w:r>
      <w:r>
        <w:rPr>
          <w:rFonts w:eastAsiaTheme="minorHAnsi"/>
          <w:color w:val="000000" w:themeColor="text1"/>
          <w:lang w:eastAsia="en-US"/>
        </w:rPr>
        <w:t xml:space="preserve"> (при наличии такого требования) статьи 31 Федерального закона № 44-ФЗ) и (или) поставляемому товару</w:t>
      </w:r>
      <w:r>
        <w:rPr>
          <w:color w:val="000000" w:themeColor="text1"/>
        </w:rPr>
        <w:t xml:space="preserve"> или представил недостоверную информацию о своем соответствии и (или) соответствии поставляемого Товара таким требованиям, что позволило ему стать победителем определения поставщика;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4.3.3. в случае принятия Заказчиком решения об односто</w:t>
      </w:r>
      <w:r>
        <w:rPr>
          <w:color w:val="000000" w:themeColor="text1"/>
        </w:rPr>
        <w:t xml:space="preserve">роннем отказе от исполнения кон</w:t>
      </w:r>
      <w:r>
        <w:rPr>
          <w:color w:val="000000" w:themeColor="text1"/>
        </w:rPr>
        <w:t xml:space="preserve">тракта соблюсти порядок, установленный ст. 95 Федерального закона № 44-ФЗ</w:t>
      </w:r>
      <w:r>
        <w:rPr>
          <w:rFonts w:eastAsia="Calibri"/>
          <w:color w:val="000000" w:themeColor="text1"/>
          <w:lang w:eastAsia="en-US"/>
        </w:rPr>
        <w:t xml:space="preserve">.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4.3.4. требовать уплаты неустоек (штрафов, пеней) в соответствии с разделом VI Контракта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4.3.5. провести экспертизу поставленного Товара для проверки его соответствия условиям Контракта в соответствии с Федеральным </w:t>
      </w:r>
      <w:r>
        <w:fldChar w:fldCharType="begin"/>
      </w:r>
      <w:r>
        <w:instrText xml:space="preserve"> HYPERLINK "consultantplus://offline/ref=6BA6F3BA82FC747FD9231631E71B6D672E35235BA56032764279E83E4FG2N0F" </w:instrText>
      </w:r>
      <w: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законом</w:t>
      </w:r>
      <w: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5 апреля 2013 г. № 44-ФЗ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4.4. Заказчик вправе: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4.4.1. требовать от Поставщика надлежащего исполнения обязательств по Контракту;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708"/>
        <w:rPr>
          <w:color w:val="000000" w:themeColor="text1"/>
        </w:rPr>
      </w:pPr>
      <w:r>
        <w:rPr>
          <w:color w:val="000000" w:themeColor="text1"/>
        </w:rPr>
        <w:t xml:space="preserve">4.4.2. требовать от Поставщика своевременного устранения недостатков, выявленных как в ходе приемки, так и в течение гарантийного периода;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4.4.3. проверять ход и качество выполнения Поставщиком условий Контракта без вмешательства в оперативно-хозяйственную деятельность Поставщика;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4.4.4. требовать возмещения убытков в соответствии с </w:t>
      </w:r>
      <w:r>
        <w:fldChar w:fldCharType="begin"/>
      </w:r>
      <w:r>
        <w:instrText xml:space="preserve"> HYPERLINK \l "P88" </w:instrText>
      </w:r>
      <w: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разделом VI</w:t>
      </w:r>
      <w: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Контракта, причиненных по вине Поставщика;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4.4.5. отказаться от приемки и оплаты Товара, не соответствующего условиям Контракта;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4.4.6. принять решение об одностороннем отказе от исполнения Контракта в соответствии с гражданским законодательством;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708"/>
        <w:jc w:val="both"/>
        <w:spacing w:line="240" w:lineRule="exact"/>
        <w:rPr>
          <w:color w:val="000000" w:themeColor="text1"/>
        </w:rPr>
      </w:pPr>
      <w:r>
        <w:rPr>
          <w:color w:val="000000" w:themeColor="text1"/>
        </w:rPr>
        <w:t xml:space="preserve">4.4.7. до принятия решения об одностороннем отказе от исполнения Контракта провести экспертизу поставленного Товара с привлечением эк</w:t>
      </w:r>
      <w:r>
        <w:rPr>
          <w:color w:val="000000" w:themeColor="text1"/>
        </w:rPr>
        <w:t xml:space="preserve">спертов, экспертных организаций.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spacing w:line="240" w:lineRule="exact"/>
        <w:rPr>
          <w:color w:val="000000" w:themeColor="text1"/>
        </w:rPr>
      </w:pPr>
      <w:r>
        <w:rPr>
          <w:color w:val="000000" w:themeColor="text1"/>
        </w:rPr>
        <w:t xml:space="preserve">4.4.8. предложить увеличить или уменьшить в процессе исполнения Контракта количество Товара, предусмотренного Контрактом, не более чем на десять процентов в порядке и на условиях, установленных Федеральным </w:t>
      </w:r>
      <w:r>
        <w:fldChar w:fldCharType="begin"/>
      </w:r>
      <w:r>
        <w:instrText xml:space="preserve"> HYPERLINK "consultantplus://offline/ref=6BA6F3BA82FC747FD9231631E71B6D672E35235BA56032764279E83E4FG2N0F" </w:instrText>
      </w:r>
      <w:r>
        <w:fldChar w:fldCharType="separate"/>
      </w:r>
      <w:r>
        <w:rPr>
          <w:color w:val="000000" w:themeColor="text1"/>
        </w:rPr>
        <w:t xml:space="preserve">законом</w:t>
      </w:r>
      <w:r>
        <w:fldChar w:fldCharType="end"/>
      </w:r>
      <w:r>
        <w:rPr>
          <w:color w:val="000000" w:themeColor="text1"/>
        </w:rPr>
        <w:t xml:space="preserve"> от 5 апреля 2013 г.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widowControl w:val="off"/>
        <w:rPr>
          <w:color w:val="000000" w:themeColor="text1"/>
        </w:rPr>
      </w:pPr>
      <w:r>
        <w:rPr>
          <w:b/>
          <w:color w:val="000000" w:themeColor="text1"/>
        </w:rPr>
        <w:t xml:space="preserve">V. Качество Товара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540"/>
        <w:jc w:val="both"/>
        <w:widowControl w:val="off"/>
        <w:rPr>
          <w:color w:val="000000" w:themeColor="text1"/>
        </w:rPr>
      </w:pPr>
      <w:r>
        <w:rPr>
          <w:color w:val="000000" w:themeColor="text1"/>
          <w:sz w:val="28"/>
          <w:szCs w:val="20"/>
        </w:rPr>
        <w:t xml:space="preserve"> </w:t>
      </w:r>
      <w:r>
        <w:rPr>
          <w:color w:val="000000" w:themeColor="text1"/>
        </w:rPr>
        <w:t xml:space="preserve"> 5.1. Поставщик гарантирует, что поставляемый Товар соответствует требованиям, установленным Контрактом.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5.2.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 Поставляемый Товар должен соответствовать действующим в Российской Федерации стандартам</w:t>
      </w:r>
      <w:r>
        <w:rPr>
          <w:color w:val="000000" w:themeColor="text1"/>
        </w:rPr>
        <w:t xml:space="preserve">, техническим регламентам, санитарным и фитосанитарным нормам.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5.3. Товар должен быть упакован и замаркирован в соответствии с действующими стандартами.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Поставщик поставляет Товар в упаковке завод</w:t>
      </w:r>
      <w:r>
        <w:rPr>
          <w:color w:val="000000" w:themeColor="text1"/>
        </w:rPr>
        <w:t xml:space="preserve">а-изготовителя, позволяющей транспортировать его любым видом транспорта на любое расстояние, предохранять от всякого рода повреждений, загрязнений, утраты товарного вида и порчи при его перевозке с учетом возможных перегрузок в пути и длительного хранения.</w:t>
      </w:r>
      <w:bookmarkStart w:id="3" w:name="P80"/>
      <w:r/>
      <w:bookmarkEnd w:id="3"/>
      <w:r>
        <w:rPr>
          <w:color w:val="000000" w:themeColor="text1"/>
        </w:rPr>
        <w:t xml:space="preserve">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5.4. Требования к гарантии качества Товара, к гарантийному сроку и (или) объему предоставления гарантий его качества, к гарантийному обслуживанию Товара (при наличии), к расходам на эксплуатацию Товара (при наличии) указаны в спецификации.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5.5. Требования к предоставлению гарантии производителя и (или) Поставщика Товара и к сроку действия такой гарантии указаны в спецификации.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Style w:val="94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VI. Ответственность Сторон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6.1.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6.2. В случае полного (частичного) неисполнения условий Контракта одной из Сторон эта Сторона обязана возместить другой Стороне причиненные убытки в части, не покрытой неустойкой.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r>
        <w:rPr>
          <w:rFonts w:ascii="Times New Roman" w:hAnsi="Times New Roman" w:cs="Times New Roman"/>
          <w:sz w:val="24"/>
          <w:szCs w:val="24"/>
        </w:rPr>
        <w:t xml:space="preserve">В случае просрочки исполнения Поставщиком обязательств (в том числе гарантийных обязательств)</w:t>
      </w:r>
      <w:r>
        <w:rPr>
          <w:rFonts w:ascii="Times New Roman" w:hAnsi="Times New Roman" w:cs="Times New Roman"/>
          <w:sz w:val="24"/>
          <w:szCs w:val="24"/>
        </w:rPr>
        <w:t xml:space="preserve">, предусмотренных Контрактом, Поставщик уплачивает Заказчику пени. 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</w:t>
      </w:r>
      <w:r>
        <w:rPr>
          <w:rFonts w:ascii="Times New Roman" w:hAnsi="Times New Roman" w:cs="Times New Roman"/>
          <w:sz w:val="24"/>
          <w:szCs w:val="24"/>
        </w:rPr>
        <w:t xml:space="preserve">сполнения обязательства. Размер пени составляет одна трехсотая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фактически исполненных Поставщиком</w:t>
      </w:r>
      <w:r>
        <w:rPr>
          <w:rFonts w:ascii="Times New Roman" w:hAnsi="Times New Roman" w:eastAsia="Calibri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708"/>
        <w:jc w:val="both"/>
        <w:rPr>
          <w:rFonts w:eastAsiaTheme="minorHAnsi"/>
          <w:color w:val="000000" w:themeColor="text1"/>
          <w:lang w:eastAsia="en-US"/>
        </w:rPr>
      </w:pPr>
      <w:r>
        <w:rPr>
          <w:color w:val="000000" w:themeColor="text1"/>
        </w:rPr>
        <w:t xml:space="preserve">6.4. З</w:t>
      </w:r>
      <w:r>
        <w:rPr>
          <w:rFonts w:eastAsiaTheme="minorHAnsi"/>
          <w:color w:val="000000" w:themeColor="text1"/>
          <w:lang w:eastAsia="en-US"/>
        </w:rPr>
        <w:t xml:space="preserve">а каждый факт неисполнения или ненадлежащего исполнения Пос</w:t>
      </w:r>
      <w:r>
        <w:rPr>
          <w:rFonts w:eastAsiaTheme="minorHAnsi"/>
          <w:color w:val="000000" w:themeColor="text1"/>
          <w:lang w:eastAsia="en-US"/>
        </w:rPr>
        <w:t xml:space="preserve">тавщиком обязательств, предусмотренных Контрактом, за исключением просрочки Поставщиком обязательств (в том числе гарантийного обязательства), предусмотренных Контрактом, Поставщик уплачивает Заказчику штраф. Размер штрафа устанавливается в соответствии с </w:t>
      </w:r>
      <w:r>
        <w:fldChar w:fldCharType="begin"/>
      </w:r>
      <w:r>
        <w:instrText xml:space="preserve"> HYPERLINK "consultantplus://offline/ref=B2406D96200211C2183FA994394F0DF7C885841DBAC3E1B7D4425E12856C6D27DD6012A96ABC26BDBFWBG" </w:instrText>
      </w:r>
      <w:r>
        <w:fldChar w:fldCharType="separate"/>
      </w:r>
      <w:r>
        <w:rPr>
          <w:rFonts w:eastAsiaTheme="minorHAnsi"/>
          <w:color w:val="000000" w:themeColor="text1"/>
          <w:lang w:eastAsia="en-US"/>
        </w:rPr>
        <w:t xml:space="preserve">Правилами</w:t>
      </w:r>
      <w:r>
        <w:fldChar w:fldCharType="end"/>
      </w:r>
      <w:r>
        <w:rPr>
          <w:rFonts w:eastAsiaTheme="minorHAnsi"/>
          <w:color w:val="000000" w:themeColor="text1"/>
          <w:lang w:eastAsia="en-US"/>
        </w:rPr>
        <w:t xml:space="preserve">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</w:t>
      </w:r>
      <w:r>
        <w:rPr>
          <w:rFonts w:eastAsiaTheme="minorHAnsi"/>
          <w:color w:val="000000" w:themeColor="text1"/>
          <w:lang w:eastAsia="en-US"/>
        </w:rPr>
        <w:t xml:space="preserve">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№ 1042 (далее - Правила) и составляет 10</w:t>
      </w:r>
      <w:r>
        <w:rPr>
          <w:rFonts w:eastAsiaTheme="minorHAnsi"/>
          <w:lang w:eastAsia="en-US"/>
        </w:rPr>
        <w:t xml:space="preserve">% </w:t>
      </w: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color w:val="000000" w:themeColor="text1"/>
          <w:lang w:eastAsia="en-US"/>
        </w:rPr>
        <w:t xml:space="preserve">цены Контракта.</w:t>
      </w:r>
      <w:r>
        <w:rPr>
          <w:rFonts w:eastAsiaTheme="minorHAnsi"/>
          <w:color w:val="000000" w:themeColor="text1"/>
          <w:lang w:eastAsia="en-US"/>
        </w:rPr>
      </w:r>
      <w:r>
        <w:rPr>
          <w:rFonts w:eastAsiaTheme="minorHAnsi"/>
          <w:color w:val="000000" w:themeColor="text1"/>
          <w:lang w:eastAsia="en-US"/>
        </w:rPr>
      </w:r>
    </w:p>
    <w:p>
      <w:pPr>
        <w:ind w:firstLine="708"/>
        <w:jc w:val="both"/>
        <w:rPr>
          <w:rFonts w:eastAsia="Calibr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 xml:space="preserve">6.5. </w:t>
      </w:r>
      <w:r>
        <w:rPr>
          <w:rFonts w:eastAsia="Calibri"/>
          <w:color w:val="000000" w:themeColor="text1"/>
          <w:lang w:eastAsia="en-US"/>
        </w:rPr>
        <w:t xml:space="preserve">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Поставщик уплачивает Заказчику штраф. Размер штрафа определяется в соответствии </w:t>
      </w:r>
      <w:r>
        <w:rPr>
          <w:rFonts w:eastAsia="Calibri"/>
          <w:color w:val="000000" w:themeColor="text1"/>
          <w:lang w:eastAsia="en-US"/>
        </w:rPr>
        <w:t xml:space="preserve">с </w:t>
      </w:r>
      <w:r>
        <w:fldChar w:fldCharType="begin"/>
      </w:r>
      <w:r>
        <w:instrText xml:space="preserve"> HYPERLINK "consultantplus://offline/ref=761D83989469E2058F60757D4997C5EBF7CE4F81B3385CBD78C5AD91166C7AC1E295A46240D210484038DF6F5DCFDD23FEBD091AA2W" </w:instrText>
      </w:r>
      <w:r>
        <w:fldChar w:fldCharType="separate"/>
      </w:r>
      <w:r>
        <w:rPr>
          <w:rFonts w:eastAsia="Calibri"/>
          <w:color w:val="000000" w:themeColor="text1"/>
          <w:lang w:eastAsia="en-US"/>
        </w:rPr>
        <w:t xml:space="preserve">Правилами</w:t>
      </w:r>
      <w:r>
        <w:fldChar w:fldCharType="end"/>
      </w:r>
      <w:r>
        <w:rPr>
          <w:rFonts w:eastAsia="Calibri"/>
          <w:color w:val="000000" w:themeColor="text1"/>
          <w:lang w:eastAsia="en-US"/>
        </w:rPr>
        <w:t xml:space="preserve"> и</w:t>
      </w:r>
      <w:r>
        <w:rPr>
          <w:rFonts w:eastAsia="Calibri"/>
          <w:color w:val="000000" w:themeColor="text1"/>
          <w:lang w:eastAsia="en-US"/>
        </w:rPr>
        <w:t xml:space="preserve"> составляет 1000 (одна тысяча) рублей</w:t>
      </w:r>
      <w:r>
        <w:rPr>
          <w:rFonts w:eastAsia="Calibri"/>
          <w:color w:val="000000"/>
          <w:lang w:eastAsia="en-US"/>
        </w:rPr>
        <w:t xml:space="preserve">.</w:t>
      </w:r>
      <w:r>
        <w:rPr>
          <w:rFonts w:eastAsia="Calibri"/>
          <w:color w:val="000000" w:themeColor="text1"/>
          <w:lang w:eastAsia="en-US"/>
        </w:rPr>
      </w:r>
      <w:r>
        <w:rPr>
          <w:rFonts w:eastAsia="Calibri"/>
          <w:color w:val="000000" w:themeColor="text1"/>
          <w:lang w:eastAsia="en-US"/>
        </w:rPr>
      </w:r>
    </w:p>
    <w:p>
      <w:pPr>
        <w:ind w:firstLine="708"/>
        <w:jc w:val="both"/>
        <w:rPr>
          <w:rFonts w:eastAsia="Calibr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 xml:space="preserve">6.6. В случае просрочки исполнения обязательств Заказчиком, предусмотренных Контрактом, Поставщик вправе потребовать уплату пени в размере одной трехсотой действующей на дату уплаты пеней ключевой ставки Центрального банк</w:t>
      </w:r>
      <w:r>
        <w:rPr>
          <w:rFonts w:eastAsiaTheme="minorHAnsi"/>
          <w:color w:val="000000" w:themeColor="text1"/>
          <w:lang w:eastAsia="en-US"/>
        </w:rPr>
        <w:t xml:space="preserve">а Российской Федерации от не уплаченной в срок суммы.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 срока исполнения обязательства.</w:t>
      </w:r>
      <w:r>
        <w:rPr>
          <w:rFonts w:eastAsia="Calibri"/>
          <w:color w:val="000000" w:themeColor="text1"/>
          <w:lang w:eastAsia="en-US"/>
        </w:rPr>
      </w:r>
      <w:r>
        <w:rPr>
          <w:rFonts w:eastAsia="Calibri"/>
          <w:color w:val="000000" w:themeColor="text1"/>
          <w:lang w:eastAsia="en-US"/>
        </w:rPr>
      </w:r>
    </w:p>
    <w:p>
      <w:pPr>
        <w:ind w:firstLine="708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 xml:space="preserve">6.7.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Поставщик вправе потребовать уплату штрафа. Размер штрафа устанавливается в соответствии с </w:t>
      </w:r>
      <w:r>
        <w:fldChar w:fldCharType="begin"/>
      </w:r>
      <w:r>
        <w:instrText xml:space="preserve"> HYPERLINK "consultantplus://offline/ref=3E65F64F226077600CCCBD08EDA06B379297EED101F088A0F11039C253E4334C44B335CF7D2FEF59c5SFW" </w:instrText>
      </w:r>
      <w:r>
        <w:fldChar w:fldCharType="separate"/>
      </w:r>
      <w:r>
        <w:rPr>
          <w:rFonts w:eastAsiaTheme="minorHAnsi"/>
          <w:color w:val="000000" w:themeColor="text1"/>
          <w:lang w:eastAsia="en-US"/>
        </w:rPr>
        <w:t xml:space="preserve">Правилами</w:t>
      </w:r>
      <w:r>
        <w:fldChar w:fldCharType="end"/>
      </w:r>
      <w:r>
        <w:rPr>
          <w:rFonts w:eastAsiaTheme="minorHAnsi"/>
          <w:color w:val="000000" w:themeColor="text1"/>
          <w:lang w:eastAsia="en-US"/>
        </w:rPr>
        <w:t xml:space="preserve"> и составляет</w:t>
      </w:r>
      <w:r>
        <w:rPr>
          <w:rFonts w:eastAsiaTheme="minorHAnsi"/>
          <w:color w:val="000000" w:themeColor="text1"/>
          <w:lang w:eastAsia="en-US"/>
        </w:rPr>
        <w:t xml:space="preserve"> </w:t>
      </w:r>
      <w:r>
        <w:rPr>
          <w:rFonts w:eastAsia="Calibri"/>
          <w:color w:val="000000" w:themeColor="text1"/>
          <w:lang w:eastAsia="en-US"/>
        </w:rPr>
        <w:t xml:space="preserve">1000 (одна тысяча)</w:t>
      </w:r>
      <w:r>
        <w:rPr>
          <w:rFonts w:eastAsiaTheme="minorHAnsi"/>
          <w:color w:val="000000" w:themeColor="text1"/>
          <w:lang w:eastAsia="en-US"/>
        </w:rPr>
        <w:t xml:space="preserve"> рублей</w:t>
      </w:r>
      <w:r>
        <w:rPr>
          <w:rFonts w:eastAsiaTheme="minorHAnsi"/>
          <w:color w:val="000000" w:themeColor="text1"/>
          <w:lang w:eastAsia="en-US"/>
        </w:rPr>
        <w:t xml:space="preserve"> </w:t>
      </w:r>
      <w:r>
        <w:rPr>
          <w:rFonts w:eastAsiaTheme="minorHAnsi"/>
          <w:color w:val="000000" w:themeColor="text1"/>
          <w:lang w:eastAsia="en-US"/>
        </w:rPr>
      </w:r>
      <w:r>
        <w:rPr>
          <w:rFonts w:eastAsiaTheme="minorHAnsi"/>
          <w:color w:val="000000" w:themeColor="text1"/>
          <w:lang w:eastAsia="en-US"/>
        </w:rPr>
      </w:r>
    </w:p>
    <w:p>
      <w:pPr>
        <w:ind w:firstLine="708"/>
        <w:jc w:val="both"/>
        <w:rPr>
          <w:color w:val="000000" w:themeColor="text1"/>
        </w:rPr>
      </w:pPr>
      <w:r>
        <w:rPr>
          <w:rFonts w:eastAsiaTheme="minorHAnsi"/>
          <w:color w:val="000000" w:themeColor="text1"/>
          <w:lang w:eastAsia="en-US"/>
        </w:rPr>
        <w:t xml:space="preserve">6.8. </w:t>
      </w:r>
      <w:r>
        <w:rPr>
          <w:color w:val="000000" w:themeColor="text1"/>
        </w:rPr>
        <w:t xml:space="preserve">За каждый день просрочки исполнения Поставщиком обязательства по предоставлению нового обеспечение исполнения Контракта, предусмотренного </w:t>
      </w:r>
      <w:r>
        <w:fldChar w:fldCharType="begin"/>
      </w:r>
      <w:r>
        <w:instrText xml:space="preserve"> HYPERLINK \l "P163" </w:instrText>
      </w:r>
      <w:r>
        <w:fldChar w:fldCharType="separate"/>
      </w:r>
      <w:r>
        <w:rPr>
          <w:color w:val="000000" w:themeColor="text1"/>
        </w:rPr>
        <w:t xml:space="preserve">пунктом 7.8</w:t>
      </w:r>
      <w:r>
        <w:fldChar w:fldCharType="end"/>
      </w:r>
      <w:r>
        <w:rPr>
          <w:color w:val="000000" w:themeColor="text1"/>
        </w:rPr>
        <w:t xml:space="preserve"> Контракта, начисляется пеня в размере, определенном в порядке, установленном в соответствии с </w:t>
      </w:r>
      <w:r>
        <w:fldChar w:fldCharType="begin"/>
      </w:r>
      <w:r>
        <w:instrText xml:space="preserve"> HYPERLINK \l "P136" </w:instrText>
      </w:r>
      <w:r>
        <w:fldChar w:fldCharType="separate"/>
      </w:r>
      <w:r>
        <w:rPr>
          <w:color w:val="000000" w:themeColor="text1"/>
        </w:rPr>
        <w:t xml:space="preserve">пунктом 6.3</w:t>
      </w:r>
      <w:r>
        <w:fldChar w:fldCharType="end"/>
      </w:r>
      <w:r>
        <w:rPr>
          <w:color w:val="000000" w:themeColor="text1"/>
        </w:rPr>
        <w:t xml:space="preserve"> Контракта.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6.9. Применение неустойки (штрафа, пени) не освобождает Стороны от исполнения обязательств по Контракту.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708"/>
        <w:jc w:val="both"/>
        <w:rPr>
          <w:rFonts w:eastAsiaTheme="minorHAnsi"/>
          <w:color w:val="000000" w:themeColor="text1"/>
          <w:lang w:eastAsia="en-US"/>
        </w:rPr>
      </w:pPr>
      <w:r>
        <w:rPr>
          <w:color w:val="000000" w:themeColor="text1"/>
        </w:rPr>
        <w:t xml:space="preserve">6.10. </w:t>
      </w:r>
      <w:r>
        <w:rPr>
          <w:rFonts w:eastAsiaTheme="minorHAnsi"/>
          <w:color w:val="000000" w:themeColor="text1"/>
          <w:lang w:eastAsia="en-US"/>
        </w:rPr>
        <w:t xml:space="preserve">Общая сумма </w:t>
      </w:r>
      <w:r>
        <w:rPr>
          <w:color w:val="000000" w:themeColor="text1"/>
        </w:rPr>
        <w:t xml:space="preserve">начисленных штрафов</w:t>
      </w:r>
      <w:r>
        <w:rPr>
          <w:rFonts w:eastAsiaTheme="minorHAnsi"/>
          <w:color w:val="000000" w:themeColor="text1"/>
          <w:lang w:eastAsia="en-US"/>
        </w:rPr>
        <w:t xml:space="preserve"> за неисполнение или ненадлежащее исполнение Поставщиком обязательств, предусмотренных Контрактом, не может превышать цену Контракта.</w:t>
      </w:r>
      <w:r>
        <w:rPr>
          <w:rFonts w:eastAsiaTheme="minorHAnsi"/>
          <w:color w:val="000000" w:themeColor="text1"/>
          <w:lang w:eastAsia="en-US"/>
        </w:rPr>
      </w:r>
      <w:r>
        <w:rPr>
          <w:rFonts w:eastAsiaTheme="minorHAnsi"/>
          <w:color w:val="000000" w:themeColor="text1"/>
          <w:lang w:eastAsia="en-US"/>
        </w:rPr>
      </w:r>
    </w:p>
    <w:p>
      <w:pPr>
        <w:ind w:firstLine="708"/>
        <w:jc w:val="both"/>
        <w:rPr>
          <w:color w:val="000000" w:themeColor="text1"/>
        </w:rPr>
      </w:pPr>
      <w:r>
        <w:rPr>
          <w:rFonts w:eastAsiaTheme="minorHAnsi"/>
          <w:color w:val="000000" w:themeColor="text1"/>
          <w:lang w:eastAsia="en-US"/>
        </w:rPr>
        <w:t xml:space="preserve">6.11. </w:t>
      </w:r>
      <w:r>
        <w:rPr>
          <w:color w:val="000000" w:themeColor="text1"/>
        </w:rPr>
        <w:t xml:space="preserve">Общая сумма начисленных штрафов за ненадлежащее исполнение Заказчиком, обязательств, предусмотренных Контрактом, не может превышать цену Контракта.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6.12. В случае расторжения Контракта в связи с односторонним отказом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Стороны от исполнения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6.13. Заказчик вправе удержать сумму неисполненных Поставщиком требований об уплате неустоек (штрафов, пеней), предъявленных Заказчиком из суммы, подлежащей оплате Поставщику.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ind w:firstLine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pStyle w:val="94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VII.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Обеспечение исполнения Кон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тракта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990"/>
        <w:ind w:firstLine="709"/>
        <w:spacing w:before="0" w:line="240" w:lineRule="auto"/>
        <w:shd w:val="clear" w:color="auto" w:fill="auto"/>
        <w:tabs>
          <w:tab w:val="left" w:pos="1276" w:leader="none"/>
          <w:tab w:val="left" w:pos="1855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Theme="minorHAnsi"/>
          <w:color w:val="000000" w:themeColor="text1"/>
          <w:sz w:val="24"/>
          <w:szCs w:val="24"/>
        </w:rPr>
        <w:t xml:space="preserve">7.1.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Обеспечение исполнения Контракта не требуется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720"/>
        <w:jc w:val="both"/>
        <w:widowControl w:val="off"/>
      </w:pPr>
      <w:r/>
      <w:r/>
    </w:p>
    <w:p>
      <w:pPr>
        <w:pStyle w:val="94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VIII.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Обеспечение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гарантийных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обязательств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r>
    </w:p>
    <w:p>
      <w:pPr>
        <w:jc w:val="both"/>
        <w:rPr>
          <w:color w:val="000000" w:themeColor="text1"/>
          <w:lang w:val="en-US"/>
        </w:rPr>
      </w:pPr>
      <w:r>
        <w:rPr>
          <w:bCs/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 xml:space="preserve">8.1. </w:t>
      </w:r>
      <w:r>
        <w:rPr>
          <w:color w:val="000000" w:themeColor="text1"/>
        </w:rPr>
        <w:t xml:space="preserve">Обеспечение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гарантийных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обязательств</w:t>
      </w:r>
      <w:r>
        <w:rPr>
          <w:color w:val="000000" w:themeColor="text1"/>
          <w:lang w:val="en-US"/>
        </w:rPr>
        <w:t xml:space="preserve"> не требуется.</w:t>
      </w:r>
      <w:r>
        <w:rPr>
          <w:color w:val="000000" w:themeColor="text1"/>
          <w:lang w:val="en-US"/>
        </w:rPr>
      </w:r>
      <w:r>
        <w:rPr>
          <w:color w:val="000000" w:themeColor="text1"/>
          <w:lang w:val="en-US"/>
        </w:rPr>
      </w:r>
    </w:p>
    <w:p>
      <w:pPr>
        <w:pStyle w:val="944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Style w:val="94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IX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Обстоятельства непреодолимой силы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ind w:firstLine="708"/>
        <w:jc w:val="both"/>
      </w:pPr>
      <w:r>
        <w:t xml:space="preserve">9.1. Стороны не несут ответственность за полное или частичное неисполнение </w:t>
      </w:r>
      <w:r>
        <w:t xml:space="preserve">предусмотренных</w:t>
      </w:r>
      <w:r>
        <w:t xml:space="preserve"> Контрактом обязательств, если такое неисполнение связано с обстоятельствами </w:t>
      </w:r>
      <w:r>
        <w:t xml:space="preserve">непреодолимой</w:t>
      </w:r>
      <w:r>
        <w:t xml:space="preserve"> силы.</w:t>
      </w:r>
      <w:r/>
    </w:p>
    <w:p>
      <w:pPr>
        <w:ind w:firstLine="708"/>
        <w:jc w:val="both"/>
      </w:pPr>
      <w:r>
        <w:t xml:space="preserve">9.2. В случае если надлежащее исполнение Стороной предусмотренных Контрактом обязательств </w:t>
      </w:r>
      <w:r>
        <w:t xml:space="preserve">оказалось невозможным вследствие обстоятельств непреодолимой силы, такая Сторона не позднее 5 (пяти)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  <w:r/>
    </w:p>
    <w:p>
      <w:pPr>
        <w:pStyle w:val="94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9.3. В случае возникновения обстоятельств непреодолимой силы Стороны вправе расторгнуть Контракт, и в этом случае ни одна из Сторон не вправе требовать возмещения убытков.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9.4.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уполномоченных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организаций.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X. Рассмотрение и разрешение споров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10.1.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10.2. Обмен документами при применении мер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ответственности и совершении иных действий в случае нарушения Поставщиком или Заказчиком условий контракта осуществляется в электронной форме с использованием единой информационной системы, в порядке, установленном ч. 16 ст. 94 Федерального закона № 44-ФЗ.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направления претензии, в ней перечисляются доп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ущенные при исполнении Контракта нарушения со ссылкой на соответствующие положения Контракта или его приложения,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708"/>
        <w:jc w:val="both"/>
      </w:pPr>
      <w:r>
        <w:t xml:space="preserve">1</w:t>
      </w:r>
      <w:r>
        <w:t xml:space="preserve">0.3. Сторона должна предоставить ответ на документ, направляемый при применении мер ответственности и совершении иных действий, связанных с нарушением условий контракта, по существу в срок не позднее пяти календарных дней с даты получения такого документа.</w:t>
      </w:r>
      <w:r/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10.4. При неурегулировании Сторонами спора в досудебном порядке, спор разрешается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судебном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порядке в Арбитражном суде Хабаровского края.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X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Срок действия и порядок расторжения Контракта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11.1. Контракт вступает в силу с момента его заключения и действует по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30.12.2026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Окончание срока действия Контракта не влечет прекращения неисполненных обязательств Сторон по Контракту, в том числе гарантийных обязательств Поставщика (в случае, если гарантийные обязательства были предусмотрены).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11.2. Расторжение Контракта допускается по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соглашению Сторон, по решению суда или в связи с односторонним отказом Стороны от исполнения Контракта в соответствии с гражданским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законодательством Российской Федерации в порядке, предусмотренном </w:t>
      </w:r>
      <w:r>
        <w:fldChar w:fldCharType="begin"/>
      </w:r>
      <w:r>
        <w:instrText xml:space="preserve"> HYPERLINK "consultantplus://offline/ref=6BA6F3BA82FC747FD9231631E71B6D672E35235BA56032764279E83E4F208E623AC291F2B3EA8722G1NBF" </w:instrText>
      </w:r>
      <w: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частями 9</w:t>
      </w:r>
      <w: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>
        <w:fldChar w:fldCharType="begin"/>
      </w:r>
      <w:r>
        <w:instrText xml:space="preserve"> HYPERLINK "consultantplus://offline/ref=6BA6F3BA82FC747FD9231631E71B6D672E35235BA56032764279E83E4F208E623AC291F2B3EA8724G1NEF" </w:instrText>
      </w:r>
      <w:r>
        <w:fldChar w:fldCharType="separate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23 статьи 95</w:t>
      </w:r>
      <w: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center"/>
        <w:rPr>
          <w:b/>
          <w:color w:val="000000" w:themeColor="text1"/>
          <w:szCs w:val="28"/>
        </w:rPr>
        <w:outlineLvl w:val="0"/>
      </w:pPr>
      <w:r>
        <w:rPr>
          <w:b/>
          <w:color w:val="000000" w:themeColor="text1"/>
        </w:rPr>
        <w:t xml:space="preserve">X</w:t>
      </w:r>
      <w:r>
        <w:rPr>
          <w:b/>
          <w:color w:val="000000" w:themeColor="text1"/>
          <w:lang w:val="en-US"/>
        </w:rPr>
        <w:t xml:space="preserve">II</w:t>
      </w:r>
      <w:r>
        <w:rPr>
          <w:b/>
          <w:color w:val="000000" w:themeColor="text1"/>
        </w:rPr>
        <w:t xml:space="preserve">.</w:t>
      </w:r>
      <w:r>
        <w:rPr>
          <w:b/>
          <w:color w:val="000000" w:themeColor="text1"/>
          <w:szCs w:val="28"/>
        </w:rPr>
        <w:t xml:space="preserve"> Антикоррупционная оговорка</w:t>
      </w:r>
      <w:r>
        <w:rPr>
          <w:b/>
          <w:color w:val="000000" w:themeColor="text1"/>
          <w:szCs w:val="28"/>
        </w:rPr>
      </w:r>
      <w:r>
        <w:rPr>
          <w:b/>
          <w:color w:val="000000" w:themeColor="text1"/>
          <w:szCs w:val="28"/>
        </w:rPr>
      </w:r>
    </w:p>
    <w:p>
      <w:pPr>
        <w:ind w:firstLine="708"/>
        <w:jc w:val="both"/>
        <w:rPr>
          <w:color w:val="000000" w:themeColor="text1"/>
          <w:szCs w:val="28"/>
        </w:rPr>
        <w:outlineLvl w:val="0"/>
      </w:pPr>
      <w:r>
        <w:rPr>
          <w:color w:val="000000" w:themeColor="text1"/>
          <w:szCs w:val="28"/>
        </w:rPr>
        <w:t xml:space="preserve">12.1. При исполнении своих обязательств по настоящему контракту Стороны, их аффилированные лица, работники или посредники не выплачивают, н</w:t>
      </w:r>
      <w:r>
        <w:rPr>
          <w:color w:val="000000" w:themeColor="text1"/>
          <w:szCs w:val="28"/>
        </w:rPr>
        <w:t xml:space="preserve">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708"/>
        <w:jc w:val="both"/>
        <w:rPr>
          <w:color w:val="000000" w:themeColor="text1"/>
          <w:szCs w:val="28"/>
        </w:rPr>
        <w:outlineLvl w:val="0"/>
      </w:pPr>
      <w:r>
        <w:rPr>
          <w:color w:val="000000" w:themeColor="text1"/>
          <w:szCs w:val="28"/>
        </w:rPr>
        <w:t xml:space="preserve">12.2. При исполнении своих обязательств по настоящему контракту Стороны, их аффилированные лица, работники или посредники не осуществляют действия, квалифицируемые применимым для целей насто</w:t>
      </w:r>
      <w:r>
        <w:rPr>
          <w:color w:val="000000" w:themeColor="text1"/>
          <w:szCs w:val="28"/>
        </w:rPr>
        <w:t xml:space="preserve">ящего контракта законодательством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708"/>
        <w:jc w:val="both"/>
        <w:rPr>
          <w:color w:val="000000" w:themeColor="text1"/>
          <w:szCs w:val="28"/>
        </w:rPr>
        <w:outlineLvl w:val="0"/>
      </w:pPr>
      <w:r>
        <w:rPr>
          <w:color w:val="000000" w:themeColor="text1"/>
          <w:szCs w:val="28"/>
        </w:rPr>
        <w:t xml:space="preserve">12.3.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</w:t>
      </w:r>
      <w:r>
        <w:rPr>
          <w:color w:val="000000" w:themeColor="text1"/>
          <w:szCs w:val="28"/>
        </w:rPr>
        <w:t xml:space="preserve">ме. После письменного уведомления соответствующая Сторона обязана направить подтверждение, что нарушения не произошли или не произойдут. Это подтверждение должно быть направлено в течение 10 (десяти) рабочих дней с даты направления письменного уведомления.</w:t>
      </w: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708"/>
        <w:jc w:val="both"/>
        <w:rPr>
          <w:color w:val="000000" w:themeColor="text1"/>
          <w:szCs w:val="28"/>
        </w:rPr>
        <w:outlineLvl w:val="0"/>
      </w:pPr>
      <w:r>
        <w:rPr>
          <w:color w:val="000000" w:themeColor="text1"/>
          <w:szCs w:val="28"/>
        </w:rPr>
        <w:t xml:space="preserve">12.4. В письменном уведомлении Сторона обязана сослаться на обоснованные факты или предоставить материалы,</w:t>
      </w:r>
      <w:r>
        <w:rPr>
          <w:color w:val="000000" w:themeColor="text1"/>
          <w:szCs w:val="28"/>
        </w:rPr>
        <w:t xml:space="preserve">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</w:t>
      </w:r>
      <w:r>
        <w:rPr>
          <w:color w:val="000000" w:themeColor="text1"/>
          <w:szCs w:val="28"/>
        </w:rPr>
        <w:t xml:space="preserve">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ind w:firstLine="708"/>
        <w:jc w:val="both"/>
        <w:rPr>
          <w:color w:val="000000" w:themeColor="text1"/>
          <w:szCs w:val="28"/>
        </w:rPr>
        <w:outlineLvl w:val="0"/>
      </w:pPr>
      <w:r>
        <w:rPr>
          <w:color w:val="000000" w:themeColor="text1"/>
          <w:szCs w:val="28"/>
        </w:rPr>
        <w:t xml:space="preserve">12.5. В случае нарушения одной Стороной обязательств воздерживаться от запрещенных в разделах настоящего контракта действий и (или) неполучения другой Стороно</w:t>
      </w:r>
      <w:r>
        <w:rPr>
          <w:color w:val="000000" w:themeColor="text1"/>
          <w:szCs w:val="28"/>
        </w:rPr>
        <w:t xml:space="preserve">й в установленный настоящим контрактом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pStyle w:val="944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12.6. Стороны гарантируют осуществление надлежащего разбирательства по фактам нарушения положений настоящего раздела контракта и применение эффективных мер по предотвращению возможных конфликтных ситуаций.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ind w:firstLine="540"/>
        <w:jc w:val="center"/>
        <w:widowControl w:val="off"/>
        <w:rPr>
          <w:b/>
          <w:color w:val="000000" w:themeColor="text1"/>
        </w:rPr>
      </w:pPr>
      <w:r>
        <w:rPr>
          <w:b/>
          <w:color w:val="000000" w:themeColor="text1"/>
        </w:rPr>
        <w:t xml:space="preserve">X</w:t>
      </w:r>
      <w:r>
        <w:rPr>
          <w:b/>
          <w:color w:val="000000" w:themeColor="text1"/>
          <w:lang w:val="en-US"/>
        </w:rPr>
        <w:t xml:space="preserve">III</w:t>
      </w:r>
      <w:r>
        <w:rPr>
          <w:b/>
          <w:color w:val="000000" w:themeColor="text1"/>
        </w:rPr>
        <w:t xml:space="preserve">. Прочие положения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ind w:firstLine="709"/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13.1. Во всем, что не предусмотрено Контрактом, Стороны руководствуются законодательством Российской Федерации.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13.2.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в письменной форме дополнительных соглашений к Контракту, которые являются его неотъемлемой частью.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ind w:firstLine="708"/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13.4. </w:t>
      </w:r>
      <w:r>
        <w:rPr>
          <w:color w:val="000000" w:themeColor="text1"/>
        </w:rPr>
        <w:t xml:space="preserve">Изменение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условий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Контракта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при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его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исполнении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не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допускается</w:t>
      </w:r>
      <w:r>
        <w:rPr>
          <w:color w:val="000000" w:themeColor="text1"/>
          <w:lang w:val="en-US"/>
        </w:rPr>
        <w:t xml:space="preserve">, </w:t>
      </w:r>
      <w:r>
        <w:rPr>
          <w:color w:val="000000" w:themeColor="text1"/>
        </w:rPr>
        <w:t xml:space="preserve">за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исключением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случаев</w:t>
      </w:r>
      <w:r>
        <w:rPr>
          <w:color w:val="000000" w:themeColor="text1"/>
          <w:lang w:val="en-US"/>
        </w:rPr>
        <w:t xml:space="preserve">, </w:t>
      </w:r>
      <w:r>
        <w:rPr>
          <w:color w:val="000000" w:themeColor="text1"/>
        </w:rPr>
        <w:t xml:space="preserve">предусмотренных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статьей</w:t>
      </w:r>
      <w:r>
        <w:rPr>
          <w:color w:val="000000" w:themeColor="text1"/>
          <w:lang w:val="en-US"/>
        </w:rPr>
        <w:t xml:space="preserve"> 95 </w:t>
      </w:r>
      <w:r>
        <w:rPr>
          <w:color w:val="000000" w:themeColor="text1"/>
        </w:rPr>
        <w:t xml:space="preserve">Федерального</w:t>
      </w:r>
      <w:r>
        <w:rPr>
          <w:color w:val="000000" w:themeColor="text1"/>
          <w:lang w:val="en-US"/>
        </w:rPr>
        <w:t xml:space="preserve"> </w:t>
      </w:r>
      <w:r>
        <w:rPr>
          <w:rStyle w:val="971"/>
          <w:color w:val="000000" w:themeColor="text1"/>
          <w:u w:val="none"/>
        </w:rPr>
        <w:t xml:space="preserve">закона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от</w:t>
      </w:r>
      <w:r>
        <w:rPr>
          <w:color w:val="000000" w:themeColor="text1"/>
          <w:lang w:val="en-US"/>
        </w:rPr>
        <w:t xml:space="preserve"> 5 </w:t>
      </w:r>
      <w:r>
        <w:rPr>
          <w:color w:val="000000" w:themeColor="text1"/>
        </w:rPr>
        <w:t xml:space="preserve">апреля</w:t>
      </w:r>
      <w:r>
        <w:rPr>
          <w:color w:val="000000" w:themeColor="text1"/>
          <w:lang w:val="en-US"/>
        </w:rPr>
        <w:t xml:space="preserve"> 2013 </w:t>
      </w:r>
      <w:r>
        <w:rPr>
          <w:color w:val="000000" w:themeColor="text1"/>
        </w:rPr>
        <w:t xml:space="preserve">г</w:t>
      </w:r>
      <w:r>
        <w:rPr>
          <w:color w:val="000000" w:themeColor="text1"/>
          <w:lang w:val="en-US"/>
        </w:rPr>
        <w:t xml:space="preserve">. № 44-</w:t>
      </w:r>
      <w:r>
        <w:rPr>
          <w:color w:val="000000" w:themeColor="text1"/>
        </w:rPr>
        <w:t xml:space="preserve">ФЗ</w:t>
      </w:r>
      <w:r>
        <w:rPr>
          <w:color w:val="000000" w:themeColor="text1"/>
          <w:lang w:val="en-US"/>
        </w:rPr>
        <w:t xml:space="preserve"> «</w:t>
      </w:r>
      <w:r>
        <w:rPr>
          <w:color w:val="000000" w:themeColor="text1"/>
        </w:rPr>
        <w:t xml:space="preserve">О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контрактной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системе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в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сфере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закупок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товаров</w:t>
      </w:r>
      <w:r>
        <w:rPr>
          <w:color w:val="000000" w:themeColor="text1"/>
          <w:lang w:val="en-US"/>
        </w:rPr>
        <w:t xml:space="preserve">, </w:t>
      </w:r>
      <w:r>
        <w:rPr>
          <w:color w:val="000000" w:themeColor="text1"/>
        </w:rPr>
        <w:t xml:space="preserve">работ</w:t>
      </w:r>
      <w:r>
        <w:rPr>
          <w:color w:val="000000" w:themeColor="text1"/>
          <w:lang w:val="en-US"/>
        </w:rPr>
        <w:t xml:space="preserve">, </w:t>
      </w:r>
      <w:r>
        <w:rPr>
          <w:color w:val="000000" w:themeColor="text1"/>
        </w:rPr>
        <w:t xml:space="preserve">услуг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для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обеспечения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государственных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и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муниципальных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нужд</w:t>
      </w:r>
      <w:r>
        <w:rPr>
          <w:color w:val="000000" w:themeColor="text1"/>
          <w:lang w:val="en-US"/>
        </w:rPr>
        <w:t xml:space="preserve">», </w:t>
      </w:r>
      <w:r>
        <w:rPr>
          <w:color w:val="000000" w:themeColor="text1"/>
        </w:rPr>
        <w:t xml:space="preserve">и</w:t>
      </w:r>
      <w:r>
        <w:rPr>
          <w:color w:val="000000" w:themeColor="text1"/>
          <w:lang w:val="en-US"/>
        </w:rPr>
        <w:t xml:space="preserve"> </w:t>
      </w:r>
      <w:r>
        <w:rPr>
          <w:color w:val="000000" w:themeColor="text1"/>
        </w:rPr>
        <w:t xml:space="preserve">п</w:t>
      </w:r>
      <w:r>
        <w:rPr>
          <w:color w:val="000000" w:themeColor="text1"/>
          <w:lang w:val="en-US"/>
        </w:rPr>
        <w:t xml:space="preserve">. 13.4.1. </w:t>
      </w:r>
      <w:r>
        <w:rPr>
          <w:color w:val="000000" w:themeColor="text1"/>
        </w:rPr>
        <w:t xml:space="preserve">Контракта</w:t>
      </w:r>
      <w:r>
        <w:rPr>
          <w:color w:val="000000" w:themeColor="text1"/>
          <w:lang w:val="en-US"/>
        </w:rPr>
        <w:t xml:space="preserve">.</w:t>
      </w:r>
      <w:r>
        <w:rPr>
          <w:color w:val="000000" w:themeColor="text1"/>
          <w:lang w:val="en-US"/>
        </w:rPr>
      </w:r>
      <w:r>
        <w:rPr>
          <w:color w:val="000000" w:themeColor="text1"/>
          <w:lang w:val="en-US"/>
        </w:rPr>
      </w:r>
    </w:p>
    <w:p>
      <w:pPr>
        <w:ind w:firstLine="708"/>
        <w:jc w:val="both"/>
        <w:rPr>
          <w:color w:val="000000" w:themeColor="text1"/>
        </w:rPr>
      </w:pPr>
      <w:r>
        <w:rPr>
          <w:rFonts w:eastAsia="Calibri"/>
          <w:color w:val="000000" w:themeColor="text1"/>
          <w:lang w:val="en-US"/>
        </w:rPr>
        <w:t xml:space="preserve">13.4.1. </w:t>
      </w:r>
      <w:r>
        <w:rPr>
          <w:rFonts w:eastAsia="Calibri"/>
          <w:color w:val="000000" w:themeColor="text1"/>
        </w:rPr>
        <w:t xml:space="preserve">Изменение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по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соглашению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Сторон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размера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и</w:t>
      </w:r>
      <w:r>
        <w:rPr>
          <w:rFonts w:eastAsia="Calibri"/>
          <w:color w:val="000000" w:themeColor="text1"/>
          <w:lang w:val="en-US"/>
        </w:rPr>
        <w:t xml:space="preserve"> (</w:t>
      </w:r>
      <w:r>
        <w:rPr>
          <w:rFonts w:eastAsia="Calibri"/>
          <w:color w:val="000000" w:themeColor="text1"/>
        </w:rPr>
        <w:t xml:space="preserve">или</w:t>
      </w:r>
      <w:r>
        <w:rPr>
          <w:rFonts w:eastAsia="Calibri"/>
          <w:color w:val="000000" w:themeColor="text1"/>
          <w:lang w:val="en-US"/>
        </w:rPr>
        <w:t xml:space="preserve">) </w:t>
      </w:r>
      <w:r>
        <w:rPr>
          <w:rFonts w:eastAsia="Calibri"/>
          <w:color w:val="000000" w:themeColor="text1"/>
        </w:rPr>
        <w:t xml:space="preserve">сроков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оплаты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и</w:t>
      </w:r>
      <w:r>
        <w:rPr>
          <w:rFonts w:eastAsia="Calibri"/>
          <w:color w:val="000000" w:themeColor="text1"/>
          <w:lang w:val="en-US"/>
        </w:rPr>
        <w:t xml:space="preserve"> (</w:t>
      </w:r>
      <w:r>
        <w:rPr>
          <w:rFonts w:eastAsia="Calibri"/>
          <w:color w:val="000000" w:themeColor="text1"/>
        </w:rPr>
        <w:t xml:space="preserve">или</w:t>
      </w:r>
      <w:r>
        <w:rPr>
          <w:rFonts w:eastAsia="Calibri"/>
          <w:color w:val="000000" w:themeColor="text1"/>
          <w:lang w:val="en-US"/>
        </w:rPr>
        <w:t xml:space="preserve">) </w:t>
      </w:r>
      <w:r>
        <w:rPr>
          <w:rFonts w:eastAsia="Calibri"/>
          <w:color w:val="000000" w:themeColor="text1"/>
        </w:rPr>
        <w:t xml:space="preserve">объема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Товара</w:t>
      </w:r>
      <w:r>
        <w:rPr>
          <w:rFonts w:eastAsia="Calibri"/>
          <w:color w:val="000000" w:themeColor="text1"/>
          <w:lang w:val="en-US"/>
        </w:rPr>
        <w:t xml:space="preserve">, </w:t>
      </w:r>
      <w:r>
        <w:rPr>
          <w:rFonts w:eastAsia="Calibri"/>
          <w:color w:val="000000" w:themeColor="text1"/>
        </w:rPr>
        <w:t xml:space="preserve">подлежащего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оплате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за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счет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субсидий</w:t>
      </w:r>
      <w:r>
        <w:rPr>
          <w:rFonts w:eastAsia="Calibri"/>
          <w:color w:val="000000" w:themeColor="text1"/>
          <w:lang w:val="en-US"/>
        </w:rPr>
        <w:t xml:space="preserve">, </w:t>
      </w:r>
      <w:r>
        <w:rPr>
          <w:rFonts w:eastAsia="Calibri"/>
          <w:color w:val="000000" w:themeColor="text1"/>
        </w:rPr>
        <w:t xml:space="preserve">указанных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в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пункте</w:t>
      </w:r>
      <w:r>
        <w:rPr>
          <w:rFonts w:eastAsia="Calibri"/>
          <w:color w:val="000000" w:themeColor="text1"/>
          <w:lang w:val="en-US"/>
        </w:rPr>
        <w:t xml:space="preserve"> 1 </w:t>
      </w:r>
      <w:r>
        <w:rPr>
          <w:rFonts w:eastAsia="Calibri"/>
          <w:color w:val="000000" w:themeColor="text1"/>
        </w:rPr>
        <w:t xml:space="preserve">статьи</w:t>
      </w:r>
      <w:r>
        <w:rPr>
          <w:rFonts w:eastAsia="Calibri"/>
          <w:color w:val="000000" w:themeColor="text1"/>
          <w:lang w:val="en-US"/>
        </w:rPr>
        <w:t xml:space="preserve"> 78.1 </w:t>
      </w:r>
      <w:r>
        <w:rPr>
          <w:rFonts w:eastAsia="Calibri"/>
          <w:color w:val="000000" w:themeColor="text1"/>
        </w:rPr>
        <w:t xml:space="preserve">Бюджетного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кодекса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Российской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Федерации</w:t>
      </w:r>
      <w:r>
        <w:rPr>
          <w:rFonts w:eastAsia="Calibri"/>
          <w:color w:val="000000" w:themeColor="text1"/>
          <w:lang w:val="en-US"/>
        </w:rPr>
        <w:t xml:space="preserve">, </w:t>
      </w:r>
      <w:r>
        <w:rPr>
          <w:rFonts w:eastAsia="Calibri"/>
          <w:color w:val="000000" w:themeColor="text1"/>
        </w:rPr>
        <w:t xml:space="preserve">возможны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в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случае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уменьшения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в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соответствии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с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Бюджетным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кодексом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Российской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Федерации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получателю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бюджетных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средств</w:t>
      </w:r>
      <w:r>
        <w:rPr>
          <w:rFonts w:eastAsia="Calibri"/>
          <w:color w:val="000000" w:themeColor="text1"/>
          <w:lang w:val="en-US"/>
        </w:rPr>
        <w:t xml:space="preserve">, </w:t>
      </w:r>
      <w:r>
        <w:rPr>
          <w:rFonts w:eastAsia="Calibri"/>
          <w:color w:val="000000" w:themeColor="text1"/>
        </w:rPr>
        <w:t xml:space="preserve">предоставляющему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субсидии</w:t>
      </w:r>
      <w:r>
        <w:rPr>
          <w:rFonts w:eastAsia="Calibri"/>
          <w:color w:val="000000" w:themeColor="text1"/>
          <w:lang w:val="en-US"/>
        </w:rPr>
        <w:t xml:space="preserve">, </w:t>
      </w:r>
      <w:r>
        <w:rPr>
          <w:rFonts w:eastAsia="Calibri"/>
          <w:color w:val="000000" w:themeColor="text1"/>
        </w:rPr>
        <w:t xml:space="preserve">ранее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доведенных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в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установленном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порядке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лимитов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бюджетных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обязательств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на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предоставление</w:t>
      </w:r>
      <w:r>
        <w:rPr>
          <w:rFonts w:eastAsia="Calibri"/>
          <w:color w:val="000000" w:themeColor="text1"/>
          <w:lang w:val="en-US"/>
        </w:rPr>
        <w:t xml:space="preserve"> </w:t>
      </w:r>
      <w:r>
        <w:rPr>
          <w:rFonts w:eastAsia="Calibri"/>
          <w:color w:val="000000" w:themeColor="text1"/>
        </w:rPr>
        <w:t xml:space="preserve">субсидии</w:t>
      </w:r>
      <w:r>
        <w:rPr>
          <w:rFonts w:eastAsia="Calibri"/>
          <w:color w:val="000000" w:themeColor="text1"/>
          <w:lang w:val="en-US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rPr>
          <w:color w:val="000000" w:themeColor="text1"/>
        </w:rPr>
      </w:pPr>
      <w:r>
        <w:rPr>
          <w:rFonts w:eastAsia="Calibri"/>
          <w:color w:val="000000" w:themeColor="text1"/>
          <w:lang w:eastAsia="en-US"/>
        </w:rPr>
        <w:t xml:space="preserve">13.5. По соглашению Сторон при исполнении Контракта допускается изменение его существенных условий в случае изменения в соответствии с законодательством Российской Федерации регулируемых цен (тарифов) на товары.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tabs>
          <w:tab w:val="left" w:pos="709" w:leader="none"/>
        </w:tabs>
        <w:rPr>
          <w:color w:val="000000" w:themeColor="text1"/>
        </w:rPr>
        <w:outlineLvl w:val="1"/>
      </w:pPr>
      <w:r>
        <w:rPr>
          <w:color w:val="000000" w:themeColor="text1"/>
        </w:rPr>
        <w:t xml:space="preserve">13.6.</w:t>
      </w:r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Иные изменения и дополнения Контракта возможны по соглашению Сторон в рамках действующего законодательства в сфере осуществления </w:t>
      </w:r>
      <w:r>
        <w:rPr>
          <w:color w:val="000000" w:themeColor="text1"/>
        </w:rPr>
        <w:t xml:space="preserve">закупок. Все изменения и дополнения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Сторонами.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widowControl w:val="off"/>
        <w:rPr>
          <w:rFonts w:eastAsia="Calibri"/>
          <w:color w:val="000000" w:themeColor="text1"/>
          <w:lang w:eastAsia="en-US"/>
        </w:rPr>
      </w:pPr>
      <w:r>
        <w:rPr>
          <w:color w:val="000000" w:themeColor="text1"/>
        </w:rPr>
        <w:t xml:space="preserve">13.7. </w:t>
      </w:r>
      <w:r>
        <w:rPr>
          <w:rFonts w:eastAsia="Calibri"/>
          <w:color w:val="000000" w:themeColor="text1"/>
          <w:lang w:eastAsia="en-US"/>
        </w:rPr>
        <w:t xml:space="preserve">При исполнении Контракта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  <w:r>
        <w:rPr>
          <w:rFonts w:eastAsia="Calibri"/>
          <w:color w:val="000000" w:themeColor="text1"/>
          <w:lang w:eastAsia="en-US"/>
        </w:rPr>
      </w:r>
      <w:r>
        <w:rPr>
          <w:rFonts w:eastAsia="Calibri"/>
          <w:color w:val="000000" w:themeColor="text1"/>
          <w:lang w:eastAsia="en-US"/>
        </w:rPr>
      </w:r>
    </w:p>
    <w:p>
      <w:pPr>
        <w:ind w:firstLine="709"/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13.8. Стороны обязуются обеспечить конфиденциальность сведений, относящихся к предмету Контракта и ставших им известными в ходе исполнения Контракта.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widowControl w:val="off"/>
      </w:pPr>
      <w:r>
        <w:rPr>
          <w:color w:val="000000" w:themeColor="text1"/>
        </w:rPr>
        <w:t xml:space="preserve">13.9. </w:t>
      </w:r>
      <w:r>
        <w:rPr>
          <w:rFonts w:eastAsia="Calibri"/>
          <w:color w:val="000000" w:themeColor="text1"/>
          <w:lang w:eastAsia="en-US"/>
        </w:rPr>
        <w:t xml:space="preserve">Контракт составлен в форме электронного документа, подписанного усиленными электронными подписями Сторон.</w:t>
      </w:r>
      <w:r>
        <w:rPr>
          <w:rFonts w:eastAsia="Calibri"/>
          <w:color w:val="000000" w:themeColor="text1"/>
          <w:lang w:eastAsia="en-US"/>
        </w:rPr>
        <w:t xml:space="preserve"> </w:t>
      </w:r>
      <w:r/>
    </w:p>
    <w:p>
      <w:pPr>
        <w:pStyle w:val="944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center"/>
        <w:widowControl w:val="off"/>
        <w:rPr>
          <w:b/>
          <w:color w:val="000000" w:themeColor="text1"/>
        </w:rPr>
      </w:pPr>
      <w:r/>
      <w:bookmarkStart w:id="9" w:name="P221"/>
      <w:r/>
      <w:bookmarkEnd w:id="9"/>
      <w:r>
        <w:rPr>
          <w:b/>
          <w:color w:val="000000" w:themeColor="text1"/>
        </w:rPr>
        <w:t xml:space="preserve">XI</w:t>
      </w:r>
      <w:r>
        <w:rPr>
          <w:b/>
          <w:color w:val="000000" w:themeColor="text1"/>
          <w:lang w:val="en-US"/>
        </w:rPr>
        <w:t xml:space="preserve">V</w:t>
      </w:r>
      <w:r>
        <w:rPr>
          <w:b/>
          <w:color w:val="000000" w:themeColor="text1"/>
        </w:rPr>
        <w:t xml:space="preserve">. Перечень приложений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ind w:firstLine="709"/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14.1. Неотъемлемой частью Контракта является следующее приложение: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widowControl w:val="off"/>
        <w:rPr>
          <w:color w:val="000000" w:themeColor="text1"/>
        </w:rPr>
      </w:pPr>
      <w:r>
        <w:rPr>
          <w:color w:val="000000" w:themeColor="text1"/>
        </w:rPr>
        <w:t xml:space="preserve">- спецификация.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jc w:val="center"/>
        <w:rPr>
          <w:b/>
          <w:color w:val="000000" w:themeColor="text1"/>
        </w:rPr>
      </w:pPr>
      <w:r>
        <w:rPr>
          <w:b/>
          <w:color w:val="000000" w:themeColor="text1"/>
          <w:lang w:val="en-US"/>
        </w:rPr>
        <w:t xml:space="preserve">XV</w:t>
      </w:r>
      <w:r>
        <w:rPr>
          <w:b/>
          <w:color w:val="000000" w:themeColor="text1"/>
        </w:rPr>
        <w:t xml:space="preserve">. Адре</w:t>
      </w:r>
      <w:r>
        <w:rPr>
          <w:b/>
          <w:color w:val="000000" w:themeColor="text1"/>
        </w:rPr>
        <w:t xml:space="preserve">са и банковские реквизиты Сторон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5240"/>
        <w:gridCol w:w="5464"/>
      </w:tblGrid>
      <w:tr>
        <w:tblPrEx/>
        <w:trPr/>
        <w:tc>
          <w:tcPr>
            <w:tcW w:w="5240" w:type="dxa"/>
            <w:textDirection w:val="lrTb"/>
            <w:noWrap w:val="false"/>
          </w:tcPr>
          <w:p>
            <w:pPr>
              <w:widowControl w:val="off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Заказчик</w:t>
            </w:r>
            <w:r>
              <w:rPr>
                <w:b/>
                <w:bCs/>
                <w:color w:val="000000" w:themeColor="text1"/>
              </w:rPr>
            </w:r>
            <w:r>
              <w:rPr>
                <w:b/>
                <w:bCs/>
                <w:color w:val="000000" w:themeColor="text1"/>
              </w:rPr>
            </w:r>
          </w:p>
          <w:p>
            <w:pPr>
              <w:widowControl w:val="off"/>
              <w:rPr>
                <w:bCs/>
              </w:rPr>
            </w:pPr>
            <w:r>
              <w:rPr>
                <w:bCs/>
              </w:rPr>
              <w:t xml:space="preserve">МИНИСТЕРСТВО СОЦИАЛЬНОЙ ЗАЩИТЫ ХАБАРОВСКОГО КРАЯ </w:t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widowControl w:val="off"/>
              <w:rPr>
                <w:bCs/>
              </w:rPr>
            </w:pPr>
            <w:r>
              <w:rPr>
                <w:bCs/>
              </w:rPr>
              <w:t xml:space="preserve">ИНН 2721027316 КПП 272101001</w:t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widowControl w:val="off"/>
              <w:rPr>
                <w:bCs/>
              </w:rPr>
            </w:pPr>
            <w:r>
              <w:rPr>
                <w:bCs/>
              </w:rPr>
              <w:t xml:space="preserve">Юридический адрес: 680000, г. Хабаровск, </w:t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widowControl w:val="off"/>
              <w:rPr>
                <w:bCs/>
              </w:rPr>
            </w:pPr>
            <w:r>
              <w:rPr>
                <w:bCs/>
              </w:rPr>
              <w:t xml:space="preserve">ул. Фрунзе, д. 67</w:t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widowControl w:val="off"/>
              <w:rPr>
                <w:bCs/>
              </w:rPr>
            </w:pPr>
            <w:r>
              <w:rPr>
                <w:bCs/>
              </w:rPr>
              <w:t xml:space="preserve">Министерство финансов Хабаровского края (Министерство социальной защиты Хабаровского края л/с 03222000020)</w:t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widowControl w:val="off"/>
              <w:rPr>
                <w:bCs/>
              </w:rPr>
            </w:pPr>
            <w:r>
              <w:rPr>
                <w:bCs/>
              </w:rPr>
              <w:t xml:space="preserve">Корсчет банка: 40102810845370000014</w:t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widowControl w:val="off"/>
              <w:rPr>
                <w:bCs/>
              </w:rPr>
            </w:pPr>
            <w:r>
              <w:rPr>
                <w:bCs/>
              </w:rPr>
              <w:t xml:space="preserve">Номер счета: 03221643080000002200</w:t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widowControl w:val="off"/>
              <w:rPr>
                <w:bCs/>
              </w:rPr>
            </w:pPr>
            <w:r>
              <w:rPr>
                <w:bCs/>
              </w:rPr>
              <w:t xml:space="preserve">Наименование банка: ОКЦ № 2 ДГУ Банка России // УФК по Хабаровскому краю, </w:t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widowControl w:val="off"/>
              <w:rPr>
                <w:bCs/>
              </w:rPr>
            </w:pPr>
            <w:r>
              <w:rPr>
                <w:bCs/>
              </w:rPr>
              <w:t xml:space="preserve">г. Хабаровск</w:t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widowControl w:val="off"/>
              <w:rPr>
                <w:highlight w:val="none"/>
              </w:rPr>
            </w:pPr>
            <w:r>
              <w:rPr>
                <w:bCs/>
              </w:rPr>
              <w:t xml:space="preserve">БИК банка:010813050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widowControl w:val="off"/>
            </w:pPr>
            <w:r>
              <w:rPr>
                <w:bCs/>
                <w:highlight w:val="none"/>
              </w:rPr>
            </w:r>
            <w:r/>
          </w:p>
          <w:p>
            <w:pPr>
              <w:widowControl w:val="off"/>
              <w:rPr>
                <w:b/>
                <w:bCs/>
              </w:rPr>
            </w:pPr>
            <w:r>
              <w:rPr>
                <w:bCs/>
              </w:rPr>
              <w:t xml:space="preserve">Министр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ind w:right="-4"/>
              <w:tabs>
                <w:tab w:val="left" w:pos="6120" w:leader="none"/>
              </w:tabs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ind w:right="-4"/>
              <w:tabs>
                <w:tab w:val="left" w:pos="6120" w:leader="none"/>
              </w:tabs>
            </w:pPr>
            <w:r>
              <w:t xml:space="preserve">______________</w:t>
            </w:r>
            <w:r>
              <w:t xml:space="preserve">А.О. Дорофеев</w:t>
            </w:r>
            <w:r>
              <w:t xml:space="preserve">   </w:t>
            </w:r>
            <w:r/>
          </w:p>
          <w:p>
            <w:pPr>
              <w:ind w:right="-4"/>
              <w:tabs>
                <w:tab w:val="left" w:pos="6120" w:leader="none"/>
              </w:tabs>
            </w:pPr>
            <w:r>
              <w:rPr>
                <w:iCs/>
              </w:rPr>
              <w:t xml:space="preserve">М.П.</w:t>
            </w:r>
            <w:r>
              <w:rPr>
                <w:b/>
              </w:rPr>
              <w:t xml:space="preserve">       </w:t>
            </w:r>
            <w:r>
              <w:t xml:space="preserve">(подпись)</w:t>
            </w:r>
            <w:r/>
          </w:p>
          <w:p>
            <w:pPr>
              <w:widowControl w:val="off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</w:r>
            <w:r>
              <w:rPr>
                <w:b/>
                <w:bCs/>
                <w:color w:val="000000" w:themeColor="text1"/>
              </w:rPr>
            </w:r>
            <w:r>
              <w:rPr>
                <w:b/>
                <w:bCs/>
                <w:color w:val="000000" w:themeColor="text1"/>
              </w:rPr>
            </w:r>
          </w:p>
        </w:tc>
        <w:tc>
          <w:tcPr>
            <w:tcW w:w="5464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Поставщик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</w:tbl>
    <w:p>
      <w:pPr>
        <w:rPr>
          <w:color w:val="000000" w:themeColor="text1"/>
        </w:rPr>
      </w:pPr>
      <w:r>
        <w:rPr>
          <w:color w:val="000000" w:themeColor="text1"/>
        </w:rPr>
        <w:br w:type="page" w:clear="all"/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44"/>
        <w:ind w:right="142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контракту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_______ 20__ г. № 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ind w:right="-295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94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СПЕЦИФИКАЦИЯ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pStyle w:val="94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</w:r>
    </w:p>
    <w:p>
      <w:pPr>
        <w:jc w:val="center"/>
        <w:rPr>
          <w:color w:val="000000" w:themeColor="text1"/>
          <w:lang w:val="en-US"/>
        </w:rPr>
      </w:pPr>
      <w:r>
        <w:rPr>
          <w:b/>
        </w:rPr>
        <w:t xml:space="preserve">на</w:t>
      </w:r>
      <w:r>
        <w:rPr>
          <w:b/>
          <w:lang w:val="en-US"/>
        </w:rPr>
        <w:t xml:space="preserve"> </w:t>
      </w:r>
      <w:r>
        <w:rPr>
          <w:b/>
        </w:rPr>
        <w:t xml:space="preserve">поставку</w:t>
      </w:r>
      <w:r>
        <w:rPr>
          <w:b/>
          <w:lang w:val="en-US"/>
        </w:rPr>
        <w:t xml:space="preserve"> </w:t>
      </w:r>
      <w:r>
        <w:rPr>
          <w:b/>
        </w:rPr>
        <w:t xml:space="preserve">продукции</w:t>
      </w:r>
      <w:r>
        <w:rPr>
          <w:b/>
          <w:lang w:val="en-US"/>
        </w:rPr>
        <w:t xml:space="preserve"> </w:t>
      </w:r>
      <w:r>
        <w:rPr>
          <w:b/>
        </w:rPr>
        <w:t xml:space="preserve">радиоэлектронной</w:t>
      </w:r>
      <w:r>
        <w:rPr>
          <w:b/>
          <w:lang w:val="en-US"/>
        </w:rPr>
        <w:t xml:space="preserve"> </w:t>
      </w:r>
      <w:r>
        <w:rPr>
          <w:b/>
        </w:rPr>
        <w:t xml:space="preserve">промышленности</w:t>
      </w:r>
      <w:r>
        <w:rPr>
          <w:b/>
          <w:lang w:val="en-US"/>
        </w:rPr>
        <w:t xml:space="preserve"> </w:t>
      </w:r>
      <w:r>
        <w:rPr>
          <w:color w:val="000000" w:themeColor="text1"/>
          <w:lang w:val="en-US"/>
        </w:rPr>
      </w:r>
      <w:r>
        <w:rPr>
          <w:color w:val="000000" w:themeColor="text1"/>
          <w:lang w:val="en-US"/>
        </w:rPr>
      </w:r>
    </w:p>
    <w:p>
      <w:pPr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</w:r>
      <w:r>
        <w:rPr>
          <w:color w:val="000000" w:themeColor="text1"/>
          <w:lang w:val="en-US"/>
        </w:rPr>
      </w:r>
      <w:r>
        <w:rPr>
          <w:color w:val="000000" w:themeColor="text1"/>
          <w:lang w:val="en-US"/>
        </w:rPr>
      </w:r>
    </w:p>
    <w:tbl>
      <w:tblPr>
        <w:tblStyle w:val="987"/>
        <w:tblW w:w="10412" w:type="dxa"/>
        <w:tblLook w:val="04A0" w:firstRow="1" w:lastRow="0" w:firstColumn="1" w:lastColumn="0" w:noHBand="0" w:noVBand="1"/>
      </w:tblPr>
      <w:tblGrid>
        <w:gridCol w:w="760"/>
        <w:gridCol w:w="3913"/>
        <w:gridCol w:w="1182"/>
        <w:gridCol w:w="1350"/>
        <w:gridCol w:w="1596"/>
        <w:gridCol w:w="161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0" w:type="dxa"/>
            <w:textDirection w:val="lrTb"/>
            <w:noWrap w:val="false"/>
          </w:tcPr>
          <w:p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№ п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 xml:space="preserve">/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п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13" w:type="dxa"/>
            <w:textDirection w:val="lrTb"/>
            <w:noWrap w:val="false"/>
          </w:tcPr>
          <w:p>
            <w:pPr>
              <w:jc w:val="center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Наименование, товарный 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знак  (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при наличии), </w:t>
            </w:r>
            <w:r>
              <w:rPr>
                <w:rFonts w:eastAsia="Calibri" w:cs="Times New Roman"/>
                <w:color w:val="000000" w:themeColor="text1"/>
                <w:sz w:val="24"/>
                <w:szCs w:val="24"/>
              </w:rPr>
              <w:t xml:space="preserve">наименование страны происхождения Товара</w:t>
            </w:r>
            <w:r>
              <w:rPr>
                <w:rFonts w:eastAsia="Calibri" w:cs="Times New Roman"/>
                <w:color w:val="000000" w:themeColor="text1"/>
                <w:sz w:val="24"/>
                <w:szCs w:val="24"/>
              </w:rPr>
            </w:r>
            <w:r>
              <w:rPr>
                <w:rFonts w:eastAsia="Calibri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spacing w:line="240" w:lineRule="exact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2" w:type="dxa"/>
            <w:textDirection w:val="lrTb"/>
            <w:noWrap w:val="false"/>
          </w:tcPr>
          <w:p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Ед. изм.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0" w:type="dxa"/>
            <w:textDirection w:val="lrTb"/>
            <w:noWrap w:val="false"/>
          </w:tcPr>
          <w:p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Количество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6" w:type="dxa"/>
            <w:textDirection w:val="lrTb"/>
            <w:noWrap w:val="false"/>
          </w:tcPr>
          <w:p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Цена за ед. товара (руб.)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1" w:type="dxa"/>
            <w:textDirection w:val="lrTb"/>
            <w:noWrap w:val="false"/>
          </w:tcPr>
          <w:p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Сумма (руб.)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0" w:type="dxa"/>
            <w:textDirection w:val="lrTb"/>
            <w:noWrap w:val="false"/>
          </w:tcPr>
          <w:p>
            <w:pPr>
              <w:pStyle w:val="954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13" w:type="dxa"/>
            <w:textDirection w:val="lrTb"/>
            <w:noWrap w:val="false"/>
          </w:tcPr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Накопитель данных внутренний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6" w:type="dxa"/>
            <w:textDirection w:val="lrTb"/>
            <w:noWrap w:val="false"/>
          </w:tcPr>
          <w:p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1" w:type="dxa"/>
            <w:textDirection w:val="lrTb"/>
            <w:noWrap w:val="false"/>
          </w:tcPr>
          <w:p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0" w:type="dxa"/>
            <w:textDirection w:val="lrTb"/>
            <w:noWrap w:val="false"/>
          </w:tcPr>
          <w:p>
            <w:pPr>
              <w:pStyle w:val="954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13" w:type="dxa"/>
            <w:textDirection w:val="lrTb"/>
            <w:noWrap w:val="false"/>
          </w:tcPr>
          <w:p>
            <w:pPr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Носитель ключевой и идентификационной информации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2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6" w:type="dxa"/>
            <w:textDirection w:val="lrTb"/>
            <w:noWrap w:val="false"/>
          </w:tcPr>
          <w:p>
            <w:pPr>
              <w:jc w:val="both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</w:r>
            <w:r>
              <w:rPr>
                <w:rFonts w:cs="Times New Roman"/>
                <w:color w:val="000000" w:themeColor="text1"/>
                <w:sz w:val="22"/>
              </w:rPr>
            </w:r>
            <w:r>
              <w:rPr>
                <w:rFonts w:cs="Times New Roman"/>
                <w:color w:val="000000" w:themeColor="text1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1" w:type="dxa"/>
            <w:textDirection w:val="lrTb"/>
            <w:noWrap w:val="false"/>
          </w:tcPr>
          <w:p>
            <w:pPr>
              <w:jc w:val="both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</w:r>
            <w:r>
              <w:rPr>
                <w:rFonts w:cs="Times New Roman"/>
                <w:color w:val="000000" w:themeColor="text1"/>
                <w:sz w:val="22"/>
              </w:rPr>
            </w:r>
            <w:r>
              <w:rPr>
                <w:rFonts w:cs="Times New Roman"/>
                <w:color w:val="000000" w:themeColor="text1"/>
                <w:sz w:val="22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0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</w:r>
            <w:r>
              <w:rPr>
                <w:rFonts w:cs="Times New Roman"/>
                <w:color w:val="000000" w:themeColor="text1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13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</w:r>
            <w:r>
              <w:rPr>
                <w:rFonts w:cs="Times New Roman"/>
                <w:color w:val="000000" w:themeColor="text1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8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</w:r>
            <w:r>
              <w:rPr>
                <w:rFonts w:cs="Times New Roman"/>
                <w:color w:val="000000" w:themeColor="text1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0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</w:r>
            <w:r>
              <w:rPr>
                <w:rFonts w:cs="Times New Roman"/>
                <w:color w:val="000000" w:themeColor="text1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6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</w:r>
            <w:r>
              <w:rPr>
                <w:rFonts w:cs="Times New Roman"/>
                <w:color w:val="000000" w:themeColor="text1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1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</w:r>
            <w:r>
              <w:rPr>
                <w:rFonts w:cs="Times New Roman"/>
                <w:color w:val="000000" w:themeColor="text1"/>
                <w:sz w:val="22"/>
              </w:rPr>
            </w:r>
          </w:p>
        </w:tc>
      </w:tr>
    </w:tbl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539"/>
        <w:jc w:val="center"/>
        <w:rPr>
          <w:b/>
          <w:bCs/>
          <w:color w:val="000000" w:themeColor="text1"/>
          <w:lang w:eastAsia="en-US"/>
        </w:rPr>
      </w:pPr>
      <w:r>
        <w:rPr>
          <w:b/>
          <w:bCs/>
          <w:color w:val="000000" w:themeColor="text1"/>
          <w:lang w:eastAsia="en-US"/>
        </w:rPr>
        <w:t xml:space="preserve">Функциональные, технические и качественные характеристики, эксплуатационные характеристики </w:t>
      </w:r>
      <w:r>
        <w:rPr>
          <w:b/>
          <w:color w:val="000000" w:themeColor="text1"/>
        </w:rPr>
        <w:t xml:space="preserve">Товара</w:t>
      </w:r>
      <w:r>
        <w:rPr>
          <w:b/>
          <w:bCs/>
          <w:color w:val="000000" w:themeColor="text1"/>
          <w:lang w:eastAsia="en-US"/>
        </w:rPr>
      </w:r>
      <w:r>
        <w:rPr>
          <w:b/>
          <w:bCs/>
          <w:color w:val="000000" w:themeColor="text1"/>
          <w:lang w:eastAsia="en-US"/>
        </w:rPr>
      </w:r>
    </w:p>
    <w:p>
      <w:pPr>
        <w:jc w:val="lef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tbl>
      <w:tblPr>
        <w:tblStyle w:val="985"/>
        <w:tblW w:w="104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65"/>
        <w:gridCol w:w="4195"/>
        <w:gridCol w:w="2521"/>
        <w:gridCol w:w="2906"/>
      </w:tblGrid>
      <w:tr>
        <w:tblPrEx/>
        <w:trPr/>
        <w:tc>
          <w:tcPr>
            <w:tcW w:w="865" w:type="dxa"/>
            <w:textDirection w:val="lrTb"/>
            <w:noWrap w:val="false"/>
          </w:tcPr>
          <w:p>
            <w:pPr>
              <w:spacing w:line="240" w:lineRule="exact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195" w:type="dxa"/>
            <w:textDirection w:val="lrTb"/>
            <w:noWrap w:val="false"/>
          </w:tcPr>
          <w:p>
            <w:pPr>
              <w:jc w:val="center"/>
              <w:spacing w:line="240" w:lineRule="exact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Наименование товара, его показателей (характеристик), потребительских свойств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21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exact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Ед. изм.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06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exact"/>
              <w:tabs>
                <w:tab w:val="left" w:pos="0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Значение показателя (характеристики)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500"/>
        </w:trPr>
        <w:tc>
          <w:tcPr>
            <w:tcW w:w="865" w:type="dxa"/>
            <w:vAlign w:val="center"/>
            <w:textDirection w:val="lrTb"/>
            <w:noWrap w:val="false"/>
          </w:tcPr>
          <w:p>
            <w:pPr>
              <w:pStyle w:val="954"/>
              <w:numPr>
                <w:ilvl w:val="0"/>
                <w:numId w:val="17"/>
              </w:numPr>
              <w:jc w:val="center"/>
              <w:spacing w:line="240" w:lineRule="exact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962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shd w:val="clear" w:color="auto" w:fill="ffffff"/>
              </w:rPr>
              <w:t xml:space="preserve">Накопитель данных внутренний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spacing w:line="240" w:lineRule="exact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[Код позиции КТРУ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hyperlink r:id="rId15" w:tooltip="https://zakupki.gov.ru/epz/ktru/ktruCard/ktru-description.html?itemId=82104&amp;backUrl=" w:history="1">
              <w:r>
                <w:rPr>
                  <w:rStyle w:val="971"/>
                  <w:rFonts w:ascii="Times New Roman" w:hAnsi="Times New Roman" w:eastAsia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26.20.21.110-0000000</w:t>
              </w:r>
            </w:hyperlink>
            <w:r>
              <w:rPr>
                <w:rStyle w:val="971"/>
                <w:rFonts w:ascii="Times New Roman" w:hAnsi="Times New Roman" w:eastAsia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]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65" w:type="dxa"/>
            <w:vAlign w:val="center"/>
            <w:textDirection w:val="lrTb"/>
            <w:noWrap w:val="false"/>
          </w:tcPr>
          <w:p>
            <w:pPr>
              <w:pStyle w:val="954"/>
              <w:numPr>
                <w:ilvl w:val="1"/>
                <w:numId w:val="17"/>
              </w:numPr>
              <w:jc w:val="center"/>
              <w:spacing w:line="240" w:lineRule="exact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19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Тип 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2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0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HDD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65" w:type="dxa"/>
            <w:vAlign w:val="center"/>
            <w:textDirection w:val="lrTb"/>
            <w:noWrap w:val="false"/>
          </w:tcPr>
          <w:p>
            <w:pPr>
              <w:pStyle w:val="954"/>
              <w:numPr>
                <w:ilvl w:val="1"/>
                <w:numId w:val="17"/>
              </w:numPr>
              <w:jc w:val="center"/>
              <w:spacing w:line="240" w:lineRule="exact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19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Объем накопителя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2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Гигабайт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0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Больше или равно 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65" w:type="dxa"/>
            <w:vAlign w:val="center"/>
            <w:vMerge w:val="restart"/>
            <w:textDirection w:val="lrTb"/>
            <w:noWrap w:val="false"/>
          </w:tcPr>
          <w:p>
            <w:pPr>
              <w:pStyle w:val="954"/>
              <w:numPr>
                <w:ilvl w:val="1"/>
                <w:numId w:val="17"/>
              </w:numPr>
              <w:jc w:val="center"/>
              <w:spacing w:line="240" w:lineRule="exact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19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 xml:space="preserve">Форм фактор</w:t>
            </w:r>
            <w:r>
              <w:rPr>
                <w:rFonts w:ascii="Times New Roman" w:hAnsi="Times New Roman" w:cs="Times New Roman"/>
                <w:shd w:val="clear" w:color="auto" w:fill="ffffff"/>
              </w:rPr>
            </w:r>
            <w:r>
              <w:rPr>
                <w:rFonts w:ascii="Times New Roman" w:hAnsi="Times New Roman" w:cs="Times New Roman"/>
                <w:shd w:val="clear" w:color="auto" w:fill="ffffff"/>
              </w:rPr>
            </w:r>
          </w:p>
        </w:tc>
        <w:tc>
          <w:tcPr>
            <w:tcW w:w="252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0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3,5 дюйм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65" w:type="dxa"/>
            <w:vAlign w:val="center"/>
            <w:textDirection w:val="lrTb"/>
            <w:noWrap w:val="false"/>
          </w:tcPr>
          <w:p>
            <w:pPr>
              <w:pStyle w:val="954"/>
              <w:numPr>
                <w:ilvl w:val="1"/>
                <w:numId w:val="17"/>
              </w:numPr>
              <w:jc w:val="center"/>
              <w:spacing w:line="240" w:lineRule="exact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19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 xml:space="preserve">Наличие интерфейсов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2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0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 xml:space="preserve">SATA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8"/>
        </w:trPr>
        <w:tc>
          <w:tcPr>
            <w:tcW w:w="865" w:type="dxa"/>
            <w:vAlign w:val="center"/>
            <w:textDirection w:val="lrTb"/>
            <w:noWrap w:val="false"/>
          </w:tcPr>
          <w:p>
            <w:pPr>
              <w:pStyle w:val="954"/>
              <w:numPr>
                <w:ilvl w:val="1"/>
                <w:numId w:val="17"/>
              </w:numPr>
              <w:jc w:val="center"/>
              <w:spacing w:line="240" w:lineRule="exact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19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 xml:space="preserve">Объем буферной памяти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2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Мегабайт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0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Больше или равно 256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65" w:type="dxa"/>
            <w:vAlign w:val="center"/>
            <w:textDirection w:val="lrTb"/>
            <w:noWrap w:val="false"/>
          </w:tcPr>
          <w:p>
            <w:pPr>
              <w:pStyle w:val="954"/>
              <w:numPr>
                <w:ilvl w:val="1"/>
                <w:numId w:val="17"/>
              </w:numPr>
              <w:jc w:val="center"/>
              <w:spacing w:line="240" w:lineRule="exact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19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 xml:space="preserve">Скорость вращения (RPM)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2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Оборот в минуту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0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Больше или равно 7000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65" w:type="dxa"/>
            <w:vAlign w:val="center"/>
            <w:vMerge w:val="restart"/>
            <w:textDirection w:val="lrTb"/>
            <w:noWrap w:val="false"/>
          </w:tcPr>
          <w:p>
            <w:pPr>
              <w:pStyle w:val="954"/>
              <w:numPr>
                <w:ilvl w:val="1"/>
                <w:numId w:val="17"/>
              </w:numPr>
              <w:jc w:val="center"/>
              <w:spacing w:line="240" w:lineRule="exact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19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 xml:space="preserve">Скорость записи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r>
          </w:p>
        </w:tc>
        <w:tc>
          <w:tcPr>
            <w:tcW w:w="252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Мегабайт в секунду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0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Больше или равно 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65" w:type="dxa"/>
            <w:vAlign w:val="center"/>
            <w:vMerge w:val="restart"/>
            <w:textDirection w:val="lrTb"/>
            <w:noWrap w:val="false"/>
          </w:tcPr>
          <w:p>
            <w:pPr>
              <w:pStyle w:val="954"/>
              <w:numPr>
                <w:ilvl w:val="1"/>
                <w:numId w:val="17"/>
              </w:numPr>
              <w:jc w:val="center"/>
              <w:spacing w:line="240" w:lineRule="exact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19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</w:rPr>
              <w:t xml:space="preserve">Скорость записи</w:t>
            </w:r>
            <w:r>
              <w:rPr>
                <w:rFonts w:ascii="Times New Roman" w:hAnsi="Times New Roman" w:cs="Times New Roman"/>
                <w:shd w:val="clear" w:color="auto" w:fill="ffffff"/>
              </w:rPr>
            </w:r>
            <w:r>
              <w:rPr>
                <w:rFonts w:ascii="Times New Roman" w:hAnsi="Times New Roman" w:cs="Times New Roman"/>
                <w:shd w:val="clear" w:color="auto" w:fill="ffffff"/>
              </w:rPr>
            </w:r>
          </w:p>
        </w:tc>
        <w:tc>
          <w:tcPr>
            <w:tcW w:w="252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Мегабайт в секунду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0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Больше или равно 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65" w:type="dxa"/>
            <w:vAlign w:val="center"/>
            <w:vMerge w:val="restart"/>
            <w:textDirection w:val="lrTb"/>
            <w:noWrap w:val="false"/>
          </w:tcPr>
          <w:p>
            <w:pPr>
              <w:pStyle w:val="954"/>
              <w:numPr>
                <w:ilvl w:val="0"/>
                <w:numId w:val="17"/>
              </w:numPr>
              <w:jc w:val="center"/>
              <w:spacing w:line="240" w:lineRule="exact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962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Носитель ключевой и идентификационной информации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[Код позиции КТРУ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hyperlink r:id="rId16" w:tooltip="https://zakupki.gov.ru/epz/ktru/ktruCard/ktru-description.html?itemId=73629&amp;backUrl=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</w:rPr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</w:rPr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t xml:space="preserve">26.20.21.120-00000014</w:t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</w:rPr>
              </w:r>
              <w:r>
                <w:rPr>
                  <w:rFonts w:ascii="Times New Roman" w:hAnsi="Times New Roman" w:eastAsia="Times New Roman" w:cs="Times New Roman"/>
                  <w:sz w:val="24"/>
                  <w:szCs w:val="24"/>
                </w:rPr>
              </w:r>
            </w:hyperlink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]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trHeight w:val="305"/>
        </w:trPr>
        <w:tc>
          <w:tcPr>
            <w:tcW w:w="865" w:type="dxa"/>
            <w:vAlign w:val="center"/>
            <w:vMerge w:val="restart"/>
            <w:textDirection w:val="lrTb"/>
            <w:noWrap w:val="false"/>
          </w:tcPr>
          <w:p>
            <w:pPr>
              <w:pStyle w:val="954"/>
              <w:numPr>
                <w:ilvl w:val="1"/>
                <w:numId w:val="17"/>
              </w:numPr>
              <w:jc w:val="center"/>
              <w:spacing w:line="240" w:lineRule="exact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19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Тип интерфейса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252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90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Контактный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/>
        <w:tc>
          <w:tcPr>
            <w:tcW w:w="865" w:type="dxa"/>
            <w:vAlign w:val="center"/>
            <w:vMerge w:val="restart"/>
            <w:textDirection w:val="lrTb"/>
            <w:noWrap w:val="false"/>
          </w:tcPr>
          <w:p>
            <w:pPr>
              <w:pStyle w:val="954"/>
              <w:numPr>
                <w:ilvl w:val="1"/>
                <w:numId w:val="17"/>
              </w:numPr>
              <w:jc w:val="center"/>
              <w:spacing w:line="240" w:lineRule="exact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19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Тип соединения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252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90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USB Type-A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/>
        <w:tc>
          <w:tcPr>
            <w:tcW w:w="865" w:type="dxa"/>
            <w:vAlign w:val="center"/>
            <w:vMerge w:val="restart"/>
            <w:textDirection w:val="lrTb"/>
            <w:noWrap w:val="false"/>
          </w:tcPr>
          <w:p>
            <w:pPr>
              <w:pStyle w:val="954"/>
              <w:numPr>
                <w:ilvl w:val="1"/>
                <w:numId w:val="17"/>
              </w:numPr>
              <w:jc w:val="center"/>
              <w:spacing w:line="240" w:lineRule="exact"/>
              <w:tabs>
                <w:tab w:val="left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19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Форм-фактор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252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90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USB-токен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</w:tbl>
    <w:p>
      <w:pPr>
        <w:jc w:val="left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ind w:firstLine="709"/>
        <w:jc w:val="both"/>
        <w:spacing w:line="240" w:lineRule="exact"/>
        <w:rPr>
          <w:rFonts w:eastAsia="Calibri"/>
        </w:rPr>
      </w:pPr>
      <w:r>
        <w:rPr>
          <w:rFonts w:eastAsia="Calibri"/>
        </w:rPr>
        <w:t xml:space="preserve">Приложение к Технической части: иные требования к Товару.</w:t>
      </w:r>
      <w:r>
        <w:rPr>
          <w:rFonts w:eastAsia="Calibri"/>
        </w:rPr>
      </w:r>
      <w:r>
        <w:rPr>
          <w:rFonts w:eastAsia="Calibri"/>
        </w:rPr>
      </w:r>
    </w:p>
    <w:p>
      <w:pPr>
        <w:jc w:val="center"/>
        <w:rPr>
          <w:b/>
          <w:bCs/>
          <w:color w:val="000000" w:themeColor="text1"/>
        </w:rPr>
      </w:pPr>
      <w:r>
        <w:rPr>
          <w:b/>
          <w:color w:val="000000" w:themeColor="text1"/>
          <w:highlight w:val="none"/>
        </w:rPr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jc w:val="right"/>
        <w:outlineLvl w:val="0"/>
      </w:pPr>
      <w:r>
        <w:t xml:space="preserve">Приложение к Технической части</w:t>
      </w:r>
      <w:r/>
    </w:p>
    <w:p>
      <w:pPr>
        <w:jc w:val="center"/>
        <w:rPr>
          <w:rFonts w:eastAsia="Calibri"/>
          <w:b/>
          <w:bCs/>
        </w:rPr>
        <w:outlineLvl w:val="0"/>
      </w:pPr>
      <w:r>
        <w:rPr>
          <w:rFonts w:eastAsia="Calibri"/>
          <w:b/>
          <w:bCs/>
        </w:rPr>
      </w:r>
      <w:r>
        <w:rPr>
          <w:rFonts w:eastAsia="Calibri"/>
          <w:b/>
          <w:bCs/>
        </w:rPr>
      </w:r>
      <w:r>
        <w:rPr>
          <w:rFonts w:eastAsia="Calibri"/>
          <w:b/>
          <w:bCs/>
        </w:rPr>
      </w:r>
    </w:p>
    <w:p>
      <w:pPr>
        <w:jc w:val="center"/>
        <w:rPr>
          <w:rFonts w:eastAsia="Calibri"/>
          <w:b/>
          <w:bCs/>
        </w:rPr>
        <w:outlineLvl w:val="0"/>
      </w:pPr>
      <w:r>
        <w:rPr>
          <w:rFonts w:eastAsia="Calibri"/>
          <w:b/>
          <w:bCs/>
        </w:rPr>
        <w:t xml:space="preserve">ОБЩИЕ ТРЕБОВАНИЯ К ТОВАРУ</w:t>
      </w:r>
      <w:r>
        <w:rPr>
          <w:rFonts w:eastAsia="Calibri"/>
          <w:b/>
          <w:bCs/>
        </w:rPr>
      </w:r>
      <w:r>
        <w:rPr>
          <w:rFonts w:eastAsia="Calibri"/>
          <w:b/>
          <w:bCs/>
        </w:rPr>
      </w:r>
    </w:p>
    <w:p>
      <w:pPr>
        <w:jc w:val="center"/>
        <w:rPr>
          <w:rFonts w:eastAsia="Calibri"/>
          <w:b/>
          <w:bCs/>
        </w:rPr>
        <w:outlineLvl w:val="0"/>
      </w:pPr>
      <w:r>
        <w:rPr>
          <w:rFonts w:eastAsia="Calibri"/>
          <w:b/>
          <w:bCs/>
        </w:rPr>
      </w:r>
      <w:r>
        <w:rPr>
          <w:rFonts w:eastAsia="Calibri"/>
          <w:b/>
          <w:bCs/>
        </w:rPr>
      </w:r>
      <w:r>
        <w:rPr>
          <w:rFonts w:eastAsia="Calibri"/>
          <w:b/>
          <w:bCs/>
        </w:rPr>
      </w:r>
    </w:p>
    <w:p>
      <w:pPr>
        <w:ind w:firstLine="709"/>
        <w:jc w:val="both"/>
      </w:pPr>
      <w:r>
        <w:t xml:space="preserve">Товар должен</w:t>
      </w:r>
      <w:r>
        <w:t xml:space="preserve"> обеспечиваться </w:t>
      </w:r>
      <w:r>
        <w:rPr>
          <w:b/>
        </w:rPr>
        <w:t xml:space="preserve">заполненными гарантийными талонами</w:t>
      </w:r>
      <w:r>
        <w:t xml:space="preserve">, </w:t>
      </w:r>
      <w:r>
        <w:rPr>
          <w:b/>
        </w:rPr>
        <w:t xml:space="preserve">инструкциями по эксплуатации и техническими документациями на русском языке</w:t>
      </w:r>
      <w:r>
        <w:t xml:space="preserve">. Предоставление инструкций по эксплуатации и технических документаций </w:t>
      </w:r>
      <w:r>
        <w:t xml:space="preserve">в виде </w:t>
      </w:r>
      <w:r>
        <w:rPr>
          <w:b/>
        </w:rPr>
        <w:t xml:space="preserve">ксерокопий и на иностранных языках не </w:t>
      </w:r>
      <w:r>
        <w:rPr>
          <w:b/>
        </w:rPr>
        <w:t xml:space="preserve">допускается</w:t>
      </w:r>
      <w:r>
        <w:t xml:space="preserve">.</w:t>
      </w:r>
      <w:r/>
    </w:p>
    <w:p>
      <w:pPr>
        <w:ind w:firstLine="709"/>
        <w:jc w:val="both"/>
        <w:rPr>
          <w:b/>
        </w:rPr>
      </w:pPr>
      <w:r>
        <w:rPr>
          <w:b/>
        </w:rPr>
        <w:t xml:space="preserve">Требования к упаковке, маркировке (этикеткам), подтверждению соответствия, процессам и методам производства в соответствии с требованиями технических регламентов, стандартов, технических условий, в отношении проведения испытаний, методов испытаний</w:t>
      </w:r>
      <w:r>
        <w:rPr>
          <w:b/>
        </w:rPr>
      </w:r>
      <w:r>
        <w:rPr>
          <w:b/>
        </w:rPr>
      </w:r>
    </w:p>
    <w:p>
      <w:pPr>
        <w:ind w:firstLine="709"/>
        <w:jc w:val="both"/>
      </w:pPr>
      <w:r>
        <w:t xml:space="preserve">Товар должен поставляться в упаковке, обеспечивающей защиту товара от внешних воздействующих факторов (в т.ч. климатических, механических) при транспортировании, хранении</w:t>
      </w:r>
      <w:r>
        <w:br/>
        <w:t xml:space="preserve">и погрузочно-разгрузочных работах.</w:t>
      </w:r>
      <w:r/>
    </w:p>
    <w:p>
      <w:pPr>
        <w:ind w:firstLine="709"/>
        <w:jc w:val="both"/>
      </w:pPr>
      <w:r>
        <w:t xml:space="preserve">Маркировка товара и тары (упаковки) товара, должна содержать информацию </w:t>
      </w:r>
      <w:r>
        <w:br/>
        <w:t xml:space="preserve">о наименовании товара, наименовании изготовителя, адресе изготовителя, дате изготовления товара.</w:t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ind w:firstLine="284"/>
        <w:jc w:val="center"/>
        <w:rPr>
          <w:rFonts w:eastAsia="Batang"/>
          <w:b/>
          <w:lang w:eastAsia="ko-KR"/>
        </w:rPr>
      </w:pPr>
      <w:r>
        <w:rPr>
          <w:rFonts w:eastAsia="Batang"/>
          <w:b/>
          <w:lang w:eastAsia="ko-KR"/>
        </w:rPr>
        <w:t xml:space="preserve">Требования к году (месяцу) изготовления товара</w:t>
      </w:r>
      <w:r>
        <w:rPr>
          <w:rFonts w:eastAsia="Batang"/>
          <w:b/>
          <w:lang w:eastAsia="ko-KR"/>
        </w:rPr>
      </w:r>
      <w:r>
        <w:rPr>
          <w:rFonts w:eastAsia="Batang"/>
          <w:b/>
          <w:lang w:eastAsia="ko-KR"/>
        </w:rPr>
      </w:r>
    </w:p>
    <w:p>
      <w:pPr>
        <w:contextualSpacing/>
        <w:ind w:firstLine="709"/>
        <w:jc w:val="both"/>
      </w:pPr>
      <w:r>
        <w:t xml:space="preserve">Год изготовления Товара – не ранее 202</w:t>
      </w:r>
      <w:r>
        <w:t xml:space="preserve">5</w:t>
      </w:r>
      <w:r>
        <w:t xml:space="preserve"> года.</w:t>
      </w:r>
      <w:r/>
    </w:p>
    <w:p>
      <w:pPr>
        <w:jc w:val="left"/>
        <w:rPr>
          <w:b/>
          <w:bCs/>
          <w:color w:val="000000" w:themeColor="text1"/>
          <w:highlight w:val="none"/>
        </w:rPr>
      </w:pPr>
      <w:r>
        <w:rPr>
          <w:b/>
          <w:color w:val="000000" w:themeColor="text1"/>
          <w:highlight w:val="none"/>
        </w:rPr>
      </w:r>
      <w:r>
        <w:rPr>
          <w:b/>
          <w:bCs/>
          <w:color w:val="000000" w:themeColor="text1"/>
          <w:highlight w:val="none"/>
        </w:rPr>
      </w:r>
      <w:r>
        <w:rPr>
          <w:b/>
          <w:bCs/>
          <w:color w:val="000000" w:themeColor="text1"/>
          <w:highlight w:val="none"/>
        </w:rPr>
      </w:r>
    </w:p>
    <w:p>
      <w:pPr>
        <w:jc w:val="center"/>
        <w:rPr>
          <w:b/>
          <w:bCs/>
          <w:color w:val="000000" w:themeColor="text1"/>
          <w:highlight w:val="none"/>
        </w:rPr>
      </w:pPr>
      <w:r>
        <w:rPr>
          <w:b/>
          <w:color w:val="000000" w:themeColor="text1"/>
        </w:rPr>
        <w:t xml:space="preserve"> 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 Товара</w:t>
      </w:r>
      <w:r>
        <w:rPr>
          <w:b/>
          <w:color w:val="000000" w:themeColor="text1"/>
          <w:lang w:val="en-US"/>
        </w:rPr>
        <w:t xml:space="preserve">: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  <w:highlight w:val="none"/>
        </w:rPr>
      </w:r>
      <w:r>
        <w:rPr>
          <w:b/>
          <w:bCs/>
          <w:color w:val="000000" w:themeColor="text1"/>
          <w:highlight w:val="none"/>
        </w:rPr>
      </w:r>
    </w:p>
    <w:p>
      <w:pPr>
        <w:rPr>
          <w:color w:val="000000" w:themeColor="text1"/>
          <w:highlight w:val="none"/>
        </w:rPr>
      </w:pPr>
      <w:r>
        <w:rPr>
          <w:color w:val="000000" w:themeColor="text1"/>
        </w:rPr>
        <w:t xml:space="preserve">Гарантийный срок</w:t>
      </w:r>
      <w:r>
        <w:rPr>
          <w:color w:val="000000" w:themeColor="text1"/>
        </w:rPr>
        <w:t xml:space="preserve"> должен составлять не менее 12 месяцев с даты подписания документа о приемке, что не менее срока, установленного производителем данного Товара. Гарантия предоставляется вместе с Товаром</w:t>
      </w:r>
      <w:r>
        <w:rPr>
          <w:color w:val="000000" w:themeColor="text1"/>
        </w:rPr>
        <w:t xml:space="preserve">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rPr>
          <w:color w:val="000000" w:themeColor="text1"/>
        </w:rPr>
      </w:pPr>
      <w:r>
        <w:rPr>
          <w:color w:val="000000" w:themeColor="text1"/>
          <w:highlight w:val="none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Требования к предоставлению гарантии производителя и к сроку действия такой гарантии (при наличии)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  <w:t xml:space="preserve">Не установлено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ПОСТАВЩИК:</w:t>
            </w:r>
            <w:r>
              <w:rPr>
                <w:b/>
                <w:color w:val="000000" w:themeColor="text1"/>
                <w:sz w:val="20"/>
                <w:szCs w:val="20"/>
              </w:rPr>
            </w:r>
            <w:r>
              <w:rPr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ЗАКАЗЧИК:</w:t>
            </w:r>
            <w:r>
              <w:rPr>
                <w:b/>
                <w:color w:val="000000" w:themeColor="text1"/>
                <w:sz w:val="20"/>
                <w:szCs w:val="20"/>
              </w:rPr>
            </w:r>
            <w:r>
              <w:rPr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________________________________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  <w:p>
            <w:pPr>
              <w:jc w:val="center"/>
              <w:spacing w:line="240" w:lineRule="exact"/>
              <w:widowControl w:val="off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(должность)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________________________________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  <w:p>
            <w:pPr>
              <w:jc w:val="center"/>
              <w:spacing w:line="240" w:lineRule="exact"/>
              <w:widowControl w:val="off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(должность)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________________________________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  <w:p>
            <w:pPr>
              <w:jc w:val="center"/>
              <w:spacing w:line="240" w:lineRule="exact"/>
              <w:widowControl w:val="off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(подпись, фамилия и инициалы)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________________________________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  <w:p>
            <w:pPr>
              <w:jc w:val="center"/>
              <w:spacing w:line="240" w:lineRule="exact"/>
              <w:widowControl w:val="off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(подпись, фамилия и инициалы)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__ __________________ 20__ г.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__ __________________ 20__ г.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М.П. (при наличии печати)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textDirection w:val="lrTb"/>
            <w:noWrap w:val="false"/>
          </w:tcPr>
          <w:p>
            <w:pPr>
              <w:jc w:val="center"/>
              <w:spacing w:line="240" w:lineRule="exact"/>
              <w:widowControl w:val="off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М.П. (при наличии печати)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</w:tr>
    </w:tbl>
    <w:p>
      <w:pPr>
        <w:spacing w:after="200" w:line="276" w:lineRule="auto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</w:r>
      <w:r>
        <w:rPr>
          <w:color w:val="000000" w:themeColor="text1"/>
          <w:lang w:eastAsia="en-US"/>
        </w:rPr>
      </w:r>
      <w:r>
        <w:rPr>
          <w:color w:val="000000" w:themeColor="text1"/>
          <w:lang w:eastAsia="en-US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notePr/>
      <w:endnotePr/>
      <w:type w:val="nextPage"/>
      <w:pgSz w:w="11906" w:h="16838" w:orient="portrait"/>
      <w:pgMar w:top="1134" w:right="567" w:bottom="709" w:left="851" w:header="0" w:footer="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Segoe UI">
    <w:panose1 w:val="020B0503020204020204"/>
  </w:font>
  <w:font w:name="Courier New">
    <w:panose1 w:val="02070309020205020404"/>
  </w:font>
  <w:font w:name="Cambria">
    <w:panose1 w:val="02040803050406030204"/>
  </w:font>
  <w:font w:name="Arial">
    <w:panose1 w:val="020B0604020202020204"/>
  </w:font>
  <w:font w:name="Consultant">
    <w:panose1 w:val="02000603000000000000"/>
  </w:font>
  <w:font w:name="Times New Roman">
    <w:panose1 w:val="02020603050405020304"/>
  </w:font>
  <w:font w:name="Batang">
    <w:panose1 w:val="02000603000000000000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7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7"/>
      <w:rPr>
        <w:rStyle w:val="943"/>
      </w:rPr>
      <w:framePr w:wrap="auto" w:vAnchor="text" w:hAnchor="margin" w:xAlign="right" w:y="1"/>
    </w:pPr>
    <w:r>
      <w:rPr>
        <w:rStyle w:val="943"/>
      </w:rPr>
      <w:fldChar w:fldCharType="begin"/>
    </w:r>
    <w:r>
      <w:rPr>
        <w:rStyle w:val="943"/>
      </w:rPr>
      <w:instrText xml:space="preserve">PAGE  </w:instrText>
    </w:r>
    <w:r>
      <w:rPr>
        <w:rStyle w:val="943"/>
      </w:rPr>
      <w:fldChar w:fldCharType="separate"/>
    </w:r>
    <w:r>
      <w:rPr>
        <w:rStyle w:val="943"/>
      </w:rPr>
      <w:fldChar w:fldCharType="end"/>
    </w:r>
    <w:r>
      <w:rPr>
        <w:rStyle w:val="943"/>
      </w:rPr>
    </w:r>
    <w:r>
      <w:rPr>
        <w:rStyle w:val="943"/>
      </w:rPr>
    </w:r>
  </w:p>
  <w:p>
    <w:pPr>
      <w:pStyle w:val="947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  <w:rPr>
        <w:rStyle w:val="943"/>
      </w:rPr>
      <w:framePr w:wrap="auto" w:vAnchor="text" w:hAnchor="page" w:x="6202" w:y="-179"/>
    </w:pPr>
    <w:r>
      <w:rPr>
        <w:rStyle w:val="943"/>
      </w:rPr>
      <w:fldChar w:fldCharType="begin"/>
    </w:r>
    <w:r>
      <w:rPr>
        <w:rStyle w:val="943"/>
      </w:rPr>
      <w:instrText xml:space="preserve">PAGE  </w:instrText>
    </w:r>
    <w:r>
      <w:rPr>
        <w:rStyle w:val="943"/>
      </w:rPr>
      <w:fldChar w:fldCharType="separate"/>
    </w:r>
    <w:r>
      <w:rPr>
        <w:rStyle w:val="943"/>
      </w:rPr>
      <w:t xml:space="preserve">16</w:t>
    </w:r>
    <w:r>
      <w:rPr>
        <w:rStyle w:val="943"/>
      </w:rPr>
      <w:fldChar w:fldCharType="end"/>
    </w:r>
    <w:r>
      <w:rPr>
        <w:rStyle w:val="943"/>
      </w:rPr>
    </w:r>
    <w:r>
      <w:rPr>
        <w:rStyle w:val="943"/>
      </w:rPr>
    </w:r>
  </w:p>
  <w:p>
    <w:pPr>
      <w:pStyle w:val="94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  <w:rPr>
        <w:rStyle w:val="943"/>
      </w:rPr>
      <w:framePr w:wrap="auto" w:vAnchor="text" w:hAnchor="margin" w:xAlign="center" w:y="1"/>
    </w:pPr>
    <w:r>
      <w:rPr>
        <w:rStyle w:val="943"/>
      </w:rPr>
      <w:fldChar w:fldCharType="begin"/>
    </w:r>
    <w:r>
      <w:rPr>
        <w:rStyle w:val="943"/>
      </w:rPr>
      <w:instrText xml:space="preserve">PAGE  </w:instrText>
    </w:r>
    <w:r>
      <w:rPr>
        <w:rStyle w:val="943"/>
      </w:rPr>
      <w:fldChar w:fldCharType="separate"/>
    </w:r>
    <w:r>
      <w:rPr>
        <w:rStyle w:val="943"/>
      </w:rPr>
      <w:t xml:space="preserve">9</w:t>
    </w:r>
    <w:r>
      <w:rPr>
        <w:rStyle w:val="943"/>
      </w:rPr>
      <w:fldChar w:fldCharType="end"/>
    </w:r>
    <w:r>
      <w:rPr>
        <w:rStyle w:val="943"/>
      </w:rPr>
    </w:r>
    <w:r>
      <w:rPr>
        <w:rStyle w:val="943"/>
      </w:rPr>
    </w:r>
  </w:p>
  <w:p>
    <w:pPr>
      <w:pStyle w:val="94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5"/>
    </w:pPr>
    <w:r>
      <w:rPr>
        <w:b/>
        <w:bCs/>
        <w:sz w:val="16"/>
      </w:rPr>
      <w:t xml:space="preserve">                                                                                                                                                                                              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12.%1."/>
      <w:lvlJc w:val="left"/>
      <w:pPr>
        <w:ind w:left="1287" w:hanging="360"/>
      </w:pPr>
      <w:rPr>
        <w:rFonts w:hint="default" w:eastAsia="Times New Roman"/>
        <w:b w:val="0"/>
        <w:color w:val="auto"/>
        <w:sz w:val="24"/>
        <w:szCs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13.%1."/>
      <w:lvlJc w:val="right"/>
      <w:pPr>
        <w:ind w:left="1070" w:hanging="360"/>
      </w:pPr>
      <w:rPr>
        <w:rFonts w:hint="default"/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11.%1."/>
      <w:lvlJc w:val="right"/>
      <w:pPr>
        <w:ind w:left="1428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10.%1."/>
      <w:lvlJc w:val="left"/>
      <w:pPr>
        <w:ind w:left="1429" w:hanging="360"/>
      </w:pPr>
      <w:rPr>
        <w:rFonts w:hint="default"/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7.%1."/>
      <w:lvlJc w:val="center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9.%1."/>
      <w:lvlJc w:val="right"/>
      <w:pPr>
        <w:ind w:left="107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8.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8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isLgl w:val="false"/>
      <w:suff w:val="tab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2.1.%1."/>
      <w:lvlJc w:val="left"/>
      <w:pPr>
        <w:ind w:left="720" w:hanging="360"/>
      </w:pPr>
      <w:rPr>
        <w:rFonts w:hint="default" w:eastAsia="Times New Roman"/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suff w:val="tab"/>
      <w:lvlText w:val="%1.%2."/>
      <w:lvlJc w:val="left"/>
      <w:pPr>
        <w:ind w:left="1249" w:hanging="540"/>
      </w:pPr>
      <w:rPr>
        <w:rFonts w:hint="default"/>
      </w:rPr>
    </w:lvl>
    <w:lvl w:ilvl="2">
      <w:start w:val="6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4.4.%1."/>
      <w:lvlJc w:val="center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13"/>
  </w:num>
  <w:num w:numId="10">
    <w:abstractNumId w:val="3"/>
  </w:num>
  <w:num w:numId="11">
    <w:abstractNumId w:val="4"/>
  </w:num>
  <w:num w:numId="12">
    <w:abstractNumId w:val="14"/>
  </w:num>
  <w:num w:numId="13">
    <w:abstractNumId w:val="7"/>
  </w:num>
  <w:num w:numId="14">
    <w:abstractNumId w:val="9"/>
  </w:num>
  <w:num w:numId="15">
    <w:abstractNumId w:val="10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7">
    <w:name w:val="Heading 1 Char"/>
    <w:basedOn w:val="939"/>
    <w:link w:val="937"/>
    <w:uiPriority w:val="9"/>
    <w:rPr>
      <w:rFonts w:ascii="Arial" w:hAnsi="Arial" w:eastAsia="Arial" w:cs="Arial"/>
      <w:sz w:val="40"/>
      <w:szCs w:val="40"/>
    </w:rPr>
  </w:style>
  <w:style w:type="paragraph" w:styleId="768">
    <w:name w:val="Heading 2"/>
    <w:basedOn w:val="936"/>
    <w:next w:val="936"/>
    <w:link w:val="7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69">
    <w:name w:val="Heading 2 Char"/>
    <w:basedOn w:val="939"/>
    <w:link w:val="768"/>
    <w:uiPriority w:val="9"/>
    <w:rPr>
      <w:rFonts w:ascii="Arial" w:hAnsi="Arial" w:eastAsia="Arial" w:cs="Arial"/>
      <w:sz w:val="34"/>
    </w:rPr>
  </w:style>
  <w:style w:type="character" w:styleId="770">
    <w:name w:val="Heading 3 Char"/>
    <w:basedOn w:val="939"/>
    <w:link w:val="938"/>
    <w:uiPriority w:val="9"/>
    <w:rPr>
      <w:rFonts w:ascii="Arial" w:hAnsi="Arial" w:eastAsia="Arial" w:cs="Arial"/>
      <w:sz w:val="30"/>
      <w:szCs w:val="30"/>
    </w:rPr>
  </w:style>
  <w:style w:type="paragraph" w:styleId="771">
    <w:name w:val="Heading 4"/>
    <w:basedOn w:val="936"/>
    <w:next w:val="936"/>
    <w:link w:val="7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72">
    <w:name w:val="Heading 4 Char"/>
    <w:basedOn w:val="939"/>
    <w:link w:val="771"/>
    <w:uiPriority w:val="9"/>
    <w:rPr>
      <w:rFonts w:ascii="Arial" w:hAnsi="Arial" w:eastAsia="Arial" w:cs="Arial"/>
      <w:b/>
      <w:bCs/>
      <w:sz w:val="26"/>
      <w:szCs w:val="26"/>
    </w:rPr>
  </w:style>
  <w:style w:type="paragraph" w:styleId="773">
    <w:name w:val="Heading 5"/>
    <w:basedOn w:val="936"/>
    <w:next w:val="936"/>
    <w:link w:val="77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74">
    <w:name w:val="Heading 5 Char"/>
    <w:basedOn w:val="939"/>
    <w:link w:val="773"/>
    <w:uiPriority w:val="9"/>
    <w:rPr>
      <w:rFonts w:ascii="Arial" w:hAnsi="Arial" w:eastAsia="Arial" w:cs="Arial"/>
      <w:b/>
      <w:bCs/>
      <w:sz w:val="24"/>
      <w:szCs w:val="24"/>
    </w:rPr>
  </w:style>
  <w:style w:type="paragraph" w:styleId="775">
    <w:name w:val="Heading 6"/>
    <w:basedOn w:val="936"/>
    <w:next w:val="936"/>
    <w:link w:val="77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76">
    <w:name w:val="Heading 6 Char"/>
    <w:basedOn w:val="939"/>
    <w:link w:val="775"/>
    <w:uiPriority w:val="9"/>
    <w:rPr>
      <w:rFonts w:ascii="Arial" w:hAnsi="Arial" w:eastAsia="Arial" w:cs="Arial"/>
      <w:b/>
      <w:bCs/>
      <w:sz w:val="22"/>
      <w:szCs w:val="22"/>
    </w:rPr>
  </w:style>
  <w:style w:type="paragraph" w:styleId="777">
    <w:name w:val="Heading 7"/>
    <w:basedOn w:val="936"/>
    <w:next w:val="936"/>
    <w:link w:val="77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8">
    <w:name w:val="Heading 7 Char"/>
    <w:basedOn w:val="939"/>
    <w:link w:val="77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79">
    <w:name w:val="Heading 8"/>
    <w:basedOn w:val="936"/>
    <w:next w:val="936"/>
    <w:link w:val="78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80">
    <w:name w:val="Heading 8 Char"/>
    <w:basedOn w:val="939"/>
    <w:link w:val="779"/>
    <w:uiPriority w:val="9"/>
    <w:rPr>
      <w:rFonts w:ascii="Arial" w:hAnsi="Arial" w:eastAsia="Arial" w:cs="Arial"/>
      <w:i/>
      <w:iCs/>
      <w:sz w:val="22"/>
      <w:szCs w:val="22"/>
    </w:rPr>
  </w:style>
  <w:style w:type="paragraph" w:styleId="781">
    <w:name w:val="Heading 9"/>
    <w:basedOn w:val="936"/>
    <w:next w:val="936"/>
    <w:link w:val="78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2">
    <w:name w:val="Heading 9 Char"/>
    <w:basedOn w:val="939"/>
    <w:link w:val="781"/>
    <w:uiPriority w:val="9"/>
    <w:rPr>
      <w:rFonts w:ascii="Arial" w:hAnsi="Arial" w:eastAsia="Arial" w:cs="Arial"/>
      <w:i/>
      <w:iCs/>
      <w:sz w:val="21"/>
      <w:szCs w:val="21"/>
    </w:rPr>
  </w:style>
  <w:style w:type="paragraph" w:styleId="783">
    <w:name w:val="No Spacing"/>
    <w:uiPriority w:val="1"/>
    <w:qFormat/>
    <w:pPr>
      <w:spacing w:before="0" w:after="0" w:line="240" w:lineRule="auto"/>
    </w:pPr>
  </w:style>
  <w:style w:type="paragraph" w:styleId="784">
    <w:name w:val="Title"/>
    <w:basedOn w:val="936"/>
    <w:next w:val="936"/>
    <w:link w:val="78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5">
    <w:name w:val="Title Char"/>
    <w:basedOn w:val="939"/>
    <w:link w:val="784"/>
    <w:uiPriority w:val="10"/>
    <w:rPr>
      <w:sz w:val="48"/>
      <w:szCs w:val="48"/>
    </w:rPr>
  </w:style>
  <w:style w:type="paragraph" w:styleId="786">
    <w:name w:val="Subtitle"/>
    <w:basedOn w:val="936"/>
    <w:next w:val="936"/>
    <w:link w:val="787"/>
    <w:uiPriority w:val="11"/>
    <w:qFormat/>
    <w:pPr>
      <w:spacing w:before="200" w:after="200"/>
    </w:pPr>
    <w:rPr>
      <w:sz w:val="24"/>
      <w:szCs w:val="24"/>
    </w:rPr>
  </w:style>
  <w:style w:type="character" w:styleId="787">
    <w:name w:val="Subtitle Char"/>
    <w:basedOn w:val="939"/>
    <w:link w:val="786"/>
    <w:uiPriority w:val="11"/>
    <w:rPr>
      <w:sz w:val="24"/>
      <w:szCs w:val="24"/>
    </w:rPr>
  </w:style>
  <w:style w:type="paragraph" w:styleId="788">
    <w:name w:val="Quote"/>
    <w:basedOn w:val="936"/>
    <w:next w:val="936"/>
    <w:link w:val="789"/>
    <w:uiPriority w:val="29"/>
    <w:qFormat/>
    <w:pPr>
      <w:ind w:left="720" w:right="720"/>
    </w:pPr>
    <w:rPr>
      <w:i/>
    </w:rPr>
  </w:style>
  <w:style w:type="character" w:styleId="789">
    <w:name w:val="Quote Char"/>
    <w:link w:val="788"/>
    <w:uiPriority w:val="29"/>
    <w:rPr>
      <w:i/>
    </w:rPr>
  </w:style>
  <w:style w:type="paragraph" w:styleId="790">
    <w:name w:val="Intense Quote"/>
    <w:basedOn w:val="936"/>
    <w:next w:val="936"/>
    <w:link w:val="79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1">
    <w:name w:val="Intense Quote Char"/>
    <w:link w:val="790"/>
    <w:uiPriority w:val="30"/>
    <w:rPr>
      <w:i/>
    </w:rPr>
  </w:style>
  <w:style w:type="character" w:styleId="792">
    <w:name w:val="Header Char"/>
    <w:basedOn w:val="939"/>
    <w:link w:val="945"/>
    <w:uiPriority w:val="99"/>
  </w:style>
  <w:style w:type="character" w:styleId="793">
    <w:name w:val="Footer Char"/>
    <w:basedOn w:val="939"/>
    <w:link w:val="947"/>
    <w:uiPriority w:val="99"/>
  </w:style>
  <w:style w:type="paragraph" w:styleId="794">
    <w:name w:val="Caption"/>
    <w:basedOn w:val="936"/>
    <w:next w:val="936"/>
    <w:link w:val="7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5">
    <w:name w:val="Caption Char"/>
    <w:basedOn w:val="939"/>
    <w:link w:val="794"/>
    <w:uiPriority w:val="35"/>
    <w:rPr>
      <w:b/>
      <w:bCs/>
      <w:color w:val="4f81bd" w:themeColor="accent1"/>
      <w:sz w:val="18"/>
      <w:szCs w:val="18"/>
    </w:rPr>
  </w:style>
  <w:style w:type="table" w:styleId="796">
    <w:name w:val="Table Grid Light"/>
    <w:basedOn w:val="9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7">
    <w:name w:val="Plain Table 1"/>
    <w:basedOn w:val="9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8">
    <w:name w:val="Plain Table 2"/>
    <w:basedOn w:val="9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9">
    <w:name w:val="Plain Table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0">
    <w:name w:val="Plain Table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Plain Table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2">
    <w:name w:val="Grid Table 1 Light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1 Light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Grid Table 1 Light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Grid Table 1 Light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Grid Table 1 Light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Grid Table 1 Light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Grid Table 1 Light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Grid Table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2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2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2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2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2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2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3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3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3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3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3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3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4"/>
    <w:basedOn w:val="9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4">
    <w:name w:val="Grid Table 4 - Accent 1"/>
    <w:basedOn w:val="9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5">
    <w:name w:val="Grid Table 4 - Accent 2"/>
    <w:basedOn w:val="9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6">
    <w:name w:val="Grid Table 4 - Accent 3"/>
    <w:basedOn w:val="9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7">
    <w:name w:val="Grid Table 4 - Accent 4"/>
    <w:basedOn w:val="9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8">
    <w:name w:val="Grid Table 4 - Accent 5"/>
    <w:basedOn w:val="9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9">
    <w:name w:val="Grid Table 4 - Accent 6"/>
    <w:basedOn w:val="9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0">
    <w:name w:val="Grid Table 5 Dark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1">
    <w:name w:val="Grid Table 5 Dark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2">
    <w:name w:val="Grid Table 5 Dark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33">
    <w:name w:val="Grid Table 5 Dark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34">
    <w:name w:val="Grid Table 5 Dark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35">
    <w:name w:val="Grid Table 5 Dark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6">
    <w:name w:val="Grid Table 5 Dark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7">
    <w:name w:val="Grid Table 6 Colorful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8">
    <w:name w:val="Grid Table 6 Colorful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9">
    <w:name w:val="Grid Table 6 Colorful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0">
    <w:name w:val="Grid Table 6 Colorful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41">
    <w:name w:val="Grid Table 6 Colorful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42">
    <w:name w:val="Grid Table 6 Colorful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3">
    <w:name w:val="Grid Table 6 Colorful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4">
    <w:name w:val="Grid Table 7 Colorful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7 Colorful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7 Colorful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7 Colorful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7 Colorful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7 Colorful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7 Colorful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1 Light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1 Light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1 Light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List Table 1 Light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List Table 1 Light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List Table 1 Light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9">
    <w:name w:val="List Table 2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0">
    <w:name w:val="List Table 2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61">
    <w:name w:val="List Table 2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62">
    <w:name w:val="List Table 2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63">
    <w:name w:val="List Table 2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64">
    <w:name w:val="List Table 2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5">
    <w:name w:val="List Table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3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3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3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3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3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3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4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4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4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4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4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4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5 Dark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0">
    <w:name w:val="List Table 5 Dark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1">
    <w:name w:val="List Table 5 Dark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2">
    <w:name w:val="List Table 5 Dark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3">
    <w:name w:val="List Table 5 Dark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4">
    <w:name w:val="List Table 5 Dark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5">
    <w:name w:val="List Table 5 Dark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6">
    <w:name w:val="List Table 6 Colorful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7">
    <w:name w:val="List Table 6 Colorful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8">
    <w:name w:val="List Table 6 Colorful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9">
    <w:name w:val="List Table 6 Colorful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0">
    <w:name w:val="List Table 6 Colorful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91">
    <w:name w:val="List Table 6 Colorful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92">
    <w:name w:val="List Table 6 Colorful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93">
    <w:name w:val="List Table 7 Colorful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94">
    <w:name w:val="List Table 7 Colorful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95">
    <w:name w:val="List Table 7 Colorful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96">
    <w:name w:val="List Table 7 Colorful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7">
    <w:name w:val="List Table 7 Colorful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8">
    <w:name w:val="List Table 7 Colorful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9">
    <w:name w:val="List Table 7 Colorful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00">
    <w:name w:val="Lined - Accent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1">
    <w:name w:val="Lined - Accent 1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2">
    <w:name w:val="Lined - Accent 2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3">
    <w:name w:val="Lined - Accent 3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4">
    <w:name w:val="Lined - Accent 4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5">
    <w:name w:val="Lined - Accent 5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6">
    <w:name w:val="Lined - Accent 6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7">
    <w:name w:val="Bordered &amp; Lined - Accent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8">
    <w:name w:val="Bordered &amp; Lined - Accent 1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9">
    <w:name w:val="Bordered &amp; Lined - Accent 2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10">
    <w:name w:val="Bordered &amp; Lined - Accent 3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11">
    <w:name w:val="Bordered &amp; Lined - Accent 4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12">
    <w:name w:val="Bordered &amp; Lined - Accent 5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3">
    <w:name w:val="Bordered &amp; Lined - Accent 6"/>
    <w:basedOn w:val="9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4">
    <w:name w:val="Bordered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5">
    <w:name w:val="Bordered - Accent 1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6">
    <w:name w:val="Bordered - Accent 2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7">
    <w:name w:val="Bordered - Accent 3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8">
    <w:name w:val="Bordered - Accent 4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9">
    <w:name w:val="Bordered - Accent 5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0">
    <w:name w:val="Bordered - Accent 6"/>
    <w:basedOn w:val="9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21">
    <w:name w:val="Footnote Text Char"/>
    <w:link w:val="975"/>
    <w:uiPriority w:val="99"/>
    <w:rPr>
      <w:sz w:val="18"/>
    </w:rPr>
  </w:style>
  <w:style w:type="paragraph" w:styleId="922">
    <w:name w:val="endnote text"/>
    <w:basedOn w:val="936"/>
    <w:link w:val="923"/>
    <w:uiPriority w:val="99"/>
    <w:semiHidden/>
    <w:unhideWhenUsed/>
    <w:pPr>
      <w:spacing w:after="0" w:line="240" w:lineRule="auto"/>
    </w:pPr>
    <w:rPr>
      <w:sz w:val="20"/>
    </w:rPr>
  </w:style>
  <w:style w:type="character" w:styleId="923">
    <w:name w:val="Endnote Text Char"/>
    <w:link w:val="922"/>
    <w:uiPriority w:val="99"/>
    <w:rPr>
      <w:sz w:val="20"/>
    </w:rPr>
  </w:style>
  <w:style w:type="character" w:styleId="924">
    <w:name w:val="endnote reference"/>
    <w:basedOn w:val="939"/>
    <w:uiPriority w:val="99"/>
    <w:semiHidden/>
    <w:unhideWhenUsed/>
    <w:rPr>
      <w:vertAlign w:val="superscript"/>
    </w:rPr>
  </w:style>
  <w:style w:type="paragraph" w:styleId="925">
    <w:name w:val="toc 1"/>
    <w:basedOn w:val="936"/>
    <w:next w:val="936"/>
    <w:uiPriority w:val="39"/>
    <w:unhideWhenUsed/>
    <w:pPr>
      <w:ind w:left="0" w:right="0" w:firstLine="0"/>
      <w:spacing w:after="57"/>
    </w:pPr>
  </w:style>
  <w:style w:type="paragraph" w:styleId="926">
    <w:name w:val="toc 2"/>
    <w:basedOn w:val="936"/>
    <w:next w:val="936"/>
    <w:uiPriority w:val="39"/>
    <w:unhideWhenUsed/>
    <w:pPr>
      <w:ind w:left="283" w:right="0" w:firstLine="0"/>
      <w:spacing w:after="57"/>
    </w:pPr>
  </w:style>
  <w:style w:type="paragraph" w:styleId="927">
    <w:name w:val="toc 3"/>
    <w:basedOn w:val="936"/>
    <w:next w:val="936"/>
    <w:uiPriority w:val="39"/>
    <w:unhideWhenUsed/>
    <w:pPr>
      <w:ind w:left="567" w:right="0" w:firstLine="0"/>
      <w:spacing w:after="57"/>
    </w:pPr>
  </w:style>
  <w:style w:type="paragraph" w:styleId="928">
    <w:name w:val="toc 4"/>
    <w:basedOn w:val="936"/>
    <w:next w:val="936"/>
    <w:uiPriority w:val="39"/>
    <w:unhideWhenUsed/>
    <w:pPr>
      <w:ind w:left="850" w:right="0" w:firstLine="0"/>
      <w:spacing w:after="57"/>
    </w:pPr>
  </w:style>
  <w:style w:type="paragraph" w:styleId="929">
    <w:name w:val="toc 5"/>
    <w:basedOn w:val="936"/>
    <w:next w:val="936"/>
    <w:uiPriority w:val="39"/>
    <w:unhideWhenUsed/>
    <w:pPr>
      <w:ind w:left="1134" w:right="0" w:firstLine="0"/>
      <w:spacing w:after="57"/>
    </w:pPr>
  </w:style>
  <w:style w:type="paragraph" w:styleId="930">
    <w:name w:val="toc 6"/>
    <w:basedOn w:val="936"/>
    <w:next w:val="936"/>
    <w:uiPriority w:val="39"/>
    <w:unhideWhenUsed/>
    <w:pPr>
      <w:ind w:left="1417" w:right="0" w:firstLine="0"/>
      <w:spacing w:after="57"/>
    </w:pPr>
  </w:style>
  <w:style w:type="paragraph" w:styleId="931">
    <w:name w:val="toc 7"/>
    <w:basedOn w:val="936"/>
    <w:next w:val="936"/>
    <w:uiPriority w:val="39"/>
    <w:unhideWhenUsed/>
    <w:pPr>
      <w:ind w:left="1701" w:right="0" w:firstLine="0"/>
      <w:spacing w:after="57"/>
    </w:pPr>
  </w:style>
  <w:style w:type="paragraph" w:styleId="932">
    <w:name w:val="toc 8"/>
    <w:basedOn w:val="936"/>
    <w:next w:val="936"/>
    <w:uiPriority w:val="39"/>
    <w:unhideWhenUsed/>
    <w:pPr>
      <w:ind w:left="1984" w:right="0" w:firstLine="0"/>
      <w:spacing w:after="57"/>
    </w:pPr>
  </w:style>
  <w:style w:type="paragraph" w:styleId="933">
    <w:name w:val="toc 9"/>
    <w:basedOn w:val="936"/>
    <w:next w:val="936"/>
    <w:uiPriority w:val="39"/>
    <w:unhideWhenUsed/>
    <w:pPr>
      <w:ind w:left="2268" w:right="0" w:firstLine="0"/>
      <w:spacing w:after="57"/>
    </w:pPr>
  </w:style>
  <w:style w:type="paragraph" w:styleId="934">
    <w:name w:val="TOC Heading"/>
    <w:uiPriority w:val="39"/>
    <w:unhideWhenUsed/>
  </w:style>
  <w:style w:type="paragraph" w:styleId="935">
    <w:name w:val="table of figures"/>
    <w:basedOn w:val="936"/>
    <w:next w:val="936"/>
    <w:uiPriority w:val="99"/>
    <w:unhideWhenUsed/>
    <w:pPr>
      <w:spacing w:after="0" w:afterAutospacing="0"/>
    </w:pPr>
  </w:style>
  <w:style w:type="paragraph" w:styleId="936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937">
    <w:name w:val="Heading 1"/>
    <w:basedOn w:val="936"/>
    <w:next w:val="936"/>
    <w:link w:val="981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938">
    <w:name w:val="Heading 3"/>
    <w:basedOn w:val="936"/>
    <w:next w:val="936"/>
    <w:link w:val="942"/>
    <w:uiPriority w:val="9"/>
    <w:semiHidden/>
    <w:unhideWhenUsed/>
    <w:qFormat/>
    <w:pPr>
      <w:keepLines/>
      <w:keepNext/>
      <w:spacing w:before="200"/>
      <w:outlineLvl w:val="2"/>
    </w:pPr>
    <w:rPr>
      <w:rFonts w:ascii="Cambria" w:hAnsi="Cambria"/>
      <w:b/>
      <w:bCs/>
      <w:color w:val="4f81bd"/>
    </w:rPr>
  </w:style>
  <w:style w:type="character" w:styleId="939" w:default="1">
    <w:name w:val="Default Paragraph Font"/>
    <w:uiPriority w:val="1"/>
    <w:semiHidden/>
    <w:unhideWhenUsed/>
  </w:style>
  <w:style w:type="table" w:styleId="9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1" w:default="1">
    <w:name w:val="No List"/>
    <w:uiPriority w:val="99"/>
    <w:semiHidden/>
    <w:unhideWhenUsed/>
  </w:style>
  <w:style w:type="character" w:styleId="942" w:customStyle="1">
    <w:name w:val="Заголовок 3 Знак"/>
    <w:basedOn w:val="939"/>
    <w:link w:val="938"/>
    <w:uiPriority w:val="9"/>
    <w:semiHidden/>
    <w:rPr>
      <w:rFonts w:ascii="Cambria" w:hAnsi="Cambria" w:eastAsia="Times New Roman" w:cs="Times New Roman"/>
      <w:b/>
      <w:bCs/>
      <w:color w:val="4f81bd"/>
      <w:sz w:val="24"/>
      <w:szCs w:val="24"/>
      <w:lang w:eastAsia="ru-RU"/>
    </w:rPr>
  </w:style>
  <w:style w:type="character" w:styleId="943">
    <w:name w:val="page number"/>
    <w:basedOn w:val="939"/>
    <w:rPr>
      <w:rFonts w:ascii="Times New Roman" w:hAnsi="Times New Roman" w:cs="Times New Roman"/>
    </w:rPr>
  </w:style>
  <w:style w:type="paragraph" w:styleId="944" w:customStyle="1">
    <w:name w:val="ConsPlusNormal"/>
    <w:link w:val="962"/>
    <w:uiPriority w:val="99"/>
    <w:pPr>
      <w:ind w:firstLine="720"/>
      <w:widowControl w:val="off"/>
    </w:pPr>
    <w:rPr>
      <w:rFonts w:ascii="Arial" w:hAnsi="Arial" w:eastAsia="Times New Roman" w:cs="Arial"/>
      <w:sz w:val="22"/>
      <w:szCs w:val="22"/>
    </w:rPr>
  </w:style>
  <w:style w:type="paragraph" w:styleId="945">
    <w:name w:val="Header"/>
    <w:basedOn w:val="936"/>
    <w:link w:val="946"/>
    <w:pPr>
      <w:jc w:val="both"/>
      <w:spacing w:before="120" w:after="120"/>
      <w:tabs>
        <w:tab w:val="center" w:pos="4153" w:leader="none"/>
        <w:tab w:val="right" w:pos="8306" w:leader="none"/>
      </w:tabs>
    </w:pPr>
    <w:rPr>
      <w:rFonts w:ascii="Arial" w:hAnsi="Arial"/>
    </w:rPr>
  </w:style>
  <w:style w:type="character" w:styleId="946" w:customStyle="1">
    <w:name w:val="Верхний колонтитул Знак"/>
    <w:basedOn w:val="939"/>
    <w:link w:val="945"/>
    <w:rPr>
      <w:rFonts w:ascii="Arial" w:hAnsi="Arial" w:eastAsia="Times New Roman" w:cs="Times New Roman"/>
      <w:sz w:val="24"/>
      <w:szCs w:val="24"/>
      <w:lang w:eastAsia="ru-RU"/>
    </w:rPr>
  </w:style>
  <w:style w:type="paragraph" w:styleId="947">
    <w:name w:val="Footer"/>
    <w:basedOn w:val="936"/>
    <w:link w:val="948"/>
    <w:uiPriority w:val="99"/>
    <w:pPr>
      <w:jc w:val="both"/>
      <w:spacing w:after="60"/>
      <w:tabs>
        <w:tab w:val="center" w:pos="4153" w:leader="none"/>
        <w:tab w:val="right" w:pos="8306" w:leader="none"/>
      </w:tabs>
    </w:pPr>
  </w:style>
  <w:style w:type="character" w:styleId="948" w:customStyle="1">
    <w:name w:val="Нижний колонтитул Знак"/>
    <w:basedOn w:val="939"/>
    <w:link w:val="94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9">
    <w:name w:val="Normal (Web)"/>
    <w:basedOn w:val="936"/>
    <w:uiPriority w:val="99"/>
    <w:pPr>
      <w:spacing w:before="100" w:beforeAutospacing="1" w:after="100" w:afterAutospacing="1"/>
    </w:pPr>
  </w:style>
  <w:style w:type="paragraph" w:styleId="950">
    <w:name w:val="Body Text Indent"/>
    <w:basedOn w:val="936"/>
    <w:link w:val="952"/>
    <w:pPr>
      <w:spacing w:after="120" w:line="480" w:lineRule="auto"/>
    </w:pPr>
  </w:style>
  <w:style w:type="character" w:styleId="951" w:customStyle="1">
    <w:name w:val="Основной текст с отступом Знак"/>
    <w:basedOn w:val="939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52" w:customStyle="1">
    <w:name w:val="Основной текст с отступом Знак1"/>
    <w:link w:val="95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3" w:customStyle="1">
    <w:name w:val="Текст1"/>
    <w:basedOn w:val="936"/>
    <w:pPr>
      <w:ind w:firstLine="720"/>
      <w:spacing w:line="288" w:lineRule="auto"/>
    </w:pPr>
    <w:rPr>
      <w:rFonts w:ascii="Courier New" w:hAnsi="Courier New" w:cs="Courier New"/>
      <w:lang w:eastAsia="ar-SA"/>
    </w:rPr>
  </w:style>
  <w:style w:type="paragraph" w:styleId="954">
    <w:name w:val="List Paragraph"/>
    <w:basedOn w:val="936"/>
    <w:link w:val="974"/>
    <w:uiPriority w:val="34"/>
    <w:qFormat/>
    <w:pPr>
      <w:contextualSpacing/>
      <w:ind w:left="720"/>
    </w:pPr>
    <w:rPr>
      <w:sz w:val="20"/>
      <w:szCs w:val="20"/>
    </w:rPr>
  </w:style>
  <w:style w:type="paragraph" w:styleId="955">
    <w:name w:val="Body Text"/>
    <w:basedOn w:val="936"/>
    <w:link w:val="956"/>
    <w:uiPriority w:val="99"/>
    <w:semiHidden/>
    <w:unhideWhenUsed/>
    <w:pPr>
      <w:spacing w:after="120"/>
    </w:pPr>
  </w:style>
  <w:style w:type="character" w:styleId="956" w:customStyle="1">
    <w:name w:val="Основной текст Знак"/>
    <w:basedOn w:val="939"/>
    <w:link w:val="955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7" w:customStyle="1">
    <w:name w:val="ConsNormal"/>
    <w:link w:val="958"/>
    <w:pPr>
      <w:ind w:firstLine="720"/>
      <w:widowControl w:val="off"/>
    </w:pPr>
    <w:rPr>
      <w:rFonts w:ascii="Consultant" w:hAnsi="Consultant" w:eastAsia="Arial"/>
      <w:sz w:val="22"/>
      <w:szCs w:val="22"/>
      <w:lang w:eastAsia="ar-SA"/>
    </w:rPr>
  </w:style>
  <w:style w:type="character" w:styleId="958" w:customStyle="1">
    <w:name w:val="ConsNormal Знак"/>
    <w:link w:val="957"/>
    <w:rPr>
      <w:rFonts w:ascii="Consultant" w:hAnsi="Consultant" w:eastAsia="Arial"/>
      <w:sz w:val="22"/>
      <w:szCs w:val="22"/>
      <w:lang w:eastAsia="ar-SA" w:bidi="ar-SA"/>
    </w:rPr>
  </w:style>
  <w:style w:type="paragraph" w:styleId="959" w:customStyle="1">
    <w:name w:val="заголовок 11"/>
    <w:basedOn w:val="936"/>
    <w:next w:val="936"/>
    <w:uiPriority w:val="99"/>
    <w:pPr>
      <w:jc w:val="center"/>
      <w:keepNext/>
    </w:pPr>
    <w:rPr>
      <w:rFonts w:eastAsia="Calibri"/>
    </w:rPr>
  </w:style>
  <w:style w:type="paragraph" w:styleId="960" w:customStyle="1">
    <w:name w:val="Heading"/>
    <w:rPr>
      <w:rFonts w:ascii="Arial" w:hAnsi="Arial" w:eastAsia="Times New Roman" w:cs="Arial"/>
      <w:b/>
      <w:bCs/>
      <w:sz w:val="22"/>
      <w:szCs w:val="22"/>
    </w:rPr>
  </w:style>
  <w:style w:type="paragraph" w:styleId="961" w:customStyle="1">
    <w:name w:val="ConsNonformat"/>
    <w:uiPriority w:val="99"/>
    <w:pPr>
      <w:widowControl w:val="off"/>
    </w:pPr>
    <w:rPr>
      <w:rFonts w:ascii="Courier New" w:hAnsi="Courier New" w:eastAsia="Times New Roman"/>
    </w:rPr>
  </w:style>
  <w:style w:type="character" w:styleId="962" w:customStyle="1">
    <w:name w:val="ConsPlusNormal Знак"/>
    <w:link w:val="944"/>
    <w:uiPriority w:val="99"/>
    <w:rPr>
      <w:rFonts w:ascii="Arial" w:hAnsi="Arial" w:eastAsia="Times New Roman" w:cs="Arial"/>
      <w:sz w:val="22"/>
      <w:szCs w:val="22"/>
      <w:lang w:eastAsia="ru-RU" w:bidi="ar-SA"/>
    </w:rPr>
  </w:style>
  <w:style w:type="paragraph" w:styleId="963" w:customStyle="1">
    <w:name w:val="List Paragraph1"/>
    <w:basedOn w:val="936"/>
    <w:uiPriority w:val="99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964" w:customStyle="1">
    <w:name w:val="Абзац списка1"/>
    <w:basedOn w:val="936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965" w:customStyle="1">
    <w:name w:val="Text Normal"/>
    <w:basedOn w:val="936"/>
    <w:pPr>
      <w:ind w:left="850" w:right="-1" w:hanging="283"/>
      <w:jc w:val="both"/>
      <w:spacing w:after="120"/>
      <w:widowControl w:val="off"/>
      <w:tabs>
        <w:tab w:val="left" w:pos="0" w:leader="none"/>
      </w:tabs>
    </w:pPr>
    <w:rPr>
      <w:rFonts w:ascii="Arial" w:hAnsi="Arial" w:cs="Arial"/>
      <w:sz w:val="22"/>
      <w:szCs w:val="22"/>
    </w:rPr>
  </w:style>
  <w:style w:type="paragraph" w:styleId="966" w:customStyle="1">
    <w:name w:val="20"/>
    <w:basedOn w:val="936"/>
    <w:uiPriority w:val="99"/>
    <w:pPr>
      <w:ind w:left="104" w:right="104"/>
      <w:spacing w:before="104" w:after="104"/>
    </w:pPr>
    <w:rPr>
      <w:lang w:eastAsia="ar-SA"/>
    </w:rPr>
  </w:style>
  <w:style w:type="paragraph" w:styleId="967" w:customStyle="1">
    <w:name w:val="Абзац списка3"/>
    <w:basedOn w:val="936"/>
    <w:uiPriority w:val="99"/>
    <w:pPr>
      <w:ind w:left="720"/>
    </w:pPr>
    <w:rPr>
      <w:rFonts w:eastAsia="Calibri"/>
      <w:lang w:eastAsia="ar-SA"/>
    </w:rPr>
  </w:style>
  <w:style w:type="paragraph" w:styleId="968">
    <w:name w:val="Plain Text"/>
    <w:basedOn w:val="936"/>
    <w:link w:val="969"/>
    <w:rPr>
      <w:rFonts w:ascii="Courier New" w:hAnsi="Courier New"/>
      <w:sz w:val="20"/>
      <w:szCs w:val="20"/>
    </w:rPr>
  </w:style>
  <w:style w:type="character" w:styleId="969" w:customStyle="1">
    <w:name w:val="Текст Знак"/>
    <w:basedOn w:val="939"/>
    <w:link w:val="968"/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970" w:customStyle="1">
    <w:name w:val="ConsPlusTitle"/>
    <w:pPr>
      <w:widowControl w:val="off"/>
    </w:pPr>
    <w:rPr>
      <w:rFonts w:ascii="Arial" w:hAnsi="Arial" w:eastAsia="Times New Roman" w:cs="Arial"/>
      <w:b/>
      <w:bCs/>
    </w:rPr>
  </w:style>
  <w:style w:type="character" w:styleId="971">
    <w:name w:val="Hyperlink"/>
    <w:basedOn w:val="939"/>
    <w:uiPriority w:val="99"/>
    <w:unhideWhenUsed/>
    <w:rPr>
      <w:color w:val="0000ff" w:themeColor="hyperlink"/>
      <w:u w:val="single"/>
    </w:rPr>
  </w:style>
  <w:style w:type="paragraph" w:styleId="972">
    <w:name w:val="Balloon Text"/>
    <w:basedOn w:val="936"/>
    <w:link w:val="97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73" w:customStyle="1">
    <w:name w:val="Текст выноски Знак"/>
    <w:basedOn w:val="939"/>
    <w:link w:val="972"/>
    <w:uiPriority w:val="99"/>
    <w:semiHidden/>
    <w:rPr>
      <w:rFonts w:ascii="Segoe UI" w:hAnsi="Segoe UI" w:eastAsia="Times New Roman" w:cs="Segoe UI"/>
      <w:sz w:val="18"/>
      <w:szCs w:val="18"/>
    </w:rPr>
  </w:style>
  <w:style w:type="character" w:styleId="974" w:customStyle="1">
    <w:name w:val="Абзац списка Знак"/>
    <w:link w:val="954"/>
    <w:uiPriority w:val="34"/>
    <w:rPr>
      <w:rFonts w:ascii="Times New Roman" w:hAnsi="Times New Roman" w:eastAsia="Times New Roman"/>
    </w:rPr>
  </w:style>
  <w:style w:type="paragraph" w:styleId="975">
    <w:name w:val="footnote text"/>
    <w:basedOn w:val="936"/>
    <w:link w:val="976"/>
    <w:uiPriority w:val="99"/>
    <w:unhideWhenUsed/>
    <w:rPr>
      <w:sz w:val="20"/>
      <w:szCs w:val="20"/>
    </w:rPr>
  </w:style>
  <w:style w:type="character" w:styleId="976" w:customStyle="1">
    <w:name w:val="Текст сноски Знак"/>
    <w:basedOn w:val="939"/>
    <w:link w:val="975"/>
    <w:uiPriority w:val="99"/>
    <w:rPr>
      <w:rFonts w:ascii="Times New Roman" w:hAnsi="Times New Roman" w:eastAsia="Times New Roman"/>
    </w:rPr>
  </w:style>
  <w:style w:type="character" w:styleId="977">
    <w:name w:val="footnote reference"/>
    <w:basedOn w:val="939"/>
    <w:uiPriority w:val="99"/>
    <w:unhideWhenUsed/>
    <w:rPr>
      <w:vertAlign w:val="superscript"/>
    </w:rPr>
  </w:style>
  <w:style w:type="paragraph" w:styleId="978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979">
    <w:name w:val="HTML Address"/>
    <w:basedOn w:val="936"/>
    <w:link w:val="980"/>
    <w:uiPriority w:val="99"/>
    <w:semiHidden/>
    <w:unhideWhenUsed/>
    <w:pPr>
      <w:jc w:val="both"/>
      <w:spacing w:after="60"/>
    </w:pPr>
    <w:rPr>
      <w:i/>
      <w:iCs/>
    </w:rPr>
  </w:style>
  <w:style w:type="character" w:styleId="980" w:customStyle="1">
    <w:name w:val="Адрес HTML Знак"/>
    <w:basedOn w:val="939"/>
    <w:link w:val="979"/>
    <w:uiPriority w:val="99"/>
    <w:semiHidden/>
    <w:rPr>
      <w:rFonts w:ascii="Times New Roman" w:hAnsi="Times New Roman" w:eastAsia="Times New Roman"/>
      <w:i/>
      <w:iCs/>
      <w:sz w:val="24"/>
      <w:szCs w:val="24"/>
    </w:rPr>
  </w:style>
  <w:style w:type="character" w:styleId="981" w:customStyle="1">
    <w:name w:val="Заголовок 1 Знак"/>
    <w:basedOn w:val="939"/>
    <w:link w:val="937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982" w:customStyle="1">
    <w:name w:val="ConsPlusCell"/>
    <w:pPr>
      <w:widowControl w:val="off"/>
    </w:pPr>
    <w:rPr>
      <w:rFonts w:ascii="Courier New" w:hAnsi="Courier New" w:eastAsia="Times New Roman" w:cs="Courier New"/>
    </w:rPr>
  </w:style>
  <w:style w:type="character" w:styleId="983" w:customStyle="1">
    <w:name w:val="Body text (6) + Not Italic"/>
    <w:basedOn w:val="939"/>
    <w:rPr>
      <w:rFonts w:eastAsia="Times New Roman"/>
      <w:i/>
      <w:iCs/>
      <w:color w:val="000000"/>
      <w:spacing w:val="0"/>
      <w:position w:val="0"/>
      <w:sz w:val="28"/>
      <w:szCs w:val="28"/>
      <w:shd w:val="clear" w:color="auto" w:fill="ffffff"/>
      <w:lang w:val="ru-RU"/>
    </w:rPr>
  </w:style>
  <w:style w:type="paragraph" w:styleId="984" w:customStyle="1">
    <w:name w:val="Normal_0"/>
    <w:qFormat/>
    <w:rPr>
      <w:rFonts w:ascii="Times New Roman" w:hAnsi="Times New Roman" w:eastAsia="Times New Roman"/>
      <w:sz w:val="24"/>
      <w:szCs w:val="24"/>
    </w:rPr>
  </w:style>
  <w:style w:type="table" w:styleId="985">
    <w:name w:val="Table Grid"/>
    <w:basedOn w:val="940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986" w:customStyle="1">
    <w:name w:val="Сетка таблицы2"/>
    <w:basedOn w:val="940"/>
    <w:next w:val="985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7" w:customStyle="1">
    <w:name w:val="Сетка таблицы1"/>
    <w:basedOn w:val="940"/>
    <w:next w:val="985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8" w:customStyle="1">
    <w:name w:val="Сетка таблицы3"/>
    <w:basedOn w:val="940"/>
    <w:next w:val="985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89" w:customStyle="1">
    <w:name w:val="Body text_"/>
    <w:basedOn w:val="939"/>
    <w:link w:val="990"/>
    <w:rPr>
      <w:rFonts w:eastAsia="Times New Roman"/>
      <w:sz w:val="28"/>
      <w:szCs w:val="28"/>
      <w:shd w:val="clear" w:color="auto" w:fill="ffffff"/>
    </w:rPr>
  </w:style>
  <w:style w:type="paragraph" w:styleId="990" w:customStyle="1">
    <w:name w:val="Основной текст2"/>
    <w:basedOn w:val="936"/>
    <w:link w:val="989"/>
    <w:pPr>
      <w:ind w:hanging="960"/>
      <w:jc w:val="both"/>
      <w:spacing w:before="600" w:line="389" w:lineRule="exact"/>
      <w:shd w:val="clear" w:color="auto" w:fill="ffffff"/>
      <w:widowControl w:val="off"/>
    </w:pPr>
    <w:rPr>
      <w:rFonts w:ascii="Calibri" w:hAnsi="Calibri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customXml" Target="../customXml/item1.xml" /><Relationship Id="rId15" Type="http://schemas.openxmlformats.org/officeDocument/2006/relationships/hyperlink" Target="https://zakupki.gov.ru/epz/ktru/ktruCard/ktru-description.html?itemId=82104&amp;amp;amp;amp;amp;amp;amp;backUrl=" TargetMode="External"/><Relationship Id="rId16" Type="http://schemas.openxmlformats.org/officeDocument/2006/relationships/hyperlink" Target="https://zakupki.gov.ru/epz/ktru/ktruCard/ktru-description.html?itemId=73629&amp;amp;amp;amp;amp;amp;amp;backUrl=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68F2A-AC33-42D3-8D27-2FB9AEC15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gzakaz</Company>
  <DocSecurity>0</DocSecurity>
  <HyperlinksChanged>false</HyperlinksChanged>
  <LinksUpToDate>false</LinksUpToDate>
  <ScaleCrop>false</ScaleCrop>
  <SharedDoc>false</SharedDoc>
  <Template>Postavka_Radioelektr_ob_new_kotirovka.dotx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gz4</dc:creator>
  <cp:lastModifiedBy>zakupki2</cp:lastModifiedBy>
  <cp:revision>329</cp:revision>
  <dcterms:created xsi:type="dcterms:W3CDTF">2018-11-14T05:51:00Z</dcterms:created>
  <dcterms:modified xsi:type="dcterms:W3CDTF">2026-10-02T01:29:33Z</dcterms:modified>
</cp:coreProperties>
</file>