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ind/>
        <w:jc w:val="center"/>
        <w:rPr>
          <w:rFonts w:ascii="Times New Roman" w:hAnsi="Times New Roman"/>
          <w:b w:val="1"/>
          <w:caps w:val="1"/>
        </w:rPr>
      </w:pPr>
    </w:p>
    <w:p w14:paraId="02000000">
      <w:pPr>
        <w:ind/>
        <w:jc w:val="center"/>
        <w:rPr>
          <w:rFonts w:ascii="Times New Roman" w:hAnsi="Times New Roman"/>
          <w:b w:val="1"/>
          <w:caps w:val="1"/>
        </w:rPr>
      </w:pPr>
      <w:r>
        <w:rPr>
          <w:rFonts w:ascii="Times New Roman" w:hAnsi="Times New Roman"/>
          <w:b w:val="1"/>
          <w:caps w:val="1"/>
        </w:rPr>
        <w:t>КОНТРАКТ</w:t>
      </w:r>
      <w:r>
        <w:rPr>
          <w:rFonts w:ascii="Times New Roman" w:hAnsi="Times New Roman"/>
          <w:b w:val="1"/>
          <w:caps w:val="1"/>
        </w:rPr>
        <w:t xml:space="preserve"> №</w:t>
      </w:r>
      <w:r>
        <w:rPr>
          <w:rFonts w:ascii="Times New Roman" w:hAnsi="Times New Roman"/>
          <w:b w:val="1"/>
          <w:caps w:val="1"/>
        </w:rPr>
        <w:t>РГМУ</w:t>
      </w:r>
      <w:r>
        <w:rPr>
          <w:rFonts w:ascii="Times New Roman" w:hAnsi="Times New Roman"/>
          <w:b w:val="1"/>
          <w:caps w:val="1"/>
        </w:rPr>
        <w:t xml:space="preserve"> </w:t>
      </w:r>
      <w:r>
        <w:rPr>
          <w:rFonts w:ascii="Times New Roman" w:hAnsi="Times New Roman"/>
          <w:b w:val="1"/>
          <w:caps w:val="1"/>
        </w:rPr>
        <w:t>333</w:t>
      </w:r>
      <w:r>
        <w:rPr>
          <w:rFonts w:ascii="Times New Roman" w:hAnsi="Times New Roman"/>
          <w:b w:val="1"/>
          <w:caps w:val="1"/>
        </w:rPr>
        <w:t>81</w:t>
      </w:r>
    </w:p>
    <w:p w14:paraId="03000000">
      <w:pPr>
        <w:spacing w:after="0" w:line="240" w:lineRule="auto"/>
        <w:ind/>
        <w:jc w:val="center"/>
        <w:rPr>
          <w:rFonts w:ascii="Times New Roman" w:hAnsi="Times New Roman"/>
          <w:b w:val="1"/>
          <w:caps w:val="1"/>
        </w:rPr>
      </w:pPr>
      <w:r>
        <w:rPr>
          <w:rFonts w:ascii="Times New Roman" w:hAnsi="Times New Roman"/>
          <w:b w:val="1"/>
          <w:caps w:val="1"/>
        </w:rPr>
        <w:t xml:space="preserve">ИКЗ </w:t>
      </w:r>
      <w:r>
        <w:rPr>
          <w:rFonts w:ascii="Times New Roman" w:hAnsi="Times New Roman"/>
          <w:b w:val="1"/>
          <w:caps w:val="1"/>
        </w:rPr>
        <w:t>N</w:t>
      </w:r>
      <w:r>
        <w:rPr>
          <w:rFonts w:ascii="Times New Roman" w:hAnsi="Times New Roman"/>
          <w:b w:val="1"/>
          <w:caps w:val="1"/>
        </w:rPr>
        <w:t xml:space="preserve"> </w:t>
      </w:r>
      <w:r>
        <w:rPr>
          <w:rFonts w:ascii="Times New Roman" w:hAnsi="Times New Roman"/>
          <w:b w:val="1"/>
          <w:color w:val="000000"/>
          <w:sz w:val="24"/>
        </w:rPr>
        <w:t>261616303285061630100100140000000244</w:t>
      </w:r>
    </w:p>
    <w:p w14:paraId="04000000">
      <w:pPr>
        <w:ind/>
        <w:jc w:val="center"/>
        <w:rPr>
          <w:rFonts w:ascii="Times New Roman" w:hAnsi="Times New Roman"/>
          <w:b w:val="1"/>
          <w:caps w:val="1"/>
        </w:rPr>
      </w:pPr>
    </w:p>
    <w:p w14:paraId="05000000">
      <w:pPr>
        <w:ind/>
        <w:jc w:val="center"/>
        <w:rPr>
          <w:rFonts w:ascii="Times New Roman" w:hAnsi="Times New Roman"/>
          <w:spacing w:val="-2"/>
          <w:sz w:val="24"/>
        </w:rPr>
      </w:pPr>
      <w:r>
        <w:rPr>
          <w:rFonts w:ascii="Times New Roman" w:hAnsi="Times New Roman"/>
          <w:spacing w:val="-2"/>
          <w:sz w:val="24"/>
        </w:rPr>
        <w:t xml:space="preserve">г. Ростов-на-Дону                 </w:t>
      </w:r>
      <w:r>
        <w:rPr>
          <w:rFonts w:ascii="Times New Roman" w:hAnsi="Times New Roman"/>
          <w:spacing w:val="-2"/>
          <w:sz w:val="24"/>
        </w:rPr>
        <w:t xml:space="preserve">                       </w:t>
      </w:r>
      <w:r>
        <w:rPr>
          <w:rFonts w:ascii="Times New Roman" w:hAnsi="Times New Roman"/>
          <w:spacing w:val="-2"/>
          <w:sz w:val="24"/>
        </w:rPr>
        <w:t xml:space="preserve"> </w:t>
      </w:r>
      <w:r>
        <w:rPr>
          <w:rFonts w:ascii="Times New Roman" w:hAnsi="Times New Roman"/>
          <w:spacing w:val="-2"/>
          <w:sz w:val="24"/>
        </w:rPr>
        <w:tab/>
      </w:r>
      <w:r>
        <w:rPr>
          <w:rFonts w:ascii="Times New Roman" w:hAnsi="Times New Roman"/>
          <w:spacing w:val="-2"/>
          <w:sz w:val="24"/>
        </w:rPr>
        <w:t xml:space="preserve">    </w:t>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 xml:space="preserve"> </w:t>
      </w:r>
      <w:r>
        <w:rPr>
          <w:rFonts w:ascii="Times New Roman" w:hAnsi="Times New Roman"/>
          <w:spacing w:val="-2"/>
          <w:sz w:val="24"/>
        </w:rPr>
        <w:t xml:space="preserve"> </w:t>
      </w:r>
      <w:r>
        <w:rPr>
          <w:rFonts w:ascii="Times New Roman" w:hAnsi="Times New Roman"/>
          <w:spacing w:val="-2"/>
          <w:sz w:val="24"/>
        </w:rPr>
        <w:t xml:space="preserve">  «</w:t>
      </w:r>
      <w:r>
        <w:rPr>
          <w:rFonts w:ascii="Times New Roman" w:hAnsi="Times New Roman"/>
          <w:spacing w:val="-2"/>
          <w:sz w:val="24"/>
        </w:rPr>
        <w:t>____» ___________ 20</w:t>
      </w:r>
      <w:r>
        <w:rPr>
          <w:rFonts w:ascii="Times New Roman" w:hAnsi="Times New Roman"/>
          <w:spacing w:val="-2"/>
          <w:sz w:val="24"/>
        </w:rPr>
        <w:t>2</w:t>
      </w:r>
      <w:r>
        <w:rPr>
          <w:rFonts w:ascii="Times New Roman" w:hAnsi="Times New Roman"/>
          <w:spacing w:val="-2"/>
          <w:sz w:val="24"/>
        </w:rPr>
        <w:t>6</w:t>
      </w:r>
      <w:r>
        <w:rPr>
          <w:rFonts w:ascii="Times New Roman" w:hAnsi="Times New Roman"/>
          <w:spacing w:val="-2"/>
          <w:sz w:val="24"/>
        </w:rPr>
        <w:t xml:space="preserve"> </w:t>
      </w:r>
      <w:r>
        <w:rPr>
          <w:rFonts w:ascii="Times New Roman" w:hAnsi="Times New Roman"/>
          <w:spacing w:val="-2"/>
          <w:sz w:val="24"/>
        </w:rPr>
        <w:t>г.</w:t>
      </w:r>
    </w:p>
    <w:p w14:paraId="06000000">
      <w:pPr>
        <w:tabs>
          <w:tab w:leader="none" w:pos="851" w:val="left"/>
        </w:tabs>
        <w:spacing w:after="0"/>
        <w:ind w:firstLine="426" w:left="0"/>
        <w:jc w:val="both"/>
        <w:rPr>
          <w:rFonts w:ascii="Times New Roman" w:hAnsi="Times New Roman"/>
          <w:sz w:val="24"/>
        </w:rPr>
      </w:pPr>
      <w:r>
        <w:rPr>
          <w:rFonts w:ascii="Times New Roman" w:hAnsi="Times New Roman"/>
          <w:sz w:val="24"/>
        </w:rPr>
        <w:t xml:space="preserve">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 (ФГБОУ ВО РостГМУ Минздрава России), именуемое в дальнейшем «Заказчик», </w:t>
      </w:r>
      <w:r>
        <w:rPr>
          <w:rFonts w:ascii="Times New Roman" w:hAnsi="Times New Roman"/>
          <w:sz w:val="24"/>
        </w:rPr>
        <w:t xml:space="preserve">в  лице  </w:t>
      </w:r>
      <w:r>
        <w:rPr>
          <w:rFonts w:ascii="Times New Roman" w:hAnsi="Times New Roman"/>
          <w:sz w:val="24"/>
        </w:rPr>
        <w:t>и.о</w:t>
      </w:r>
      <w:r>
        <w:rPr>
          <w:rFonts w:ascii="Times New Roman" w:hAnsi="Times New Roman"/>
          <w:sz w:val="24"/>
        </w:rPr>
        <w:t>. ректора Шишова Михаила Алексеевича</w:t>
      </w:r>
      <w:r>
        <w:rPr>
          <w:rFonts w:ascii="Times New Roman" w:hAnsi="Times New Roman"/>
          <w:sz w:val="24"/>
        </w:rPr>
        <w:t>, действующего на основании  устава</w:t>
      </w:r>
      <w:r>
        <w:rPr>
          <w:rFonts w:ascii="Times New Roman" w:hAnsi="Times New Roman"/>
          <w:sz w:val="24"/>
        </w:rPr>
        <w:t>,</w:t>
      </w:r>
      <w:r>
        <w:rPr>
          <w:rFonts w:ascii="Times New Roman" w:hAnsi="Times New Roman"/>
          <w:sz w:val="24"/>
        </w:rPr>
        <w:t xml:space="preserve"> </w:t>
      </w:r>
      <w:r>
        <w:rPr>
          <w:rFonts w:ascii="Times New Roman" w:hAnsi="Times New Roman"/>
          <w:sz w:val="24"/>
        </w:rPr>
        <w:t xml:space="preserve">с одной стороны, </w:t>
      </w:r>
      <w:r>
        <w:rPr>
          <w:rFonts w:ascii="Times New Roman" w:hAnsi="Times New Roman"/>
          <w:sz w:val="24"/>
        </w:rPr>
        <w:t xml:space="preserve">и </w:t>
      </w:r>
      <w:r>
        <w:rPr>
          <w:rFonts w:ascii="Times New Roman" w:hAnsi="Times New Roman"/>
          <w:sz w:val="24"/>
        </w:rPr>
        <w:t>___________________________</w:t>
      </w:r>
      <w:r>
        <w:rPr>
          <w:rFonts w:ascii="Times New Roman" w:hAnsi="Times New Roman"/>
          <w:sz w:val="24"/>
        </w:rPr>
        <w:t>, именуем</w:t>
      </w:r>
      <w:r>
        <w:rPr>
          <w:rFonts w:ascii="Times New Roman" w:hAnsi="Times New Roman"/>
          <w:sz w:val="24"/>
        </w:rPr>
        <w:t>ый</w:t>
      </w:r>
      <w:r>
        <w:rPr>
          <w:rFonts w:ascii="Times New Roman" w:hAnsi="Times New Roman"/>
          <w:sz w:val="24"/>
        </w:rPr>
        <w:t xml:space="preserve"> в дальнейшем «Поставщик», в лице </w:t>
      </w:r>
      <w:r>
        <w:rPr>
          <w:rFonts w:ascii="Times New Roman" w:hAnsi="Times New Roman"/>
          <w:sz w:val="24"/>
        </w:rPr>
        <w:t>_____________________</w:t>
      </w:r>
      <w:r>
        <w:rPr>
          <w:rFonts w:ascii="Times New Roman" w:hAnsi="Times New Roman"/>
          <w:sz w:val="24"/>
        </w:rPr>
        <w:t xml:space="preserve">, действующего на основании </w:t>
      </w:r>
      <w:r>
        <w:rPr>
          <w:rFonts w:ascii="Times New Roman" w:hAnsi="Times New Roman"/>
          <w:sz w:val="24"/>
        </w:rPr>
        <w:t>______________</w:t>
      </w:r>
      <w:r>
        <w:rPr>
          <w:rFonts w:ascii="Times New Roman" w:hAnsi="Times New Roman"/>
          <w:sz w:val="24"/>
        </w:rPr>
        <w:t xml:space="preserve">, </w:t>
      </w:r>
      <w:r>
        <w:rPr>
          <w:rFonts w:ascii="Times New Roman" w:hAnsi="Times New Roman"/>
          <w:sz w:val="24"/>
        </w:rPr>
        <w:t xml:space="preserve">с другой стороны, далее по тексту именуемые «Стороны», а по отдельности  «Сторона», </w:t>
      </w:r>
      <w:r>
        <w:rPr>
          <w:rFonts w:ascii="Times New Roman" w:hAnsi="Times New Roman"/>
          <w:sz w:val="24"/>
        </w:rPr>
        <w:t>в соответствии с п. 5</w:t>
      </w:r>
      <w:r>
        <w:rPr>
          <w:rFonts w:ascii="Times New Roman" w:hAnsi="Times New Roman"/>
          <w:sz w:val="24"/>
        </w:rPr>
        <w:t xml:space="preserve"> </w:t>
      </w:r>
      <w:r>
        <w:rPr>
          <w:rFonts w:ascii="Times New Roman" w:hAnsi="Times New Roman"/>
          <w:sz w:val="24"/>
        </w:rPr>
        <w:t xml:space="preserve">ч.1 </w:t>
      </w:r>
      <w:r>
        <w:rPr>
          <w:rFonts w:ascii="Times New Roman" w:hAnsi="Times New Roman"/>
          <w:sz w:val="24"/>
        </w:rPr>
        <w:t>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14:paraId="07000000">
      <w:pPr>
        <w:pStyle w:val="Style_1"/>
        <w:widowControl w:val="1"/>
        <w:numPr>
          <w:ilvl w:val="0"/>
          <w:numId w:val="1"/>
        </w:numPr>
        <w:ind/>
        <w:jc w:val="center"/>
        <w:rPr>
          <w:rFonts w:ascii="Times New Roman" w:hAnsi="Times New Roman"/>
          <w:b w:val="1"/>
          <w:sz w:val="24"/>
        </w:rPr>
      </w:pPr>
      <w:r>
        <w:rPr>
          <w:rFonts w:ascii="Times New Roman" w:hAnsi="Times New Roman"/>
          <w:b w:val="1"/>
          <w:sz w:val="24"/>
        </w:rPr>
        <w:t xml:space="preserve">Предмет </w:t>
      </w:r>
      <w:r>
        <w:rPr>
          <w:rFonts w:ascii="Times New Roman" w:hAnsi="Times New Roman"/>
          <w:b w:val="1"/>
          <w:sz w:val="24"/>
        </w:rPr>
        <w:t>Контракта</w:t>
      </w:r>
    </w:p>
    <w:p w14:paraId="08000000">
      <w:pPr>
        <w:pStyle w:val="Style_2"/>
        <w:tabs>
          <w:tab w:leader="none" w:pos="408" w:val="left"/>
          <w:tab w:leader="none" w:pos="851" w:val="left"/>
        </w:tabs>
        <w:spacing w:line="276" w:lineRule="auto"/>
        <w:ind w:firstLine="0" w:left="0"/>
        <w:jc w:val="both"/>
        <w:outlineLvl w:val="1"/>
        <w:rPr>
          <w:sz w:val="24"/>
        </w:rPr>
      </w:pPr>
      <w:r>
        <w:rPr>
          <w:sz w:val="24"/>
        </w:rPr>
        <w:tab/>
      </w:r>
      <w:r>
        <w:rPr>
          <w:sz w:val="24"/>
        </w:rPr>
        <w:t>1.1.</w:t>
      </w:r>
      <w:r>
        <w:rPr>
          <w:sz w:val="24"/>
        </w:rPr>
        <w:tab/>
      </w:r>
      <w:r>
        <w:rPr>
          <w:sz w:val="24"/>
        </w:rPr>
        <w:t>«</w:t>
      </w:r>
      <w:r>
        <w:rPr>
          <w:sz w:val="24"/>
        </w:rPr>
        <w:t>Поставщик</w:t>
      </w:r>
      <w:r>
        <w:rPr>
          <w:sz w:val="24"/>
        </w:rPr>
        <w:t>»</w:t>
      </w:r>
      <w:r>
        <w:rPr>
          <w:sz w:val="24"/>
        </w:rPr>
        <w:t xml:space="preserve"> </w:t>
      </w:r>
      <w:r>
        <w:rPr>
          <w:sz w:val="24"/>
        </w:rPr>
        <w:t xml:space="preserve">обязуется осуществить </w:t>
      </w:r>
      <w:r>
        <w:rPr>
          <w:sz w:val="24"/>
        </w:rPr>
        <w:t xml:space="preserve">поставку </w:t>
      </w:r>
      <w:r>
        <w:rPr>
          <w:sz w:val="24"/>
        </w:rPr>
        <w:t>сплит систем</w:t>
      </w:r>
      <w:r>
        <w:rPr>
          <w:sz w:val="24"/>
        </w:rPr>
        <w:t xml:space="preserve"> </w:t>
      </w:r>
      <w:r>
        <w:rPr>
          <w:sz w:val="24"/>
        </w:rPr>
        <w:t>д</w:t>
      </w:r>
      <w:r>
        <w:rPr>
          <w:sz w:val="24"/>
        </w:rPr>
        <w:t>ля нужд</w:t>
      </w:r>
      <w:r>
        <w:rPr>
          <w:sz w:val="24"/>
        </w:rPr>
        <w:t xml:space="preserve"> ФГБОУ</w:t>
      </w:r>
      <w:r>
        <w:rPr>
          <w:sz w:val="24"/>
        </w:rPr>
        <w:t xml:space="preserve"> ВО РостГМУ Минздрава России</w:t>
      </w:r>
      <w:r>
        <w:rPr>
          <w:sz w:val="24"/>
        </w:rPr>
        <w:t xml:space="preserve">, в объеме и ассортименте, установленном Спецификацией (Приложение № 1 к </w:t>
      </w:r>
      <w:r>
        <w:rPr>
          <w:sz w:val="24"/>
        </w:rPr>
        <w:t>Контракт</w:t>
      </w:r>
      <w:r>
        <w:rPr>
          <w:sz w:val="24"/>
        </w:rPr>
        <w:t xml:space="preserve">у), далее – «Товар», а </w:t>
      </w:r>
      <w:r>
        <w:rPr>
          <w:sz w:val="24"/>
        </w:rPr>
        <w:t>«</w:t>
      </w:r>
      <w:r>
        <w:rPr>
          <w:sz w:val="24"/>
        </w:rPr>
        <w:t>Заказчик</w:t>
      </w:r>
      <w:r>
        <w:rPr>
          <w:sz w:val="24"/>
        </w:rPr>
        <w:t>»</w:t>
      </w:r>
      <w:r>
        <w:rPr>
          <w:sz w:val="24"/>
        </w:rPr>
        <w:t xml:space="preserve"> обязуется принять Товар и обеспечить оплату в соответствии с условиями </w:t>
      </w:r>
      <w:r>
        <w:rPr>
          <w:sz w:val="24"/>
        </w:rPr>
        <w:t>Контракт</w:t>
      </w:r>
      <w:r>
        <w:rPr>
          <w:sz w:val="24"/>
        </w:rPr>
        <w:t>а.</w:t>
      </w:r>
    </w:p>
    <w:p w14:paraId="09000000">
      <w:pPr>
        <w:pStyle w:val="Style_2"/>
        <w:tabs>
          <w:tab w:leader="none" w:pos="408" w:val="left"/>
          <w:tab w:leader="none" w:pos="851" w:val="left"/>
        </w:tabs>
        <w:spacing w:line="276" w:lineRule="auto"/>
        <w:ind w:firstLine="0" w:left="0"/>
        <w:jc w:val="both"/>
        <w:outlineLvl w:val="1"/>
        <w:rPr>
          <w:sz w:val="24"/>
        </w:rPr>
      </w:pPr>
      <w:r>
        <w:rPr>
          <w:sz w:val="24"/>
        </w:rPr>
        <w:tab/>
      </w:r>
      <w:r>
        <w:rPr>
          <w:sz w:val="24"/>
        </w:rPr>
        <w:t>1.2.</w:t>
      </w:r>
      <w:r>
        <w:rPr>
          <w:sz w:val="24"/>
        </w:rPr>
        <w:tab/>
      </w:r>
      <w:r>
        <w:rPr>
          <w:sz w:val="24"/>
        </w:rPr>
        <w:t xml:space="preserve">Товары должны быть поставлены в установленный срок в соответствии с условиями настоящего </w:t>
      </w:r>
      <w:r>
        <w:rPr>
          <w:sz w:val="24"/>
        </w:rPr>
        <w:t>Контракт</w:t>
      </w:r>
      <w:r>
        <w:rPr>
          <w:sz w:val="24"/>
        </w:rPr>
        <w:t>а.</w:t>
      </w:r>
      <w:r>
        <w:rPr>
          <w:sz w:val="24"/>
        </w:rPr>
        <w:t xml:space="preserve"> Доставка Товара в том числе погрузка, разгрузка, подъем на этаж осуществляется силами и за счет </w:t>
      </w:r>
      <w:r>
        <w:rPr>
          <w:sz w:val="24"/>
        </w:rPr>
        <w:t>«Поставщика»</w:t>
      </w:r>
      <w:r>
        <w:rPr>
          <w:sz w:val="24"/>
        </w:rPr>
        <w:t xml:space="preserve">. </w:t>
      </w:r>
    </w:p>
    <w:p w14:paraId="0A000000">
      <w:pPr>
        <w:pStyle w:val="Style_2"/>
        <w:tabs>
          <w:tab w:leader="none" w:pos="408" w:val="left"/>
          <w:tab w:leader="none" w:pos="851" w:val="left"/>
        </w:tabs>
        <w:spacing w:line="276" w:lineRule="auto"/>
        <w:ind w:firstLine="0" w:left="0"/>
        <w:jc w:val="both"/>
        <w:outlineLvl w:val="1"/>
        <w:rPr>
          <w:sz w:val="24"/>
          <w:highlight w:val="yellow"/>
        </w:rPr>
      </w:pPr>
      <w:r>
        <w:rPr>
          <w:sz w:val="24"/>
        </w:rPr>
        <w:t xml:space="preserve">Срок поставки Товара: </w:t>
      </w:r>
      <w:r>
        <w:rPr>
          <w:sz w:val="24"/>
        </w:rPr>
        <w:t>15</w:t>
      </w:r>
      <w:r>
        <w:rPr>
          <w:sz w:val="24"/>
        </w:rPr>
        <w:t xml:space="preserve"> (</w:t>
      </w:r>
      <w:r>
        <w:rPr>
          <w:sz w:val="24"/>
        </w:rPr>
        <w:t>Пятнадцать</w:t>
      </w:r>
      <w:r>
        <w:rPr>
          <w:sz w:val="24"/>
        </w:rPr>
        <w:t xml:space="preserve">) </w:t>
      </w:r>
      <w:r>
        <w:rPr>
          <w:sz w:val="24"/>
        </w:rPr>
        <w:t>рабочих</w:t>
      </w:r>
      <w:r>
        <w:rPr>
          <w:sz w:val="24"/>
        </w:rPr>
        <w:t xml:space="preserve"> дн</w:t>
      </w:r>
      <w:r>
        <w:rPr>
          <w:sz w:val="24"/>
        </w:rPr>
        <w:t>ей</w:t>
      </w:r>
      <w:r>
        <w:rPr>
          <w:sz w:val="24"/>
        </w:rPr>
        <w:t xml:space="preserve"> </w:t>
      </w:r>
      <w:r>
        <w:rPr>
          <w:sz w:val="24"/>
        </w:rPr>
        <w:t xml:space="preserve">от даты заключения </w:t>
      </w:r>
      <w:r>
        <w:rPr>
          <w:sz w:val="24"/>
        </w:rPr>
        <w:t xml:space="preserve">настоящего </w:t>
      </w:r>
      <w:r>
        <w:rPr>
          <w:sz w:val="24"/>
        </w:rPr>
        <w:t>Контракт</w:t>
      </w:r>
      <w:r>
        <w:rPr>
          <w:sz w:val="24"/>
        </w:rPr>
        <w:t>а</w:t>
      </w:r>
      <w:r>
        <w:rPr>
          <w:sz w:val="24"/>
        </w:rPr>
        <w:t>.</w:t>
      </w:r>
    </w:p>
    <w:p w14:paraId="0B000000">
      <w:pPr>
        <w:pStyle w:val="Style_2"/>
        <w:tabs>
          <w:tab w:leader="none" w:pos="408" w:val="left"/>
        </w:tabs>
        <w:ind w:firstLine="0" w:left="0"/>
        <w:jc w:val="both"/>
        <w:outlineLvl w:val="1"/>
        <w:rPr>
          <w:sz w:val="24"/>
        </w:rPr>
      </w:pPr>
      <w:r>
        <w:rPr>
          <w:sz w:val="24"/>
        </w:rPr>
        <w:tab/>
      </w:r>
      <w:r>
        <w:rPr>
          <w:sz w:val="24"/>
        </w:rPr>
        <w:t>1.3.</w:t>
      </w:r>
      <w:r>
        <w:rPr>
          <w:sz w:val="24"/>
        </w:rPr>
        <w:tab/>
      </w:r>
      <w:r>
        <w:rPr>
          <w:sz w:val="24"/>
        </w:rPr>
        <w:t xml:space="preserve">Поставка осуществляется путем доставки Товара по месту нахождения Заказчика по адресу: </w:t>
      </w:r>
      <w:r>
        <w:rPr>
          <w:sz w:val="24"/>
        </w:rPr>
        <w:t xml:space="preserve">г. Ростов-на-Дону, </w:t>
      </w:r>
      <w:r>
        <w:rPr>
          <w:sz w:val="24"/>
        </w:rPr>
        <w:t>пер.</w:t>
      </w:r>
      <w:r>
        <w:rPr>
          <w:sz w:val="24"/>
        </w:rPr>
        <w:t xml:space="preserve"> </w:t>
      </w:r>
      <w:r>
        <w:rPr>
          <w:sz w:val="24"/>
        </w:rPr>
        <w:t>Нахичеванский, здание 29 строение 8</w:t>
      </w:r>
      <w:r>
        <w:rPr>
          <w:sz w:val="24"/>
        </w:rPr>
        <w:t xml:space="preserve"> (помещение склада)</w:t>
      </w:r>
      <w:r>
        <w:rPr>
          <w:sz w:val="24"/>
        </w:rPr>
        <w:t xml:space="preserve"> в рабочие </w:t>
      </w:r>
      <w:r>
        <w:rPr>
          <w:sz w:val="24"/>
        </w:rPr>
        <w:t>дни с 09:00 часов до 16:00 часов</w:t>
      </w:r>
      <w:r>
        <w:rPr>
          <w:sz w:val="24"/>
        </w:rPr>
        <w:t xml:space="preserve"> (перерыв с 12:00 до 13:00).</w:t>
      </w:r>
      <w:r>
        <w:rPr>
          <w:sz w:val="24"/>
        </w:rPr>
        <w:t xml:space="preserve"> </w:t>
      </w:r>
    </w:p>
    <w:p w14:paraId="0C000000">
      <w:pPr>
        <w:pStyle w:val="Style_2"/>
        <w:ind/>
        <w:jc w:val="center"/>
        <w:rPr>
          <w:b w:val="1"/>
          <w:sz w:val="24"/>
        </w:rPr>
      </w:pPr>
      <w:r>
        <w:rPr>
          <w:b w:val="1"/>
          <w:color w:val="000000"/>
          <w:sz w:val="24"/>
        </w:rPr>
        <w:t>2.</w:t>
      </w:r>
      <w:r>
        <w:rPr>
          <w:b w:val="1"/>
          <w:color w:val="000000"/>
          <w:sz w:val="24"/>
        </w:rPr>
        <w:t xml:space="preserve"> </w:t>
      </w:r>
      <w:r>
        <w:rPr>
          <w:b w:val="1"/>
          <w:sz w:val="24"/>
        </w:rPr>
        <w:t xml:space="preserve">Цена </w:t>
      </w:r>
      <w:r>
        <w:rPr>
          <w:b w:val="1"/>
          <w:sz w:val="24"/>
        </w:rPr>
        <w:t>Контракт</w:t>
      </w:r>
      <w:r>
        <w:rPr>
          <w:b w:val="1"/>
          <w:sz w:val="24"/>
        </w:rPr>
        <w:t>а</w:t>
      </w:r>
      <w:r>
        <w:rPr>
          <w:b w:val="1"/>
          <w:sz w:val="24"/>
        </w:rPr>
        <w:t xml:space="preserve"> и порядок расчетов</w:t>
      </w:r>
    </w:p>
    <w:p w14:paraId="0D000000">
      <w:pPr>
        <w:pStyle w:val="Style_2"/>
        <w:numPr>
          <w:ilvl w:val="1"/>
          <w:numId w:val="2"/>
        </w:numPr>
        <w:tabs>
          <w:tab w:leader="none" w:pos="426" w:val="left"/>
        </w:tabs>
        <w:spacing w:line="276" w:lineRule="auto"/>
        <w:ind w:firstLine="284" w:left="0"/>
        <w:jc w:val="both"/>
        <w:rPr>
          <w:sz w:val="24"/>
        </w:rPr>
      </w:pPr>
      <w:r>
        <w:rPr>
          <w:sz w:val="24"/>
        </w:rPr>
        <w:t>Источник</w:t>
      </w:r>
      <w:r>
        <w:rPr>
          <w:sz w:val="24"/>
        </w:rPr>
        <w:t>и</w:t>
      </w:r>
      <w:r>
        <w:rPr>
          <w:sz w:val="24"/>
        </w:rPr>
        <w:t xml:space="preserve"> финансирования</w:t>
      </w:r>
      <w:r>
        <w:rPr>
          <w:sz w:val="24"/>
        </w:rPr>
        <w:t xml:space="preserve">: </w:t>
      </w:r>
      <w:r>
        <w:rPr>
          <w:sz w:val="24"/>
        </w:rPr>
        <w:t>Оплата производится за сче</w:t>
      </w:r>
      <w:r>
        <w:rPr>
          <w:sz w:val="24"/>
        </w:rPr>
        <w:t xml:space="preserve">т средств бюджетного учреждения. </w:t>
      </w:r>
      <w:r>
        <w:rPr>
          <w:sz w:val="24"/>
        </w:rPr>
        <w:t xml:space="preserve">Сумма </w:t>
      </w:r>
      <w:r>
        <w:rPr>
          <w:sz w:val="24"/>
        </w:rPr>
        <w:t>Контракт</w:t>
      </w:r>
      <w:r>
        <w:rPr>
          <w:sz w:val="24"/>
        </w:rPr>
        <w:t>а</w:t>
      </w:r>
      <w:r>
        <w:rPr>
          <w:sz w:val="24"/>
        </w:rPr>
        <w:t xml:space="preserve"> </w:t>
      </w:r>
      <w:r>
        <w:rPr>
          <w:sz w:val="24"/>
        </w:rPr>
        <w:t>составляет:</w:t>
      </w:r>
      <w:r>
        <w:rPr>
          <w:b w:val="1"/>
          <w:sz w:val="24"/>
        </w:rPr>
        <w:t xml:space="preserve"> </w:t>
      </w:r>
      <w:r>
        <w:rPr>
          <w:b w:val="1"/>
          <w:color w:val="000000"/>
          <w:sz w:val="24"/>
        </w:rPr>
        <w:t>__________</w:t>
      </w:r>
      <w:r>
        <w:rPr>
          <w:b w:val="1"/>
          <w:sz w:val="24"/>
        </w:rPr>
        <w:t xml:space="preserve"> (</w:t>
      </w:r>
      <w:r>
        <w:rPr>
          <w:b w:val="1"/>
          <w:sz w:val="24"/>
        </w:rPr>
        <w:t>__________________</w:t>
      </w:r>
      <w:r>
        <w:rPr>
          <w:b w:val="1"/>
          <w:sz w:val="24"/>
        </w:rPr>
        <w:t xml:space="preserve">) </w:t>
      </w:r>
      <w:r>
        <w:rPr>
          <w:b w:val="1"/>
          <w:sz w:val="24"/>
        </w:rPr>
        <w:t xml:space="preserve">рублей </w:t>
      </w:r>
      <w:r>
        <w:rPr>
          <w:b w:val="1"/>
          <w:sz w:val="24"/>
        </w:rPr>
        <w:t>___</w:t>
      </w:r>
      <w:r>
        <w:rPr>
          <w:b w:val="1"/>
          <w:sz w:val="24"/>
        </w:rPr>
        <w:t xml:space="preserve"> копеек</w:t>
      </w:r>
      <w:r>
        <w:rPr>
          <w:b w:val="1"/>
          <w:sz w:val="24"/>
        </w:rPr>
        <w:t xml:space="preserve">, в том числе НДС </w:t>
      </w:r>
      <w:r>
        <w:rPr>
          <w:b w:val="1"/>
          <w:sz w:val="24"/>
        </w:rPr>
        <w:t>___</w:t>
      </w:r>
      <w:r>
        <w:rPr>
          <w:b w:val="1"/>
          <w:sz w:val="24"/>
        </w:rPr>
        <w:t xml:space="preserve">% </w:t>
      </w:r>
      <w:r>
        <w:rPr>
          <w:b w:val="1"/>
          <w:sz w:val="24"/>
        </w:rPr>
        <w:t>___________</w:t>
      </w:r>
      <w:r>
        <w:rPr>
          <w:b w:val="1"/>
          <w:sz w:val="24"/>
        </w:rPr>
        <w:t xml:space="preserve"> (</w:t>
      </w:r>
      <w:r>
        <w:rPr>
          <w:b w:val="1"/>
          <w:sz w:val="24"/>
        </w:rPr>
        <w:t>__________________</w:t>
      </w:r>
      <w:r>
        <w:rPr>
          <w:b w:val="1"/>
          <w:sz w:val="24"/>
        </w:rPr>
        <w:t xml:space="preserve"> рублей </w:t>
      </w:r>
      <w:r>
        <w:rPr>
          <w:b w:val="1"/>
          <w:sz w:val="24"/>
        </w:rPr>
        <w:t>___</w:t>
      </w:r>
      <w:r>
        <w:rPr>
          <w:b w:val="1"/>
          <w:sz w:val="24"/>
        </w:rPr>
        <w:t xml:space="preserve"> копеек)</w:t>
      </w:r>
      <w:r>
        <w:rPr>
          <w:b w:val="1"/>
          <w:sz w:val="24"/>
        </w:rPr>
        <w:t xml:space="preserve"> </w:t>
      </w:r>
      <w:r>
        <w:rPr>
          <w:sz w:val="24"/>
        </w:rPr>
        <w:t>(НДС не облагается)</w:t>
      </w:r>
      <w:r>
        <w:rPr>
          <w:b w:val="1"/>
          <w:sz w:val="24"/>
        </w:rPr>
        <w:t xml:space="preserve">. </w:t>
      </w:r>
      <w:r>
        <w:rPr>
          <w:sz w:val="24"/>
        </w:rPr>
        <w:t xml:space="preserve">Валютой </w:t>
      </w:r>
      <w:r>
        <w:rPr>
          <w:sz w:val="24"/>
        </w:rPr>
        <w:t>Контракт</w:t>
      </w:r>
      <w:r>
        <w:rPr>
          <w:sz w:val="24"/>
        </w:rPr>
        <w:t>а является Российский рубль.</w:t>
      </w:r>
    </w:p>
    <w:p w14:paraId="0E000000">
      <w:pPr>
        <w:pStyle w:val="Style_2"/>
        <w:numPr>
          <w:ilvl w:val="1"/>
          <w:numId w:val="2"/>
        </w:numPr>
        <w:tabs>
          <w:tab w:leader="none" w:pos="426" w:val="left"/>
        </w:tabs>
        <w:spacing w:line="276" w:lineRule="auto"/>
        <w:ind w:firstLine="284" w:left="0"/>
        <w:jc w:val="both"/>
        <w:rPr>
          <w:sz w:val="24"/>
        </w:rPr>
      </w:pPr>
      <w:r>
        <w:rPr>
          <w:sz w:val="24"/>
        </w:rPr>
        <w:t xml:space="preserve">Цена </w:t>
      </w:r>
      <w:r>
        <w:rPr>
          <w:sz w:val="24"/>
        </w:rPr>
        <w:t>Контракт</w:t>
      </w:r>
      <w:r>
        <w:rPr>
          <w:sz w:val="24"/>
        </w:rPr>
        <w:t xml:space="preserve">а включает в себя все расходы: стоимость Товара, упаковка, доставка, погрузочно-разгрузочные работы, </w:t>
      </w:r>
      <w:r>
        <w:rPr>
          <w:sz w:val="24"/>
        </w:rPr>
        <w:t>монтаж сплит систем, технологические</w:t>
      </w:r>
      <w:r>
        <w:rPr>
          <w:sz w:val="24"/>
        </w:rPr>
        <w:t xml:space="preserve"> трассы</w:t>
      </w:r>
      <w:r>
        <w:rPr>
          <w:sz w:val="24"/>
        </w:rPr>
        <w:t xml:space="preserve"> не менее 5 метров</w:t>
      </w:r>
      <w:r>
        <w:rPr>
          <w:sz w:val="24"/>
        </w:rPr>
        <w:t xml:space="preserve">, кабель-каналы- все затраты, издержки и иные расходы «Поставщика», связанные с исполнением настоящего </w:t>
      </w:r>
      <w:r>
        <w:rPr>
          <w:sz w:val="24"/>
        </w:rPr>
        <w:t>Контракт</w:t>
      </w:r>
      <w:r>
        <w:rPr>
          <w:sz w:val="24"/>
        </w:rPr>
        <w:t>а, в том числе расходы на страхование, уплату таможенных пошлин, налогов, сборов и других обязательных платежей</w:t>
      </w:r>
      <w:r>
        <w:rPr>
          <w:sz w:val="24"/>
        </w:rPr>
        <w:t>.</w:t>
      </w:r>
    </w:p>
    <w:p w14:paraId="0F000000">
      <w:pPr>
        <w:pStyle w:val="Style_2"/>
        <w:numPr>
          <w:ilvl w:val="1"/>
          <w:numId w:val="2"/>
        </w:numPr>
        <w:tabs>
          <w:tab w:leader="none" w:pos="426" w:val="left"/>
          <w:tab w:leader="none" w:pos="709" w:val="left"/>
        </w:tabs>
        <w:spacing w:line="276" w:lineRule="auto"/>
        <w:ind w:firstLine="284" w:left="0"/>
        <w:jc w:val="both"/>
        <w:rPr>
          <w:sz w:val="24"/>
        </w:rPr>
      </w:pPr>
      <w:r>
        <w:rPr>
          <w:sz w:val="24"/>
        </w:rPr>
        <w:t xml:space="preserve">Оплата по настоящему </w:t>
      </w:r>
      <w:r>
        <w:rPr>
          <w:sz w:val="24"/>
        </w:rPr>
        <w:t>Контракт</w:t>
      </w:r>
      <w:r>
        <w:rPr>
          <w:sz w:val="24"/>
        </w:rPr>
        <w:t xml:space="preserve">у осуществляется следующим образом: Расчеты осуществляются в безналичной форме. Оплата </w:t>
      </w:r>
      <w:r>
        <w:rPr>
          <w:sz w:val="24"/>
        </w:rPr>
        <w:t>«Заказчиком»</w:t>
      </w:r>
      <w:r>
        <w:rPr>
          <w:sz w:val="24"/>
        </w:rPr>
        <w:t xml:space="preserve"> осуществляется по фа</w:t>
      </w:r>
      <w:r>
        <w:rPr>
          <w:sz w:val="24"/>
        </w:rPr>
        <w:t xml:space="preserve">кту поставки товара в течение </w:t>
      </w:r>
      <w:r>
        <w:rPr>
          <w:sz w:val="24"/>
        </w:rPr>
        <w:t>7</w:t>
      </w:r>
      <w:r>
        <w:rPr>
          <w:sz w:val="24"/>
        </w:rPr>
        <w:t xml:space="preserve"> (</w:t>
      </w:r>
      <w:r>
        <w:rPr>
          <w:sz w:val="24"/>
        </w:rPr>
        <w:t>семи</w:t>
      </w:r>
      <w:r>
        <w:rPr>
          <w:sz w:val="24"/>
        </w:rPr>
        <w:t xml:space="preserve">) рабочих дней после подписания </w:t>
      </w:r>
      <w:r>
        <w:rPr>
          <w:sz w:val="24"/>
        </w:rPr>
        <w:t>«Заказчиком»</w:t>
      </w:r>
      <w:r>
        <w:rPr>
          <w:sz w:val="24"/>
        </w:rPr>
        <w:t xml:space="preserve"> Акта сдачи-приемки товара, </w:t>
      </w:r>
      <w:r>
        <w:rPr>
          <w:sz w:val="24"/>
        </w:rPr>
        <w:t xml:space="preserve">Акта приемки ТРУ по форме ОКУД 0510452 (Приказ Минфина от 15.04.2021 №61н), </w:t>
      </w:r>
      <w:r>
        <w:rPr>
          <w:sz w:val="24"/>
        </w:rPr>
        <w:t xml:space="preserve">товарной накладной, на основании выставленного </w:t>
      </w:r>
      <w:r>
        <w:rPr>
          <w:sz w:val="24"/>
        </w:rPr>
        <w:t>«Поставщиком»</w:t>
      </w:r>
      <w:r>
        <w:rPr>
          <w:sz w:val="24"/>
        </w:rPr>
        <w:t xml:space="preserve"> счета и счета-фактуры (при наличии). </w:t>
      </w:r>
    </w:p>
    <w:p w14:paraId="10000000">
      <w:pPr>
        <w:pStyle w:val="Style_2"/>
        <w:numPr>
          <w:ilvl w:val="1"/>
          <w:numId w:val="2"/>
        </w:numPr>
        <w:tabs>
          <w:tab w:leader="none" w:pos="426" w:val="left"/>
          <w:tab w:leader="none" w:pos="709" w:val="left"/>
        </w:tabs>
        <w:spacing w:line="276" w:lineRule="auto"/>
        <w:ind w:firstLine="284" w:left="0"/>
        <w:jc w:val="both"/>
        <w:rPr>
          <w:sz w:val="24"/>
        </w:rPr>
      </w:pPr>
      <w:r>
        <w:rPr>
          <w:sz w:val="24"/>
        </w:rPr>
        <w:t xml:space="preserve">Цена </w:t>
      </w:r>
      <w:r>
        <w:rPr>
          <w:sz w:val="24"/>
        </w:rPr>
        <w:t>Контракт</w:t>
      </w:r>
      <w:r>
        <w:rPr>
          <w:sz w:val="24"/>
        </w:rPr>
        <w:t xml:space="preserve">а, указанная в пункте 2.1, является твердой фиксированной ценой и не подлежит изменению в течение всего срока действия настоящего </w:t>
      </w:r>
      <w:r>
        <w:rPr>
          <w:sz w:val="24"/>
        </w:rPr>
        <w:t>Контракт</w:t>
      </w:r>
      <w:r>
        <w:rPr>
          <w:sz w:val="24"/>
        </w:rPr>
        <w:t xml:space="preserve">а, за исключением случаев, предусмотренных законодательством Российской Федерации и настоящим </w:t>
      </w:r>
      <w:r>
        <w:rPr>
          <w:sz w:val="24"/>
        </w:rPr>
        <w:t>Контракт</w:t>
      </w:r>
      <w:r>
        <w:rPr>
          <w:sz w:val="24"/>
        </w:rPr>
        <w:t>ом</w:t>
      </w:r>
      <w:r>
        <w:rPr>
          <w:sz w:val="24"/>
        </w:rPr>
        <w:t xml:space="preserve">. </w:t>
      </w:r>
    </w:p>
    <w:p w14:paraId="11000000">
      <w:pPr>
        <w:pStyle w:val="Style_2"/>
        <w:numPr>
          <w:ilvl w:val="1"/>
          <w:numId w:val="2"/>
        </w:numPr>
        <w:tabs>
          <w:tab w:leader="none" w:pos="426" w:val="left"/>
          <w:tab w:leader="none" w:pos="709" w:val="left"/>
        </w:tabs>
        <w:spacing w:line="276" w:lineRule="auto"/>
        <w:ind w:firstLine="284" w:left="0"/>
        <w:jc w:val="both"/>
        <w:rPr>
          <w:sz w:val="24"/>
        </w:rPr>
      </w:pPr>
      <w:r>
        <w:rPr>
          <w:sz w:val="24"/>
        </w:rPr>
        <w:t xml:space="preserve">Цена </w:t>
      </w:r>
      <w:r>
        <w:rPr>
          <w:sz w:val="24"/>
        </w:rPr>
        <w:t>Контракт</w:t>
      </w:r>
      <w:r>
        <w:rPr>
          <w:sz w:val="24"/>
        </w:rPr>
        <w:t xml:space="preserve">а может быть снижена по соглашению </w:t>
      </w:r>
      <w:r>
        <w:rPr>
          <w:sz w:val="24"/>
        </w:rPr>
        <w:t>«</w:t>
      </w:r>
      <w:r>
        <w:rPr>
          <w:sz w:val="24"/>
        </w:rPr>
        <w:t>Сторон</w:t>
      </w:r>
      <w:r>
        <w:rPr>
          <w:sz w:val="24"/>
        </w:rPr>
        <w:t>»</w:t>
      </w:r>
      <w:r>
        <w:rPr>
          <w:sz w:val="24"/>
        </w:rPr>
        <w:t xml:space="preserve"> без изменения предусмотренных </w:t>
      </w:r>
      <w:r>
        <w:rPr>
          <w:sz w:val="24"/>
        </w:rPr>
        <w:t>Контракт</w:t>
      </w:r>
      <w:r>
        <w:rPr>
          <w:sz w:val="24"/>
        </w:rPr>
        <w:t xml:space="preserve">ом объемов поставки товара и иных условий исполнения настоящего </w:t>
      </w:r>
      <w:r>
        <w:rPr>
          <w:sz w:val="24"/>
        </w:rPr>
        <w:t>Контракт</w:t>
      </w:r>
      <w:r>
        <w:rPr>
          <w:sz w:val="24"/>
        </w:rPr>
        <w:t>а</w:t>
      </w:r>
    </w:p>
    <w:p w14:paraId="12000000">
      <w:pPr>
        <w:pStyle w:val="Style_2"/>
        <w:numPr>
          <w:ilvl w:val="1"/>
          <w:numId w:val="2"/>
        </w:numPr>
        <w:tabs>
          <w:tab w:leader="none" w:pos="426" w:val="left"/>
          <w:tab w:leader="none" w:pos="709" w:val="left"/>
        </w:tabs>
        <w:spacing w:line="276" w:lineRule="auto"/>
        <w:ind w:firstLine="284" w:left="0"/>
        <w:jc w:val="both"/>
        <w:rPr>
          <w:sz w:val="24"/>
        </w:rPr>
      </w:pPr>
      <w:r>
        <w:rPr>
          <w:sz w:val="24"/>
        </w:rPr>
        <w:t xml:space="preserve">На основании предложения, поступившего от «Заказчика», количество товара, предусмотренное по настоящему Контракту, по соглашению «Сторон» может быть увеличено / уменьшено не более чем на десять процентов. При этом с учетом положений бюджетного законодательства Российской Федерации по соглашению «Сторон» допускается изменение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 </w:t>
      </w:r>
    </w:p>
    <w:p w14:paraId="13000000">
      <w:pPr>
        <w:pStyle w:val="Style_2"/>
        <w:numPr>
          <w:ilvl w:val="1"/>
          <w:numId w:val="2"/>
        </w:numPr>
        <w:tabs>
          <w:tab w:leader="none" w:pos="426" w:val="left"/>
          <w:tab w:leader="none" w:pos="709" w:val="left"/>
        </w:tabs>
        <w:spacing w:line="276" w:lineRule="auto"/>
        <w:ind w:firstLine="284" w:left="0"/>
        <w:jc w:val="both"/>
        <w:rPr>
          <w:sz w:val="24"/>
        </w:rPr>
      </w:pPr>
      <w:r>
        <w:rPr>
          <w:sz w:val="24"/>
        </w:rPr>
        <w:t>Под датой оплаты понимается дата списания денежных средств с расчетного счета «Заказчика».</w:t>
      </w:r>
    </w:p>
    <w:p w14:paraId="14000000">
      <w:pPr>
        <w:pStyle w:val="Style_2"/>
        <w:numPr>
          <w:ilvl w:val="0"/>
          <w:numId w:val="3"/>
        </w:numPr>
        <w:ind/>
        <w:jc w:val="center"/>
        <w:rPr>
          <w:b w:val="1"/>
          <w:color w:val="000000"/>
          <w:sz w:val="16"/>
        </w:rPr>
      </w:pPr>
      <w:r>
        <w:rPr>
          <w:b w:val="1"/>
          <w:color w:val="000000"/>
          <w:sz w:val="24"/>
        </w:rPr>
        <w:t>Порядок сдачи–приемки товара</w:t>
      </w:r>
    </w:p>
    <w:p w14:paraId="15000000">
      <w:pPr>
        <w:pStyle w:val="Style_2"/>
        <w:rPr>
          <w:b w:val="1"/>
          <w:color w:val="000000"/>
          <w:sz w:val="16"/>
        </w:rPr>
      </w:pPr>
    </w:p>
    <w:p w14:paraId="16000000">
      <w:pPr>
        <w:tabs>
          <w:tab w:leader="none" w:pos="360" w:val="left"/>
          <w:tab w:leader="none" w:pos="709" w:val="left"/>
        </w:tabs>
        <w:spacing w:after="0"/>
        <w:ind w:firstLine="284" w:left="0"/>
        <w:jc w:val="both"/>
        <w:rPr>
          <w:rFonts w:ascii="Times New Roman" w:hAnsi="Times New Roman"/>
          <w:sz w:val="24"/>
          <w:highlight w:val="white"/>
        </w:rPr>
      </w:pPr>
      <w:r>
        <w:rPr>
          <w:rFonts w:ascii="Times New Roman" w:hAnsi="Times New Roman"/>
          <w:sz w:val="24"/>
          <w:highlight w:val="white"/>
        </w:rPr>
        <w:t>3.1. Перед поставкой товара «Поставщик» обязан не позднее чем за 1 (один) рабочий день уведомить «Заказчика» в письменном виде о готовности к поставке товара и предоставить информацию об автомобиле, на котором будет осуществлена доставка (марка и государственный регистрационный номер).</w:t>
      </w:r>
    </w:p>
    <w:p w14:paraId="17000000">
      <w:pPr>
        <w:spacing w:after="0"/>
        <w:ind w:firstLine="284" w:left="0"/>
        <w:jc w:val="both"/>
        <w:rPr>
          <w:rFonts w:ascii="Times New Roman" w:hAnsi="Times New Roman"/>
          <w:sz w:val="24"/>
        </w:rPr>
      </w:pPr>
      <w:r>
        <w:rPr>
          <w:rFonts w:ascii="Times New Roman" w:hAnsi="Times New Roman"/>
          <w:sz w:val="24"/>
          <w:highlight w:val="white"/>
        </w:rPr>
        <w:t xml:space="preserve">3.2. </w:t>
      </w:r>
      <w:r>
        <w:rPr>
          <w:rFonts w:ascii="Times New Roman" w:hAnsi="Times New Roman"/>
          <w:sz w:val="24"/>
        </w:rPr>
        <w:t>Приемка поставленного товара осуществляется в ходе передачи товара «Заказчику» на месте доставки товара и включает в себя следующие этапы:</w:t>
      </w:r>
    </w:p>
    <w:p w14:paraId="18000000">
      <w:pPr>
        <w:spacing w:after="0"/>
        <w:ind w:firstLine="284" w:left="0"/>
        <w:contextualSpacing w:val="1"/>
        <w:jc w:val="both"/>
        <w:rPr>
          <w:rFonts w:ascii="Times New Roman" w:hAnsi="Times New Roman"/>
          <w:sz w:val="24"/>
        </w:rPr>
      </w:pPr>
      <w:r>
        <w:rPr>
          <w:rFonts w:ascii="Times New Roman" w:hAnsi="Times New Roman"/>
          <w:sz w:val="24"/>
        </w:rPr>
        <w:t xml:space="preserve">а) проверка номенклатуры поставленного товара на соответствие Спецификации (Приложение №1 к настоящему </w:t>
      </w:r>
      <w:r>
        <w:rPr>
          <w:rFonts w:ascii="Times New Roman" w:hAnsi="Times New Roman"/>
          <w:sz w:val="24"/>
        </w:rPr>
        <w:t>Контракт</w:t>
      </w:r>
      <w:r>
        <w:rPr>
          <w:rFonts w:ascii="Times New Roman" w:hAnsi="Times New Roman"/>
          <w:sz w:val="24"/>
        </w:rPr>
        <w:t>у);</w:t>
      </w:r>
    </w:p>
    <w:p w14:paraId="19000000">
      <w:pPr>
        <w:spacing w:after="0"/>
        <w:ind w:firstLine="284" w:left="0"/>
        <w:contextualSpacing w:val="1"/>
        <w:jc w:val="both"/>
        <w:rPr>
          <w:rFonts w:ascii="Times New Roman" w:hAnsi="Times New Roman"/>
          <w:sz w:val="24"/>
        </w:rPr>
      </w:pPr>
      <w:r>
        <w:rPr>
          <w:rFonts w:ascii="Times New Roman" w:hAnsi="Times New Roman"/>
          <w:sz w:val="24"/>
        </w:rPr>
        <w:t xml:space="preserve">б) проверка полноты и правильности оформления комплекта сопроводительных документов, в соответствии с условиями настоящего </w:t>
      </w:r>
      <w:r>
        <w:rPr>
          <w:rFonts w:ascii="Times New Roman" w:hAnsi="Times New Roman"/>
          <w:sz w:val="24"/>
        </w:rPr>
        <w:t>Контракт</w:t>
      </w:r>
      <w:r>
        <w:rPr>
          <w:rFonts w:ascii="Times New Roman" w:hAnsi="Times New Roman"/>
          <w:sz w:val="24"/>
        </w:rPr>
        <w:t>а;</w:t>
      </w:r>
    </w:p>
    <w:p w14:paraId="1A000000">
      <w:pPr>
        <w:spacing w:after="0"/>
        <w:ind w:firstLine="284" w:left="0"/>
        <w:contextualSpacing w:val="1"/>
        <w:jc w:val="both"/>
        <w:rPr>
          <w:rFonts w:ascii="Times New Roman" w:hAnsi="Times New Roman"/>
          <w:sz w:val="24"/>
        </w:rPr>
      </w:pPr>
      <w:r>
        <w:rPr>
          <w:rFonts w:ascii="Times New Roman" w:hAnsi="Times New Roman"/>
          <w:sz w:val="24"/>
        </w:rPr>
        <w:t>в) контроль наличия/отсутствия внешних повреждений упаковки;</w:t>
      </w:r>
    </w:p>
    <w:p w14:paraId="1B000000">
      <w:pPr>
        <w:spacing w:after="0"/>
        <w:ind w:firstLine="284" w:left="0"/>
        <w:contextualSpacing w:val="1"/>
        <w:jc w:val="both"/>
        <w:rPr>
          <w:rFonts w:ascii="Times New Roman" w:hAnsi="Times New Roman"/>
          <w:sz w:val="24"/>
        </w:rPr>
      </w:pPr>
      <w:r>
        <w:rPr>
          <w:rFonts w:ascii="Times New Roman" w:hAnsi="Times New Roman"/>
          <w:sz w:val="24"/>
        </w:rPr>
        <w:t>г) проверка наличия необходимых сертификатов или деклараций, или иных документов, подтверждающих качество товара;</w:t>
      </w:r>
    </w:p>
    <w:p w14:paraId="1C000000">
      <w:pPr>
        <w:tabs>
          <w:tab w:leader="none" w:pos="360" w:val="left"/>
          <w:tab w:leader="none" w:pos="709" w:val="left"/>
        </w:tabs>
        <w:spacing w:after="0"/>
        <w:ind w:firstLine="284" w:left="0"/>
        <w:jc w:val="both"/>
        <w:rPr>
          <w:rFonts w:ascii="Times New Roman" w:hAnsi="Times New Roman"/>
          <w:sz w:val="24"/>
          <w:highlight w:val="white"/>
        </w:rPr>
      </w:pPr>
      <w:r>
        <w:rPr>
          <w:rFonts w:ascii="Times New Roman" w:hAnsi="Times New Roman"/>
          <w:sz w:val="24"/>
          <w:highlight w:val="white"/>
        </w:rPr>
        <w:t xml:space="preserve">3.3. «Заказчик» вправе провести проверку предоставленных «Поставщиком» результатов, предусмотренных </w:t>
      </w:r>
      <w:r>
        <w:rPr>
          <w:rFonts w:ascii="Times New Roman" w:hAnsi="Times New Roman"/>
          <w:sz w:val="24"/>
        </w:rPr>
        <w:t>Контракт</w:t>
      </w:r>
      <w:r>
        <w:rPr>
          <w:rFonts w:ascii="Times New Roman" w:hAnsi="Times New Roman"/>
          <w:sz w:val="24"/>
          <w:highlight w:val="white"/>
        </w:rPr>
        <w:t xml:space="preserve">ом, в части их соответствия условиям </w:t>
      </w:r>
      <w:r>
        <w:rPr>
          <w:rFonts w:ascii="Times New Roman" w:hAnsi="Times New Roman"/>
          <w:sz w:val="24"/>
        </w:rPr>
        <w:t>Контракт</w:t>
      </w:r>
      <w:r>
        <w:rPr>
          <w:rFonts w:ascii="Times New Roman" w:hAnsi="Times New Roman"/>
          <w:sz w:val="24"/>
          <w:highlight w:val="white"/>
        </w:rPr>
        <w:t xml:space="preserve">а, путем проведения экспертизы результатов поставки товара, являющейся предметом </w:t>
      </w:r>
      <w:r>
        <w:rPr>
          <w:rFonts w:ascii="Times New Roman" w:hAnsi="Times New Roman"/>
          <w:sz w:val="24"/>
        </w:rPr>
        <w:t>Контракт</w:t>
      </w:r>
      <w:r>
        <w:rPr>
          <w:rFonts w:ascii="Times New Roman" w:hAnsi="Times New Roman"/>
          <w:sz w:val="24"/>
          <w:highlight w:val="white"/>
        </w:rPr>
        <w:t xml:space="preserve">а. </w:t>
      </w:r>
    </w:p>
    <w:p w14:paraId="1D000000">
      <w:pPr>
        <w:tabs>
          <w:tab w:leader="none" w:pos="0" w:val="left"/>
          <w:tab w:leader="none" w:pos="360" w:val="left"/>
          <w:tab w:leader="none" w:pos="2371" w:val="left"/>
        </w:tabs>
        <w:spacing w:after="60"/>
        <w:ind w:firstLine="284" w:left="0"/>
        <w:jc w:val="both"/>
        <w:rPr>
          <w:rFonts w:ascii="Times New Roman" w:hAnsi="Times New Roman"/>
          <w:sz w:val="24"/>
          <w:highlight w:val="white"/>
        </w:rPr>
      </w:pPr>
      <w:r>
        <w:rPr>
          <w:rFonts w:ascii="Times New Roman" w:hAnsi="Times New Roman"/>
          <w:sz w:val="24"/>
          <w:highlight w:val="white"/>
        </w:rPr>
        <w:t xml:space="preserve">3.4. Экспертиза результатов, предусмотренных </w:t>
      </w:r>
      <w:r>
        <w:rPr>
          <w:rFonts w:ascii="Times New Roman" w:hAnsi="Times New Roman"/>
          <w:sz w:val="24"/>
        </w:rPr>
        <w:t>Контракт</w:t>
      </w:r>
      <w:r>
        <w:rPr>
          <w:rFonts w:ascii="Times New Roman" w:hAnsi="Times New Roman"/>
          <w:sz w:val="24"/>
          <w:highlight w:val="white"/>
        </w:rPr>
        <w:t>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РФ.</w:t>
      </w:r>
    </w:p>
    <w:p w14:paraId="1E000000">
      <w:pPr>
        <w:spacing w:after="0"/>
        <w:ind w:firstLine="284" w:left="0"/>
        <w:jc w:val="both"/>
        <w:rPr>
          <w:rFonts w:ascii="Times New Roman" w:hAnsi="Times New Roman"/>
          <w:sz w:val="24"/>
        </w:rPr>
      </w:pPr>
      <w:r>
        <w:rPr>
          <w:rFonts w:ascii="Times New Roman" w:hAnsi="Times New Roman"/>
          <w:sz w:val="24"/>
          <w:highlight w:val="white"/>
        </w:rPr>
        <w:t xml:space="preserve">3.5. </w:t>
      </w:r>
      <w:r>
        <w:rPr>
          <w:rFonts w:ascii="Times New Roman" w:hAnsi="Times New Roman"/>
          <w:sz w:val="24"/>
        </w:rPr>
        <w:t xml:space="preserve">Приемка товара по количеству и качеству осуществляется «Заказчиком» в соответствии с требованиями настоящего </w:t>
      </w:r>
      <w:r>
        <w:rPr>
          <w:rFonts w:ascii="Times New Roman" w:hAnsi="Times New Roman"/>
          <w:sz w:val="24"/>
        </w:rPr>
        <w:t>Контракт</w:t>
      </w:r>
      <w:r>
        <w:rPr>
          <w:rFonts w:ascii="Times New Roman" w:hAnsi="Times New Roman"/>
          <w:sz w:val="24"/>
        </w:rPr>
        <w:t xml:space="preserve">а. </w:t>
      </w:r>
    </w:p>
    <w:p w14:paraId="1F000000">
      <w:pPr>
        <w:spacing w:after="0"/>
        <w:ind w:firstLine="284" w:left="0"/>
        <w:contextualSpacing w:val="1"/>
        <w:jc w:val="both"/>
        <w:rPr>
          <w:rFonts w:ascii="Times New Roman" w:hAnsi="Times New Roman"/>
          <w:sz w:val="24"/>
        </w:rPr>
      </w:pPr>
      <w:r>
        <w:rPr>
          <w:rFonts w:ascii="Times New Roman" w:hAnsi="Times New Roman"/>
          <w:sz w:val="24"/>
          <w:u w:val="single"/>
        </w:rPr>
        <w:t>3.5.1. Приемка товара по количеству</w:t>
      </w:r>
      <w:r>
        <w:rPr>
          <w:rFonts w:ascii="Times New Roman" w:hAnsi="Times New Roman"/>
          <w:sz w:val="24"/>
        </w:rPr>
        <w:t xml:space="preserve"> осуществляется «Заказчиком» после доставки Товара, по адресу доставки товара, в течение 5 (пяти) рабочих дней.</w:t>
      </w:r>
    </w:p>
    <w:p w14:paraId="20000000">
      <w:pPr>
        <w:spacing w:after="0"/>
        <w:ind w:firstLine="284" w:left="720"/>
        <w:contextualSpacing w:val="1"/>
        <w:jc w:val="both"/>
        <w:rPr>
          <w:rFonts w:ascii="Times New Roman" w:hAnsi="Times New Roman"/>
          <w:sz w:val="24"/>
        </w:rPr>
      </w:pPr>
      <w:r>
        <w:rPr>
          <w:rFonts w:ascii="Times New Roman" w:hAnsi="Times New Roman"/>
          <w:sz w:val="24"/>
        </w:rPr>
        <w:t>При приемке товара по количеству «Заказчик» проверяет:</w:t>
      </w:r>
    </w:p>
    <w:p w14:paraId="21000000">
      <w:pPr>
        <w:spacing w:after="0"/>
        <w:ind w:firstLine="284" w:left="0"/>
        <w:contextualSpacing w:val="1"/>
        <w:jc w:val="both"/>
        <w:rPr>
          <w:rFonts w:ascii="Times New Roman" w:hAnsi="Times New Roman"/>
          <w:sz w:val="24"/>
        </w:rPr>
      </w:pPr>
      <w:r>
        <w:rPr>
          <w:rFonts w:ascii="Times New Roman" w:hAnsi="Times New Roman"/>
          <w:sz w:val="24"/>
        </w:rPr>
        <w:t xml:space="preserve">-наличие документов, подтверждающих предоставление «Поставщиком» гарантии производителя Товара и гарантии «Поставщика» (если предусмотрено), </w:t>
      </w:r>
    </w:p>
    <w:p w14:paraId="22000000">
      <w:pPr>
        <w:spacing w:after="0"/>
        <w:ind w:firstLine="284" w:left="720"/>
        <w:contextualSpacing w:val="1"/>
        <w:jc w:val="both"/>
        <w:rPr>
          <w:rFonts w:ascii="Times New Roman" w:hAnsi="Times New Roman"/>
          <w:sz w:val="24"/>
        </w:rPr>
      </w:pPr>
      <w:r>
        <w:rPr>
          <w:rFonts w:ascii="Times New Roman" w:hAnsi="Times New Roman"/>
          <w:sz w:val="24"/>
        </w:rPr>
        <w:t xml:space="preserve">- пересчитывает товар; </w:t>
      </w:r>
    </w:p>
    <w:p w14:paraId="23000000">
      <w:pPr>
        <w:spacing w:after="0"/>
        <w:ind w:firstLine="284" w:left="0"/>
        <w:contextualSpacing w:val="1"/>
        <w:jc w:val="both"/>
        <w:rPr>
          <w:rFonts w:ascii="Times New Roman" w:hAnsi="Times New Roman"/>
          <w:sz w:val="24"/>
        </w:rPr>
      </w:pPr>
      <w:r>
        <w:rPr>
          <w:rFonts w:ascii="Times New Roman" w:hAnsi="Times New Roman"/>
          <w:sz w:val="24"/>
        </w:rPr>
        <w:t xml:space="preserve">- производит осмотр товара, упаковки и маркировки на соответствие условиям </w:t>
      </w:r>
      <w:r>
        <w:rPr>
          <w:rFonts w:ascii="Times New Roman" w:hAnsi="Times New Roman"/>
          <w:sz w:val="24"/>
        </w:rPr>
        <w:t>Контракт</w:t>
      </w:r>
      <w:r>
        <w:rPr>
          <w:rFonts w:ascii="Times New Roman" w:hAnsi="Times New Roman"/>
          <w:sz w:val="24"/>
        </w:rPr>
        <w:t>а;</w:t>
      </w:r>
    </w:p>
    <w:p w14:paraId="24000000">
      <w:pPr>
        <w:spacing w:after="0"/>
        <w:ind w:firstLine="284" w:left="720"/>
        <w:contextualSpacing w:val="1"/>
        <w:jc w:val="both"/>
        <w:rPr>
          <w:rFonts w:ascii="Times New Roman" w:hAnsi="Times New Roman"/>
          <w:sz w:val="24"/>
        </w:rPr>
      </w:pPr>
      <w:r>
        <w:rPr>
          <w:rFonts w:ascii="Times New Roman" w:hAnsi="Times New Roman"/>
          <w:sz w:val="24"/>
        </w:rPr>
        <w:t>- осматривает на предмет видимых недостатков.</w:t>
      </w:r>
    </w:p>
    <w:p w14:paraId="25000000">
      <w:pPr>
        <w:spacing w:after="60"/>
        <w:ind w:firstLine="284" w:left="0"/>
        <w:contextualSpacing w:val="1"/>
        <w:jc w:val="both"/>
        <w:rPr>
          <w:rFonts w:ascii="Times New Roman" w:hAnsi="Times New Roman"/>
          <w:sz w:val="24"/>
        </w:rPr>
      </w:pPr>
      <w:r>
        <w:rPr>
          <w:rFonts w:ascii="Times New Roman" w:hAnsi="Times New Roman"/>
          <w:sz w:val="24"/>
        </w:rPr>
        <w:t xml:space="preserve">При обнаружении видимых (явных) недостатков товара «Заказчик» составляет акт об обнаруженных недостатках. При этом «Заказчик» вправе отказаться от приемки всего поставленного товара и вправе потребовать заменить его в течение 2-х рабочих дней на товар, соответствующий требованиям настоящего </w:t>
      </w:r>
      <w:r>
        <w:rPr>
          <w:rFonts w:ascii="Times New Roman" w:hAnsi="Times New Roman"/>
          <w:sz w:val="24"/>
        </w:rPr>
        <w:t>Контракт</w:t>
      </w:r>
      <w:r>
        <w:rPr>
          <w:rFonts w:ascii="Times New Roman" w:hAnsi="Times New Roman"/>
          <w:sz w:val="24"/>
        </w:rPr>
        <w:t xml:space="preserve">а. После устранения «Поставщиком» выявленных «Заказчиком» недостатков, «Заказчик» проводит повторную приемку товара по количеству, в порядке, предусмотренном пунктом 3.5.1 </w:t>
      </w:r>
      <w:r>
        <w:rPr>
          <w:rFonts w:ascii="Times New Roman" w:hAnsi="Times New Roman"/>
          <w:sz w:val="24"/>
        </w:rPr>
        <w:t>Контракт</w:t>
      </w:r>
      <w:r>
        <w:rPr>
          <w:rFonts w:ascii="Times New Roman" w:hAnsi="Times New Roman"/>
          <w:sz w:val="24"/>
        </w:rPr>
        <w:t xml:space="preserve">а. </w:t>
      </w:r>
    </w:p>
    <w:p w14:paraId="26000000">
      <w:pPr>
        <w:spacing w:after="60"/>
        <w:ind w:firstLine="284" w:left="0"/>
        <w:contextualSpacing w:val="1"/>
        <w:jc w:val="both"/>
        <w:rPr>
          <w:rFonts w:ascii="Times New Roman" w:hAnsi="Times New Roman"/>
          <w:sz w:val="24"/>
        </w:rPr>
      </w:pPr>
      <w:r>
        <w:rPr>
          <w:rFonts w:ascii="Times New Roman" w:hAnsi="Times New Roman"/>
          <w:sz w:val="24"/>
          <w:u w:val="single"/>
        </w:rPr>
        <w:t>3.5.2. Приемка товара по качеству</w:t>
      </w:r>
      <w:r>
        <w:rPr>
          <w:rFonts w:ascii="Times New Roman" w:hAnsi="Times New Roman"/>
          <w:sz w:val="24"/>
        </w:rPr>
        <w:t xml:space="preserve"> производится «Заказчиком» в течение 15 дней после приемки товара по количеству, в точном соответствии со Спецификацией к настоящему </w:t>
      </w:r>
      <w:r>
        <w:rPr>
          <w:rFonts w:ascii="Times New Roman" w:hAnsi="Times New Roman"/>
          <w:sz w:val="24"/>
        </w:rPr>
        <w:t>Контракт</w:t>
      </w:r>
      <w:r>
        <w:rPr>
          <w:rFonts w:ascii="Times New Roman" w:hAnsi="Times New Roman"/>
          <w:sz w:val="24"/>
        </w:rPr>
        <w:t xml:space="preserve">у и иными условиями настоящего </w:t>
      </w:r>
      <w:r>
        <w:rPr>
          <w:rFonts w:ascii="Times New Roman" w:hAnsi="Times New Roman"/>
          <w:sz w:val="24"/>
        </w:rPr>
        <w:t>Контракт</w:t>
      </w:r>
      <w:r>
        <w:rPr>
          <w:rFonts w:ascii="Times New Roman" w:hAnsi="Times New Roman"/>
          <w:sz w:val="24"/>
        </w:rPr>
        <w:t xml:space="preserve">а, а также по сопроводительным документам, подтверждающим качество, фасовку, форму выпуска и дозировку поставляемого товара (декларация, сертификат, счет - фактура, спецификация и т.п.). </w:t>
      </w:r>
    </w:p>
    <w:p w14:paraId="27000000">
      <w:pPr>
        <w:spacing w:after="60"/>
        <w:ind w:firstLine="284" w:left="0"/>
        <w:contextualSpacing w:val="1"/>
        <w:jc w:val="both"/>
        <w:rPr>
          <w:rFonts w:ascii="Times New Roman" w:hAnsi="Times New Roman"/>
          <w:sz w:val="24"/>
        </w:rPr>
      </w:pPr>
      <w:r>
        <w:rPr>
          <w:rFonts w:ascii="Times New Roman" w:hAnsi="Times New Roman"/>
          <w:sz w:val="24"/>
        </w:rPr>
        <w:t xml:space="preserve">В случае отсутствия сопроводительных документов или некоторых из них; несоответствия товара требованиям </w:t>
      </w:r>
      <w:r>
        <w:rPr>
          <w:rFonts w:ascii="Times New Roman" w:hAnsi="Times New Roman"/>
          <w:sz w:val="24"/>
        </w:rPr>
        <w:t>Контракт</w:t>
      </w:r>
      <w:r>
        <w:rPr>
          <w:rFonts w:ascii="Times New Roman" w:hAnsi="Times New Roman"/>
          <w:sz w:val="24"/>
        </w:rPr>
        <w:t xml:space="preserve">а, маркировки поступившего товара, тары или упаковки условиям </w:t>
      </w:r>
      <w:r>
        <w:rPr>
          <w:rFonts w:ascii="Times New Roman" w:hAnsi="Times New Roman"/>
          <w:sz w:val="24"/>
        </w:rPr>
        <w:t>Контракт</w:t>
      </w:r>
      <w:r>
        <w:rPr>
          <w:rFonts w:ascii="Times New Roman" w:hAnsi="Times New Roman"/>
          <w:sz w:val="24"/>
        </w:rPr>
        <w:t xml:space="preserve">а, а также при обнаружении видимых (явных) недостатков товара «Заказчик» составляет акт об обнаруженных недостатках. При этом «Заказчик» вправе отказаться от приемки всего товара и вправе потребовать заменить его в течение 2-х рабочих дней на товар, соответствующий требованиям настоящего </w:t>
      </w:r>
      <w:r>
        <w:rPr>
          <w:rFonts w:ascii="Times New Roman" w:hAnsi="Times New Roman"/>
          <w:sz w:val="24"/>
        </w:rPr>
        <w:t>Контракт</w:t>
      </w:r>
      <w:r>
        <w:rPr>
          <w:rFonts w:ascii="Times New Roman" w:hAnsi="Times New Roman"/>
          <w:sz w:val="24"/>
        </w:rPr>
        <w:t xml:space="preserve">а. </w:t>
      </w:r>
    </w:p>
    <w:p w14:paraId="28000000">
      <w:pPr>
        <w:spacing w:after="60"/>
        <w:ind w:firstLine="284" w:left="0"/>
        <w:contextualSpacing w:val="1"/>
        <w:jc w:val="both"/>
        <w:rPr>
          <w:rFonts w:ascii="Times New Roman" w:hAnsi="Times New Roman"/>
          <w:sz w:val="24"/>
        </w:rPr>
      </w:pPr>
      <w:r>
        <w:rPr>
          <w:rFonts w:ascii="Times New Roman" w:hAnsi="Times New Roman"/>
          <w:sz w:val="24"/>
        </w:rPr>
        <w:t>После устранения «Поставщиком» выявленных «Заказчиком» недостатков, «Заказчик» проводит повторную приемку товара по качеству, в поря</w:t>
      </w:r>
      <w:r>
        <w:rPr>
          <w:rFonts w:ascii="Times New Roman" w:hAnsi="Times New Roman"/>
          <w:sz w:val="24"/>
        </w:rPr>
        <w:t>дке, предусмотренном пунктом 3.5</w:t>
      </w:r>
      <w:r>
        <w:rPr>
          <w:rFonts w:ascii="Times New Roman" w:hAnsi="Times New Roman"/>
          <w:sz w:val="24"/>
        </w:rPr>
        <w:t xml:space="preserve">.2. </w:t>
      </w:r>
      <w:r>
        <w:rPr>
          <w:rFonts w:ascii="Times New Roman" w:hAnsi="Times New Roman"/>
          <w:sz w:val="24"/>
        </w:rPr>
        <w:t>Контракт</w:t>
      </w:r>
      <w:r>
        <w:rPr>
          <w:rFonts w:ascii="Times New Roman" w:hAnsi="Times New Roman"/>
          <w:sz w:val="24"/>
        </w:rPr>
        <w:t>а.</w:t>
      </w:r>
    </w:p>
    <w:p w14:paraId="29000000">
      <w:pPr>
        <w:tabs>
          <w:tab w:leader="none" w:pos="2371" w:val="left"/>
        </w:tabs>
        <w:spacing w:after="60"/>
        <w:ind w:firstLine="284" w:left="0"/>
        <w:jc w:val="both"/>
        <w:rPr>
          <w:rFonts w:ascii="Times New Roman" w:hAnsi="Times New Roman"/>
          <w:sz w:val="24"/>
        </w:rPr>
      </w:pPr>
      <w:r>
        <w:rPr>
          <w:rFonts w:ascii="Times New Roman" w:hAnsi="Times New Roman"/>
          <w:sz w:val="24"/>
          <w:highlight w:val="white"/>
        </w:rPr>
        <w:t>3.6. При поставке Товара ненадлежащего качества «Заказчик»</w:t>
      </w:r>
      <w:r>
        <w:rPr>
          <w:rFonts w:ascii="Times New Roman" w:hAnsi="Times New Roman"/>
          <w:sz w:val="24"/>
        </w:rPr>
        <w:t xml:space="preserve"> вправе предъявить «Поставщику» требования, предусмотренные ст.475, 480 Гражданского кодекса РФ, за исключением случая, когда «Поставщик» после получения соответствующего уведомления без промедления заменит поставленный Товар Товаром надлежащего качества.</w:t>
      </w:r>
    </w:p>
    <w:p w14:paraId="2A000000">
      <w:pPr>
        <w:tabs>
          <w:tab w:leader="none" w:pos="2371" w:val="left"/>
        </w:tabs>
        <w:spacing w:after="60"/>
        <w:ind w:firstLine="284" w:left="0"/>
        <w:jc w:val="both"/>
        <w:rPr>
          <w:rFonts w:ascii="Times New Roman" w:hAnsi="Times New Roman"/>
          <w:sz w:val="24"/>
        </w:rPr>
      </w:pPr>
      <w:r>
        <w:rPr>
          <w:rFonts w:ascii="Times New Roman" w:hAnsi="Times New Roman"/>
          <w:sz w:val="24"/>
          <w:highlight w:val="white"/>
        </w:rPr>
        <w:t xml:space="preserve">3.7. </w:t>
      </w:r>
      <w:r>
        <w:rPr>
          <w:rFonts w:ascii="Times New Roman" w:hAnsi="Times New Roman"/>
          <w:sz w:val="24"/>
        </w:rPr>
        <w:t>По факту приемки товара «Заказчик» и «Поставщик» подписывают в 1-ом экземпляре Акт приемки ТРУ по форме ОКУД 0510452 (Приказ Минфина от 15.04.2021 №61н), в 3-х экземплярах товарную накладную «Поставщика» с указанием Ф.И.О. руководителя, ответственного лица, даты приемки и заверяют ее печатью и в 3-х экземплярах Акт приема-передачи товара.</w:t>
      </w:r>
    </w:p>
    <w:p w14:paraId="2B000000">
      <w:pPr>
        <w:pStyle w:val="Style_3"/>
        <w:spacing w:line="276" w:lineRule="auto"/>
        <w:ind w:firstLine="284" w:left="0"/>
        <w:jc w:val="both"/>
        <w:rPr>
          <w:rStyle w:val="Style_4_ch"/>
          <w:b w:val="0"/>
          <w:sz w:val="16"/>
        </w:rPr>
      </w:pPr>
      <w:r>
        <w:rPr>
          <w:rStyle w:val="Style_4_ch"/>
          <w:b w:val="0"/>
          <w:sz w:val="24"/>
        </w:rPr>
        <w:t>3.8. Датой поставки товара «Поставщиком» считается дата, указанная уполномоченным представителем «Заказчика» в товарной накладной (форма ТОРГ-12).</w:t>
      </w:r>
    </w:p>
    <w:p w14:paraId="2C000000">
      <w:pPr>
        <w:pStyle w:val="Style_3"/>
        <w:ind w:firstLine="284" w:left="0"/>
        <w:jc w:val="both"/>
        <w:rPr>
          <w:rStyle w:val="Style_4_ch"/>
          <w:b w:val="0"/>
          <w:sz w:val="16"/>
        </w:rPr>
      </w:pPr>
    </w:p>
    <w:p w14:paraId="2D000000">
      <w:pPr>
        <w:tabs>
          <w:tab w:leader="none" w:pos="1134" w:val="left"/>
        </w:tabs>
        <w:spacing w:after="60"/>
        <w:ind/>
        <w:jc w:val="center"/>
        <w:rPr>
          <w:rFonts w:ascii="Times New Roman" w:hAnsi="Times New Roman"/>
          <w:b w:val="1"/>
          <w:color w:val="000000"/>
          <w:spacing w:val="-12"/>
          <w:sz w:val="24"/>
        </w:rPr>
      </w:pPr>
      <w:r>
        <w:rPr>
          <w:rFonts w:ascii="Times New Roman" w:hAnsi="Times New Roman"/>
          <w:b w:val="1"/>
          <w:color w:val="000000"/>
          <w:spacing w:val="-12"/>
          <w:sz w:val="24"/>
        </w:rPr>
        <w:t>4. Качество товара и иные условия поставки</w:t>
      </w:r>
    </w:p>
    <w:p w14:paraId="2E000000">
      <w:pPr>
        <w:spacing w:after="0"/>
        <w:ind w:firstLine="426" w:left="0"/>
        <w:jc w:val="both"/>
        <w:rPr>
          <w:rFonts w:ascii="Times New Roman" w:hAnsi="Times New Roman"/>
          <w:spacing w:val="1"/>
          <w:sz w:val="24"/>
        </w:rPr>
      </w:pPr>
      <w:r>
        <w:rPr>
          <w:rFonts w:ascii="Times New Roman" w:hAnsi="Times New Roman"/>
          <w:sz w:val="24"/>
        </w:rPr>
        <w:t xml:space="preserve">4.1. Поставляемый </w:t>
      </w:r>
      <w:r>
        <w:rPr>
          <w:rFonts w:ascii="Times New Roman" w:hAnsi="Times New Roman"/>
          <w:spacing w:val="1"/>
          <w:sz w:val="24"/>
        </w:rPr>
        <w:t xml:space="preserve">Товар должен передаваться «Заказчику» новым, не бывшим в употреблении. </w:t>
      </w:r>
      <w:r>
        <w:rPr>
          <w:rFonts w:ascii="Times New Roman" w:hAnsi="Times New Roman"/>
          <w:sz w:val="24"/>
        </w:rPr>
        <w:t>Все товары должны отвечать требованиям соответствующих ГОСТ, ТУ и сертификатов соответствия, что должно быть подтверждено документами при поставке товара. Вся продукция должна сопровождаться документами, подтверждающими качество и безопасность для здоровья и жизни: действующие сертификаты и декларации соответствия, оформленные в соответствии с требованиями действующего законодательства.</w:t>
      </w:r>
    </w:p>
    <w:p w14:paraId="2F000000">
      <w:pPr>
        <w:tabs>
          <w:tab w:leader="none" w:pos="2371" w:val="left"/>
        </w:tabs>
        <w:spacing w:after="60"/>
        <w:ind w:firstLine="426" w:left="0"/>
        <w:jc w:val="both"/>
        <w:rPr>
          <w:rFonts w:ascii="Times New Roman" w:hAnsi="Times New Roman"/>
          <w:sz w:val="24"/>
        </w:rPr>
      </w:pPr>
      <w:r>
        <w:rPr>
          <w:rFonts w:ascii="Times New Roman" w:hAnsi="Times New Roman"/>
          <w:sz w:val="24"/>
        </w:rPr>
        <w:t xml:space="preserve">4.2. «Поставщик» должен обеспечить упаковку Товара, способную предотвратить его повреждение или порчу во время перевозки к конечному пункту назначения. Упаковка Товара должна полностью обеспечивать условия транспортировки и хранения, предъявляемые к данному виду Товара. </w:t>
      </w:r>
    </w:p>
    <w:p w14:paraId="30000000">
      <w:pPr>
        <w:spacing w:after="0"/>
        <w:ind w:firstLine="426" w:left="0"/>
        <w:jc w:val="both"/>
        <w:rPr>
          <w:rFonts w:ascii="Times New Roman" w:hAnsi="Times New Roman"/>
          <w:sz w:val="24"/>
        </w:rPr>
      </w:pPr>
      <w:r>
        <w:rPr>
          <w:rFonts w:ascii="Times New Roman" w:hAnsi="Times New Roman"/>
          <w:sz w:val="24"/>
        </w:rPr>
        <w:t xml:space="preserve">4.3. Товар поставляется в прочной, чистой, сухой, без постороннего запаха, плесени и нарушений целостности таре и упаковке, которая должна обеспечивать, при условии надлежащего обращения с грузом, сохранность продукции во время ее транспортировки и хранения. </w:t>
      </w:r>
    </w:p>
    <w:p w14:paraId="31000000">
      <w:pPr>
        <w:spacing w:after="0"/>
        <w:ind w:firstLine="426" w:left="0"/>
        <w:jc w:val="both"/>
        <w:rPr>
          <w:rFonts w:ascii="Times New Roman" w:hAnsi="Times New Roman"/>
          <w:sz w:val="24"/>
        </w:rPr>
      </w:pPr>
      <w:r>
        <w:rPr>
          <w:rFonts w:ascii="Times New Roman" w:hAnsi="Times New Roman"/>
          <w:sz w:val="24"/>
        </w:rPr>
        <w:t>4.4. При поставке товара «Поставщик» предоставляет «Заказчику» следующую документацию:</w:t>
      </w:r>
    </w:p>
    <w:p w14:paraId="32000000">
      <w:pPr>
        <w:numPr>
          <w:ilvl w:val="0"/>
          <w:numId w:val="4"/>
        </w:numPr>
        <w:spacing w:after="0"/>
        <w:ind w:firstLine="426" w:left="0"/>
        <w:jc w:val="both"/>
        <w:rPr>
          <w:rFonts w:ascii="Times New Roman" w:hAnsi="Times New Roman"/>
          <w:sz w:val="24"/>
        </w:rPr>
      </w:pPr>
      <w:r>
        <w:rPr>
          <w:rFonts w:ascii="Times New Roman" w:hAnsi="Times New Roman"/>
          <w:sz w:val="24"/>
        </w:rPr>
        <w:t>копию сертификата или декларации соответствия, выданного уполномоченными органами (организациями), по товарам, подлежащим обязательной сертификации;</w:t>
      </w:r>
    </w:p>
    <w:p w14:paraId="33000000">
      <w:pPr>
        <w:numPr>
          <w:ilvl w:val="0"/>
          <w:numId w:val="4"/>
        </w:numPr>
        <w:spacing w:after="0"/>
        <w:ind w:firstLine="426" w:left="0"/>
        <w:jc w:val="both"/>
        <w:rPr>
          <w:rFonts w:ascii="Times New Roman" w:hAnsi="Times New Roman"/>
          <w:sz w:val="24"/>
        </w:rPr>
      </w:pPr>
      <w:r>
        <w:rPr>
          <w:rFonts w:ascii="Times New Roman" w:hAnsi="Times New Roman"/>
          <w:sz w:val="24"/>
        </w:rPr>
        <w:t xml:space="preserve">копию санитарно-эпидемиологического заключения на товар, выданного </w:t>
      </w:r>
      <w:r>
        <w:rPr>
          <w:rFonts w:ascii="Times New Roman" w:hAnsi="Times New Roman"/>
          <w:sz w:val="24"/>
        </w:rPr>
        <w:t>Роспотребнадзором</w:t>
      </w:r>
      <w:r>
        <w:rPr>
          <w:rFonts w:ascii="Times New Roman" w:hAnsi="Times New Roman"/>
          <w:sz w:val="24"/>
        </w:rPr>
        <w:t xml:space="preserve"> (по товарам, требующим указанных заключений);</w:t>
      </w:r>
    </w:p>
    <w:p w14:paraId="34000000">
      <w:pPr>
        <w:numPr>
          <w:ilvl w:val="0"/>
          <w:numId w:val="4"/>
        </w:numPr>
        <w:spacing w:after="0"/>
        <w:ind w:firstLine="426" w:left="0"/>
        <w:jc w:val="both"/>
        <w:rPr>
          <w:rFonts w:ascii="Times New Roman" w:hAnsi="Times New Roman"/>
          <w:sz w:val="24"/>
        </w:rPr>
      </w:pPr>
      <w:r>
        <w:rPr>
          <w:rFonts w:ascii="Times New Roman" w:hAnsi="Times New Roman"/>
          <w:sz w:val="24"/>
        </w:rPr>
        <w:t>копии Регистрационных удостоверений Министерства здравоохранения и социального развития РФ (включая приложения) заверенные в установленном порядке (по товарам, требующим регистрации);</w:t>
      </w:r>
    </w:p>
    <w:p w14:paraId="35000000">
      <w:pPr>
        <w:numPr>
          <w:ilvl w:val="0"/>
          <w:numId w:val="4"/>
        </w:numPr>
        <w:spacing w:after="0"/>
        <w:ind w:firstLine="426" w:left="0"/>
        <w:jc w:val="both"/>
        <w:rPr>
          <w:rFonts w:ascii="Times New Roman" w:hAnsi="Times New Roman"/>
          <w:sz w:val="24"/>
        </w:rPr>
      </w:pPr>
      <w:r>
        <w:rPr>
          <w:rFonts w:ascii="Times New Roman" w:hAnsi="Times New Roman"/>
          <w:sz w:val="24"/>
        </w:rPr>
        <w:t>счет-фактуру (при наличии);</w:t>
      </w:r>
    </w:p>
    <w:p w14:paraId="36000000">
      <w:pPr>
        <w:numPr>
          <w:ilvl w:val="0"/>
          <w:numId w:val="4"/>
        </w:numPr>
        <w:spacing w:after="0"/>
        <w:ind w:firstLine="426" w:left="0"/>
        <w:jc w:val="both"/>
        <w:rPr>
          <w:rFonts w:ascii="Times New Roman" w:hAnsi="Times New Roman"/>
          <w:sz w:val="24"/>
        </w:rPr>
      </w:pPr>
      <w:r>
        <w:rPr>
          <w:rFonts w:ascii="Times New Roman" w:hAnsi="Times New Roman"/>
          <w:sz w:val="24"/>
        </w:rPr>
        <w:t>товарную накладную (или УПД);</w:t>
      </w:r>
    </w:p>
    <w:p w14:paraId="37000000">
      <w:pPr>
        <w:numPr>
          <w:ilvl w:val="0"/>
          <w:numId w:val="4"/>
        </w:numPr>
        <w:spacing w:after="0"/>
        <w:ind w:firstLine="426" w:left="0"/>
        <w:jc w:val="both"/>
        <w:rPr>
          <w:rFonts w:ascii="Times New Roman" w:hAnsi="Times New Roman"/>
          <w:sz w:val="24"/>
        </w:rPr>
      </w:pPr>
      <w:r>
        <w:rPr>
          <w:rFonts w:ascii="Times New Roman" w:hAnsi="Times New Roman"/>
          <w:sz w:val="24"/>
        </w:rPr>
        <w:t>счет на оплату за поставку товара;</w:t>
      </w:r>
    </w:p>
    <w:p w14:paraId="38000000">
      <w:pPr>
        <w:tabs>
          <w:tab w:leader="none" w:pos="574" w:val="left"/>
          <w:tab w:leader="none" w:pos="851" w:val="left"/>
        </w:tabs>
        <w:spacing w:after="0"/>
        <w:ind w:firstLine="426" w:left="0"/>
        <w:jc w:val="both"/>
        <w:rPr>
          <w:rFonts w:ascii="Times New Roman" w:hAnsi="Times New Roman"/>
          <w:sz w:val="24"/>
        </w:rPr>
      </w:pPr>
      <w:r>
        <w:rPr>
          <w:rFonts w:ascii="Times New Roman" w:hAnsi="Times New Roman"/>
          <w:sz w:val="24"/>
        </w:rPr>
        <w:t xml:space="preserve">4.5. Товар, не соответствующий согласованным характеристикам (Приложение № 1 к </w:t>
      </w:r>
      <w:r>
        <w:rPr>
          <w:rFonts w:ascii="Times New Roman" w:hAnsi="Times New Roman"/>
          <w:sz w:val="24"/>
        </w:rPr>
        <w:t>Контракт</w:t>
      </w:r>
      <w:r>
        <w:rPr>
          <w:rFonts w:ascii="Times New Roman" w:hAnsi="Times New Roman"/>
          <w:sz w:val="24"/>
        </w:rPr>
        <w:t xml:space="preserve">у), или некомплектный, или не соответствующий качеству, или без документов, указанных в п. 4.4 настоящего </w:t>
      </w:r>
      <w:r>
        <w:rPr>
          <w:rFonts w:ascii="Times New Roman" w:hAnsi="Times New Roman"/>
          <w:sz w:val="24"/>
        </w:rPr>
        <w:t>Контракт</w:t>
      </w:r>
      <w:r>
        <w:rPr>
          <w:rFonts w:ascii="Times New Roman" w:hAnsi="Times New Roman"/>
          <w:sz w:val="24"/>
        </w:rPr>
        <w:t>а, считается не поставленным. При выявлении указанных несоответствий «Заказчик» не принимает Товар с составлением соответствующего акта. Акт подписывается «Сторонами», а в случае отказа в подписании Акта «Поставщиком» – только «Заказчиком» с отметкой об отказе «Поставщика» в подписании данного Акта. Все расходы, по допоставке товара несет «Поставщик».</w:t>
      </w:r>
    </w:p>
    <w:p w14:paraId="39000000">
      <w:pPr>
        <w:spacing w:after="60"/>
        <w:ind w:firstLine="426" w:left="0"/>
        <w:jc w:val="both"/>
        <w:rPr>
          <w:rFonts w:ascii="Times New Roman" w:hAnsi="Times New Roman"/>
          <w:sz w:val="24"/>
        </w:rPr>
      </w:pPr>
      <w:r>
        <w:rPr>
          <w:rFonts w:ascii="Times New Roman" w:hAnsi="Times New Roman"/>
          <w:sz w:val="24"/>
        </w:rPr>
        <w:t>4.6. Все товары должны иметь информацию о производителе с указанием юридического лица, его юридического и фактического адресов, номеров телефонов, дате (времени) выработки или производства товара, сроках хранения, условиях хранения и предельного срока годности.</w:t>
      </w:r>
    </w:p>
    <w:p w14:paraId="3A000000">
      <w:pPr>
        <w:tabs>
          <w:tab w:leader="none" w:pos="1440" w:val="left"/>
        </w:tabs>
        <w:spacing w:after="0" w:line="240" w:lineRule="auto"/>
        <w:ind w:firstLine="0" w:left="720"/>
        <w:jc w:val="center"/>
        <w:rPr>
          <w:rFonts w:ascii="Times New Roman" w:hAnsi="Times New Roman"/>
          <w:b w:val="1"/>
          <w:sz w:val="24"/>
        </w:rPr>
      </w:pPr>
      <w:r>
        <w:rPr>
          <w:rFonts w:ascii="Times New Roman" w:hAnsi="Times New Roman"/>
          <w:b w:val="1"/>
          <w:sz w:val="24"/>
        </w:rPr>
        <w:t>5. Права и обязанности сторон</w:t>
      </w:r>
    </w:p>
    <w:p w14:paraId="3B000000">
      <w:pPr>
        <w:pStyle w:val="Style_3"/>
        <w:spacing w:line="276" w:lineRule="auto"/>
        <w:ind w:firstLine="284" w:left="0"/>
        <w:jc w:val="both"/>
        <w:rPr>
          <w:rFonts w:ascii="Times New Roman" w:hAnsi="Times New Roman"/>
          <w:sz w:val="24"/>
        </w:rPr>
      </w:pPr>
      <w:r>
        <w:rPr>
          <w:rFonts w:ascii="Times New Roman" w:hAnsi="Times New Roman"/>
          <w:b w:val="1"/>
          <w:sz w:val="24"/>
        </w:rPr>
        <w:t>5.1. «Поставщик» обязан</w:t>
      </w:r>
      <w:r>
        <w:rPr>
          <w:rFonts w:ascii="Times New Roman" w:hAnsi="Times New Roman"/>
          <w:sz w:val="24"/>
        </w:rPr>
        <w:t>:</w:t>
      </w:r>
    </w:p>
    <w:p w14:paraId="3C000000">
      <w:pPr>
        <w:pStyle w:val="Style_3"/>
        <w:spacing w:line="276" w:lineRule="auto"/>
        <w:ind w:firstLine="284" w:left="0"/>
        <w:jc w:val="both"/>
        <w:rPr>
          <w:rFonts w:ascii="Times New Roman" w:hAnsi="Times New Roman"/>
          <w:sz w:val="24"/>
        </w:rPr>
      </w:pPr>
      <w:r>
        <w:rPr>
          <w:rFonts w:ascii="Times New Roman" w:hAnsi="Times New Roman"/>
          <w:sz w:val="24"/>
        </w:rPr>
        <w:t>5.1.1. Своими силами и за свой счет в сроки, установленные настоящим Контрактом поставить Товар «Заказчику» и осуществить разгрузку</w:t>
      </w:r>
      <w:r>
        <w:rPr>
          <w:rFonts w:ascii="Times New Roman" w:hAnsi="Times New Roman"/>
          <w:sz w:val="24"/>
        </w:rPr>
        <w:t>,</w:t>
      </w:r>
      <w:r>
        <w:t xml:space="preserve"> </w:t>
      </w:r>
      <w:r>
        <w:rPr>
          <w:rFonts w:ascii="Times New Roman" w:hAnsi="Times New Roman"/>
          <w:sz w:val="24"/>
        </w:rPr>
        <w:t>подъем на этаж и монтаж</w:t>
      </w:r>
      <w:r>
        <w:rPr>
          <w:rFonts w:ascii="Times New Roman" w:hAnsi="Times New Roman"/>
          <w:sz w:val="24"/>
        </w:rPr>
        <w:t xml:space="preserve"> Товара надлежащего качества в количестве, предусмотренном настоящим Контрактом. </w:t>
      </w:r>
      <w:r>
        <w:rPr>
          <w:rFonts w:ascii="Times New Roman" w:hAnsi="Times New Roman"/>
          <w:sz w:val="24"/>
        </w:rPr>
        <w:t xml:space="preserve"> </w:t>
      </w:r>
    </w:p>
    <w:p w14:paraId="3D000000">
      <w:pPr>
        <w:pStyle w:val="Style_3"/>
        <w:spacing w:line="276" w:lineRule="auto"/>
        <w:ind w:firstLine="284" w:left="0"/>
        <w:jc w:val="both"/>
        <w:rPr>
          <w:rFonts w:ascii="Times New Roman" w:hAnsi="Times New Roman"/>
          <w:sz w:val="24"/>
        </w:rPr>
      </w:pPr>
      <w:bookmarkStart w:id="1" w:name="_GoBack"/>
      <w:bookmarkEnd w:id="1"/>
      <w:r>
        <w:rPr>
          <w:rFonts w:ascii="Times New Roman" w:hAnsi="Times New Roman"/>
          <w:sz w:val="24"/>
        </w:rPr>
        <w:t>5.1.2. В случае поставки некачественного Товара «Поставщиком», своими силами и за свой счет в сроки, установленные настоящим Контрактом либо по согласованию «Сторон» без промедления заменить поставленный Товар Товаром надлежащего качества и с соответствующими характеристиками;</w:t>
      </w:r>
    </w:p>
    <w:p w14:paraId="3E000000">
      <w:pPr>
        <w:pStyle w:val="Style_3"/>
        <w:spacing w:line="276" w:lineRule="auto"/>
        <w:ind w:firstLine="284" w:left="0"/>
        <w:jc w:val="both"/>
        <w:rPr>
          <w:rFonts w:ascii="Times New Roman" w:hAnsi="Times New Roman"/>
          <w:sz w:val="24"/>
        </w:rPr>
      </w:pPr>
      <w:r>
        <w:rPr>
          <w:rFonts w:ascii="Times New Roman" w:hAnsi="Times New Roman"/>
          <w:sz w:val="24"/>
        </w:rPr>
        <w:t xml:space="preserve">5.1.3. В случае невозможности устранения дефектов поставленного Товара, принять Товар обратно и предоставить аналогичный Товар надлежащего качества либо вернуть денежные средства, переданные «Заказчиком» в рамках данного Контракта, в полном объеме, а также возместить убытки, понесенные «Заказчиком». </w:t>
      </w:r>
    </w:p>
    <w:p w14:paraId="3F000000">
      <w:pPr>
        <w:pStyle w:val="Style_3"/>
        <w:spacing w:line="276" w:lineRule="auto"/>
        <w:ind w:firstLine="284" w:left="0"/>
        <w:jc w:val="both"/>
        <w:rPr>
          <w:rFonts w:ascii="Times New Roman" w:hAnsi="Times New Roman"/>
          <w:sz w:val="24"/>
        </w:rPr>
      </w:pPr>
      <w:r>
        <w:rPr>
          <w:rFonts w:ascii="Times New Roman" w:hAnsi="Times New Roman"/>
          <w:sz w:val="24"/>
        </w:rPr>
        <w:t>5.1.4. «Поставщик» предоставляет «Заказчику» копию лицензии на осуществление данного вида деятельности (в случае наличия установленного законом требования о лицензировании данного вида товара или деятельности по его поставке).</w:t>
      </w:r>
    </w:p>
    <w:p w14:paraId="40000000">
      <w:pPr>
        <w:pStyle w:val="Style_3"/>
        <w:spacing w:line="276" w:lineRule="auto"/>
        <w:ind w:firstLine="284" w:left="0"/>
        <w:jc w:val="both"/>
        <w:rPr>
          <w:rFonts w:ascii="Times New Roman" w:hAnsi="Times New Roman"/>
          <w:sz w:val="24"/>
        </w:rPr>
      </w:pPr>
      <w:r>
        <w:rPr>
          <w:rFonts w:ascii="Times New Roman" w:hAnsi="Times New Roman"/>
          <w:b w:val="1"/>
          <w:sz w:val="24"/>
        </w:rPr>
        <w:t>5.2. «Поставщик» имеет право</w:t>
      </w:r>
      <w:r>
        <w:rPr>
          <w:rFonts w:ascii="Times New Roman" w:hAnsi="Times New Roman"/>
          <w:sz w:val="24"/>
        </w:rPr>
        <w:t>:</w:t>
      </w:r>
    </w:p>
    <w:p w14:paraId="41000000">
      <w:pPr>
        <w:pStyle w:val="Style_3"/>
        <w:spacing w:line="276" w:lineRule="auto"/>
        <w:ind w:firstLine="284" w:left="0"/>
        <w:jc w:val="both"/>
        <w:rPr>
          <w:rFonts w:ascii="Times New Roman" w:hAnsi="Times New Roman"/>
          <w:sz w:val="24"/>
        </w:rPr>
      </w:pPr>
      <w:r>
        <w:rPr>
          <w:rFonts w:ascii="Times New Roman" w:hAnsi="Times New Roman"/>
          <w:sz w:val="24"/>
        </w:rPr>
        <w:t>5.2.1. Требовать оплату за поставленный Товар;</w:t>
      </w:r>
    </w:p>
    <w:p w14:paraId="42000000">
      <w:pPr>
        <w:pStyle w:val="Style_3"/>
        <w:spacing w:line="276" w:lineRule="auto"/>
        <w:ind w:firstLine="284" w:left="0"/>
        <w:jc w:val="both"/>
        <w:rPr>
          <w:rFonts w:ascii="Times New Roman" w:hAnsi="Times New Roman"/>
          <w:sz w:val="24"/>
        </w:rPr>
      </w:pPr>
      <w:r>
        <w:rPr>
          <w:rFonts w:ascii="Times New Roman" w:hAnsi="Times New Roman"/>
          <w:sz w:val="24"/>
        </w:rPr>
        <w:t>5.2.2. Требовать от ««Заказчика»» разъяснения и уточнения по вопросам поставки Товара в рамках настоящего Контракта.</w:t>
      </w:r>
    </w:p>
    <w:p w14:paraId="43000000">
      <w:pPr>
        <w:pStyle w:val="Style_3"/>
        <w:spacing w:line="276" w:lineRule="auto"/>
        <w:ind w:firstLine="284" w:left="0"/>
        <w:jc w:val="both"/>
        <w:rPr>
          <w:rFonts w:ascii="Times New Roman" w:hAnsi="Times New Roman"/>
          <w:sz w:val="24"/>
        </w:rPr>
      </w:pPr>
      <w:r>
        <w:rPr>
          <w:rFonts w:ascii="Times New Roman" w:hAnsi="Times New Roman"/>
          <w:sz w:val="24"/>
        </w:rPr>
        <w:t>5.2.3. «Поставщик», по согласованию с «Заказчиком», в ходе исполнения Контракта вправе поставить Товар, качество, и характеристики которого являются улучшенными по сравнению с таким качеством и такими характеристиками Товара, указанными в Контракте.</w:t>
      </w:r>
    </w:p>
    <w:p w14:paraId="44000000">
      <w:pPr>
        <w:pStyle w:val="Style_3"/>
        <w:spacing w:line="276" w:lineRule="auto"/>
        <w:ind w:firstLine="284" w:left="0"/>
        <w:jc w:val="both"/>
        <w:rPr>
          <w:rFonts w:ascii="Times New Roman" w:hAnsi="Times New Roman"/>
          <w:b w:val="1"/>
          <w:sz w:val="24"/>
        </w:rPr>
      </w:pPr>
      <w:r>
        <w:rPr>
          <w:rFonts w:ascii="Times New Roman" w:hAnsi="Times New Roman"/>
          <w:b w:val="1"/>
          <w:sz w:val="24"/>
        </w:rPr>
        <w:t xml:space="preserve">5.3. «Заказчик» обязан: </w:t>
      </w:r>
    </w:p>
    <w:p w14:paraId="45000000">
      <w:pPr>
        <w:pStyle w:val="Style_3"/>
        <w:spacing w:line="276" w:lineRule="auto"/>
        <w:ind w:firstLine="284" w:left="0"/>
        <w:jc w:val="both"/>
        <w:rPr>
          <w:rFonts w:ascii="Times New Roman" w:hAnsi="Times New Roman"/>
          <w:sz w:val="24"/>
        </w:rPr>
      </w:pPr>
      <w:r>
        <w:rPr>
          <w:rFonts w:ascii="Times New Roman" w:hAnsi="Times New Roman"/>
          <w:sz w:val="24"/>
        </w:rPr>
        <w:t>5.3.1. Принять Товар и при отсутствии претензий относительно качества, количества, ассортимента и других характеристик Товара подписать товарную накладную и передать один экземпляр «Поставщику»;</w:t>
      </w:r>
    </w:p>
    <w:p w14:paraId="46000000">
      <w:pPr>
        <w:pStyle w:val="Style_3"/>
        <w:spacing w:line="276" w:lineRule="auto"/>
        <w:ind w:firstLine="284" w:left="0"/>
        <w:jc w:val="both"/>
        <w:rPr>
          <w:rFonts w:ascii="Times New Roman" w:hAnsi="Times New Roman"/>
          <w:sz w:val="24"/>
        </w:rPr>
      </w:pPr>
      <w:r>
        <w:rPr>
          <w:rFonts w:ascii="Times New Roman" w:hAnsi="Times New Roman"/>
          <w:sz w:val="24"/>
        </w:rPr>
        <w:t>5.3.2. Обеспечить оплату Товара в соответствии с условиями настоящего Контракта.</w:t>
      </w:r>
    </w:p>
    <w:p w14:paraId="47000000">
      <w:pPr>
        <w:pStyle w:val="Style_3"/>
        <w:spacing w:line="276" w:lineRule="auto"/>
        <w:ind w:firstLine="284" w:left="0"/>
        <w:jc w:val="both"/>
        <w:rPr>
          <w:rFonts w:ascii="Times New Roman" w:hAnsi="Times New Roman"/>
          <w:b w:val="1"/>
          <w:color w:val="000000"/>
          <w:spacing w:val="-12"/>
          <w:sz w:val="24"/>
        </w:rPr>
      </w:pPr>
      <w:r>
        <w:rPr>
          <w:rFonts w:ascii="Times New Roman" w:hAnsi="Times New Roman"/>
          <w:b w:val="1"/>
          <w:color w:val="000000"/>
          <w:spacing w:val="-12"/>
          <w:sz w:val="24"/>
        </w:rPr>
        <w:t>5.4. «Заказчик» имеет право:</w:t>
      </w:r>
    </w:p>
    <w:p w14:paraId="48000000">
      <w:pPr>
        <w:pStyle w:val="Style_3"/>
        <w:spacing w:line="276" w:lineRule="auto"/>
        <w:ind w:firstLine="284" w:left="0"/>
        <w:jc w:val="both"/>
        <w:rPr>
          <w:rFonts w:ascii="Times New Roman" w:hAnsi="Times New Roman"/>
          <w:sz w:val="24"/>
        </w:rPr>
      </w:pPr>
      <w:r>
        <w:rPr>
          <w:rFonts w:ascii="Times New Roman" w:hAnsi="Times New Roman"/>
          <w:sz w:val="24"/>
        </w:rPr>
        <w:t>5.4.1. Требовать от «Поставщика» своевременного и надлежащего исполнения обязательств по Контракту;</w:t>
      </w:r>
    </w:p>
    <w:p w14:paraId="49000000">
      <w:pPr>
        <w:pStyle w:val="Style_3"/>
        <w:spacing w:line="276" w:lineRule="auto"/>
        <w:ind w:firstLine="284" w:left="0"/>
        <w:jc w:val="both"/>
        <w:rPr>
          <w:rFonts w:ascii="Times New Roman" w:hAnsi="Times New Roman"/>
          <w:sz w:val="24"/>
        </w:rPr>
      </w:pPr>
      <w:r>
        <w:rPr>
          <w:rFonts w:ascii="Times New Roman" w:hAnsi="Times New Roman"/>
          <w:sz w:val="24"/>
        </w:rPr>
        <w:t>5.4.2. Осуществлять оперативный контроль выполнения «Поставщиком» поставки в соответствии с настоящим Контрактом, не вмешиваясь в его деятельность. При этом «Поставщик» должен обеспечить предоставление любого рода информации, связанной с выполнением обязательств по настоящему Контракту.</w:t>
      </w:r>
    </w:p>
    <w:p w14:paraId="4A000000">
      <w:pPr>
        <w:pStyle w:val="Style_3"/>
        <w:spacing w:line="276" w:lineRule="auto"/>
        <w:ind w:firstLine="284" w:left="0"/>
        <w:jc w:val="both"/>
        <w:rPr>
          <w:rFonts w:ascii="Times New Roman" w:hAnsi="Times New Roman"/>
          <w:sz w:val="24"/>
        </w:rPr>
      </w:pPr>
      <w:r>
        <w:rPr>
          <w:rFonts w:ascii="Times New Roman" w:hAnsi="Times New Roman"/>
          <w:sz w:val="24"/>
        </w:rPr>
        <w:t>5.4.3. Осматривать и проверять Товар на соответствие количества, характеристик, комплектности и качества требованиям, установленным Контрактом, при его приемке.</w:t>
      </w:r>
    </w:p>
    <w:p w14:paraId="4B000000">
      <w:pPr>
        <w:pStyle w:val="Style_3"/>
        <w:spacing w:line="276" w:lineRule="auto"/>
        <w:ind w:firstLine="284" w:left="0"/>
        <w:jc w:val="both"/>
        <w:rPr>
          <w:rFonts w:ascii="Times New Roman" w:hAnsi="Times New Roman"/>
          <w:sz w:val="24"/>
        </w:rPr>
      </w:pPr>
      <w:r>
        <w:rPr>
          <w:rFonts w:ascii="Times New Roman" w:hAnsi="Times New Roman"/>
          <w:sz w:val="24"/>
        </w:rPr>
        <w:t>5.4.4. В случае возникновения спорных вопросов из-за несоответствия качества продукции стандартам, сертификатам производителей и условиям настоящего Контракта, «Заказчик» имеет право оспорить качество товара, составить Акт и не принять некачественный или некомплектный Товар.</w:t>
      </w:r>
    </w:p>
    <w:p w14:paraId="4C000000">
      <w:pPr>
        <w:pStyle w:val="Style_3"/>
        <w:ind/>
        <w:jc w:val="center"/>
        <w:rPr>
          <w:rFonts w:ascii="Times New Roman" w:hAnsi="Times New Roman"/>
          <w:b w:val="1"/>
          <w:sz w:val="16"/>
        </w:rPr>
      </w:pPr>
      <w:r>
        <w:rPr>
          <w:rFonts w:ascii="Times New Roman" w:hAnsi="Times New Roman"/>
          <w:b w:val="1"/>
          <w:sz w:val="24"/>
        </w:rPr>
        <w:t>6. Ответственность сторон</w:t>
      </w:r>
    </w:p>
    <w:p w14:paraId="4D000000">
      <w:pPr>
        <w:pStyle w:val="Style_3"/>
        <w:ind/>
        <w:jc w:val="center"/>
        <w:rPr>
          <w:rFonts w:ascii="Times New Roman" w:hAnsi="Times New Roman"/>
          <w:b w:val="1"/>
          <w:sz w:val="16"/>
        </w:rPr>
      </w:pPr>
    </w:p>
    <w:p w14:paraId="4E000000">
      <w:pPr>
        <w:pStyle w:val="Style_3"/>
        <w:spacing w:line="276" w:lineRule="auto"/>
        <w:ind w:firstLine="426" w:left="0"/>
        <w:jc w:val="both"/>
        <w:rPr>
          <w:rFonts w:ascii="Times New Roman" w:hAnsi="Times New Roman"/>
          <w:sz w:val="24"/>
        </w:rPr>
      </w:pPr>
      <w:r>
        <w:rPr>
          <w:rFonts w:ascii="Times New Roman" w:hAnsi="Times New Roman"/>
          <w:sz w:val="24"/>
        </w:rPr>
        <w:t xml:space="preserve">6.1. За неисполнение или ненадлежащее исполнение условий </w:t>
      </w:r>
      <w:r>
        <w:rPr>
          <w:rFonts w:ascii="Times New Roman" w:hAnsi="Times New Roman"/>
          <w:sz w:val="24"/>
        </w:rPr>
        <w:t>Контракт</w:t>
      </w:r>
      <w:r>
        <w:rPr>
          <w:rFonts w:ascii="Times New Roman" w:hAnsi="Times New Roman"/>
          <w:sz w:val="24"/>
        </w:rPr>
        <w:t>а «Стороны» несут ответственность в соответствии с законодательством Российской Федерации.</w:t>
      </w:r>
    </w:p>
    <w:p w14:paraId="4F000000">
      <w:pPr>
        <w:pStyle w:val="Style_3"/>
        <w:spacing w:line="276" w:lineRule="auto"/>
        <w:ind w:firstLine="426" w:left="0"/>
        <w:jc w:val="both"/>
        <w:rPr>
          <w:rFonts w:ascii="Times New Roman" w:hAnsi="Times New Roman"/>
          <w:sz w:val="24"/>
        </w:rPr>
      </w:pPr>
      <w:r>
        <w:rPr>
          <w:rFonts w:ascii="Times New Roman" w:hAnsi="Times New Roman"/>
          <w:sz w:val="24"/>
        </w:rPr>
        <w:t xml:space="preserve">6.2. В случае просрочки исполнения «Заказчиком» обязательств, предусмотренных </w:t>
      </w:r>
      <w:r>
        <w:rPr>
          <w:rFonts w:ascii="Times New Roman" w:hAnsi="Times New Roman"/>
          <w:sz w:val="24"/>
        </w:rPr>
        <w:t>Контракт</w:t>
      </w:r>
      <w:r>
        <w:rPr>
          <w:rFonts w:ascii="Times New Roman" w:hAnsi="Times New Roman"/>
          <w:sz w:val="24"/>
        </w:rPr>
        <w:t xml:space="preserve">ом, а также в иных случаях неисполнения или ненадлежащего исполнения «Заказчиком» обязательств, предусмотренных </w:t>
      </w:r>
      <w:r>
        <w:rPr>
          <w:rFonts w:ascii="Times New Roman" w:hAnsi="Times New Roman"/>
          <w:sz w:val="24"/>
        </w:rPr>
        <w:t>Контракт</w:t>
      </w:r>
      <w:r>
        <w:rPr>
          <w:rFonts w:ascii="Times New Roman" w:hAnsi="Times New Roman"/>
          <w:sz w:val="24"/>
        </w:rPr>
        <w:t>ом, «Поставщик» вправе потребовать уплаты неустоек (штрафов, пеней).</w:t>
      </w:r>
    </w:p>
    <w:p w14:paraId="50000000">
      <w:pPr>
        <w:pStyle w:val="Style_3"/>
        <w:spacing w:line="276" w:lineRule="auto"/>
        <w:ind w:firstLine="426" w:left="0"/>
        <w:jc w:val="both"/>
        <w:rPr>
          <w:rFonts w:ascii="Times New Roman" w:hAnsi="Times New Roman"/>
          <w:sz w:val="24"/>
        </w:rPr>
      </w:pPr>
      <w:r>
        <w:rPr>
          <w:rFonts w:ascii="Times New Roman" w:hAnsi="Times New Roman"/>
          <w:sz w:val="24"/>
        </w:rPr>
        <w:t xml:space="preserve">6.3. Пеня начисляется за каждый день просрочки исполнения «Заказчиком» обязательства, предусмотренного </w:t>
      </w:r>
      <w:r>
        <w:rPr>
          <w:rFonts w:ascii="Times New Roman" w:hAnsi="Times New Roman"/>
          <w:sz w:val="24"/>
        </w:rPr>
        <w:t>Контракт</w:t>
      </w:r>
      <w:r>
        <w:rPr>
          <w:rFonts w:ascii="Times New Roman" w:hAnsi="Times New Roman"/>
          <w:sz w:val="24"/>
        </w:rPr>
        <w:t xml:space="preserve">ом, начиная со дня, следующего после дня истечения установленного </w:t>
      </w:r>
      <w:r>
        <w:rPr>
          <w:rFonts w:ascii="Times New Roman" w:hAnsi="Times New Roman"/>
          <w:sz w:val="24"/>
        </w:rPr>
        <w:t>Контракт</w:t>
      </w:r>
      <w:r>
        <w:rPr>
          <w:rFonts w:ascii="Times New Roman" w:hAnsi="Times New Roman"/>
          <w:sz w:val="24"/>
        </w:rPr>
        <w:t>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1000000">
      <w:pPr>
        <w:pStyle w:val="Style_3"/>
        <w:spacing w:line="276" w:lineRule="auto"/>
        <w:ind w:firstLine="426" w:left="0"/>
        <w:jc w:val="both"/>
        <w:rPr>
          <w:rFonts w:ascii="Times New Roman" w:hAnsi="Times New Roman"/>
          <w:i w:val="1"/>
          <w:sz w:val="24"/>
        </w:rPr>
      </w:pPr>
      <w:r>
        <w:rPr>
          <w:rFonts w:ascii="Times New Roman" w:hAnsi="Times New Roman"/>
          <w:sz w:val="24"/>
        </w:rPr>
        <w:t xml:space="preserve">6.4. За каждый факт неисполнения «Заказчиком» обязательств, предусмотренных </w:t>
      </w:r>
      <w:r>
        <w:rPr>
          <w:rFonts w:ascii="Times New Roman" w:hAnsi="Times New Roman"/>
          <w:sz w:val="24"/>
        </w:rPr>
        <w:t>Контракт</w:t>
      </w:r>
      <w:r>
        <w:rPr>
          <w:rFonts w:ascii="Times New Roman" w:hAnsi="Times New Roman"/>
          <w:sz w:val="24"/>
        </w:rPr>
        <w:t xml:space="preserve">ом, за исключением просрочки исполнения обязательств, предусмотренных </w:t>
      </w:r>
      <w:r>
        <w:rPr>
          <w:rFonts w:ascii="Times New Roman" w:hAnsi="Times New Roman"/>
          <w:sz w:val="24"/>
        </w:rPr>
        <w:t>Контракт</w:t>
      </w:r>
      <w:r>
        <w:rPr>
          <w:rFonts w:ascii="Times New Roman" w:hAnsi="Times New Roman"/>
          <w:sz w:val="24"/>
        </w:rPr>
        <w:t xml:space="preserve">ом, «Поставщик» вправе взыскать с «Заказчика» штраф в размере </w:t>
      </w:r>
      <w:r>
        <w:rPr>
          <w:rFonts w:ascii="Times New Roman" w:hAnsi="Times New Roman"/>
          <w:i w:val="1"/>
          <w:sz w:val="24"/>
        </w:rPr>
        <w:t>1000 рублей;</w:t>
      </w:r>
    </w:p>
    <w:p w14:paraId="52000000">
      <w:pPr>
        <w:pStyle w:val="Style_3"/>
        <w:spacing w:line="276" w:lineRule="auto"/>
        <w:ind w:firstLine="426" w:left="0"/>
        <w:jc w:val="both"/>
        <w:rPr>
          <w:rFonts w:ascii="Times New Roman" w:hAnsi="Times New Roman"/>
          <w:sz w:val="24"/>
        </w:rPr>
      </w:pPr>
      <w:r>
        <w:rPr>
          <w:rFonts w:ascii="Times New Roman" w:hAnsi="Times New Roman"/>
          <w:sz w:val="24"/>
        </w:rPr>
        <w:t xml:space="preserve">6.5. Общая сумма штрафов за ненадлежащее исполнение «Заказчиком» обязательств, предусмотренных </w:t>
      </w:r>
      <w:r>
        <w:rPr>
          <w:rFonts w:ascii="Times New Roman" w:hAnsi="Times New Roman"/>
          <w:sz w:val="24"/>
        </w:rPr>
        <w:t>Контракт</w:t>
      </w:r>
      <w:r>
        <w:rPr>
          <w:rFonts w:ascii="Times New Roman" w:hAnsi="Times New Roman"/>
          <w:sz w:val="24"/>
        </w:rPr>
        <w:t xml:space="preserve">ом, не может превышать цену </w:t>
      </w:r>
      <w:r>
        <w:rPr>
          <w:rFonts w:ascii="Times New Roman" w:hAnsi="Times New Roman"/>
          <w:sz w:val="24"/>
        </w:rPr>
        <w:t>Контракт</w:t>
      </w:r>
      <w:r>
        <w:rPr>
          <w:rFonts w:ascii="Times New Roman" w:hAnsi="Times New Roman"/>
          <w:sz w:val="24"/>
        </w:rPr>
        <w:t>а.</w:t>
      </w:r>
    </w:p>
    <w:p w14:paraId="53000000">
      <w:pPr>
        <w:pStyle w:val="Style_3"/>
        <w:spacing w:line="276" w:lineRule="auto"/>
        <w:ind w:firstLine="426" w:left="0"/>
        <w:jc w:val="both"/>
        <w:rPr>
          <w:rFonts w:ascii="Times New Roman" w:hAnsi="Times New Roman"/>
          <w:sz w:val="24"/>
        </w:rPr>
      </w:pPr>
      <w:r>
        <w:rPr>
          <w:rFonts w:ascii="Times New Roman" w:hAnsi="Times New Roman"/>
          <w:sz w:val="24"/>
        </w:rPr>
        <w:t xml:space="preserve">6.6. В случае просрочки исполнения «Поставщиком» обязательств, предусмотренных </w:t>
      </w:r>
      <w:r>
        <w:rPr>
          <w:rFonts w:ascii="Times New Roman" w:hAnsi="Times New Roman"/>
          <w:sz w:val="24"/>
        </w:rPr>
        <w:t>Контракт</w:t>
      </w:r>
      <w:r>
        <w:rPr>
          <w:rFonts w:ascii="Times New Roman" w:hAnsi="Times New Roman"/>
          <w:sz w:val="24"/>
        </w:rPr>
        <w:t xml:space="preserve">ом, а также в иных случаях неисполнения или ненадлежащего исполнения «Поставщиком» обязательств, предусмотренных </w:t>
      </w:r>
      <w:r>
        <w:rPr>
          <w:rFonts w:ascii="Times New Roman" w:hAnsi="Times New Roman"/>
          <w:sz w:val="24"/>
        </w:rPr>
        <w:t>Контракт</w:t>
      </w:r>
      <w:r>
        <w:rPr>
          <w:rFonts w:ascii="Times New Roman" w:hAnsi="Times New Roman"/>
          <w:sz w:val="24"/>
        </w:rPr>
        <w:t>ом, «Заказчик» направляет «Поставщику» требование об уплате неустоек (штрафов, пеней).</w:t>
      </w:r>
    </w:p>
    <w:p w14:paraId="54000000">
      <w:pPr>
        <w:pStyle w:val="Style_3"/>
        <w:spacing w:line="276" w:lineRule="auto"/>
        <w:ind w:firstLine="426" w:left="0"/>
        <w:jc w:val="both"/>
        <w:rPr>
          <w:rFonts w:ascii="Times New Roman" w:hAnsi="Times New Roman"/>
          <w:sz w:val="24"/>
        </w:rPr>
      </w:pPr>
      <w:r>
        <w:rPr>
          <w:rFonts w:ascii="Times New Roman" w:hAnsi="Times New Roman"/>
          <w:sz w:val="24"/>
        </w:rPr>
        <w:t xml:space="preserve">6.7. Пеня начисляется за каждый день просрочки исполнения «Поставщиком» обязательства, предусмотренного </w:t>
      </w:r>
      <w:r>
        <w:rPr>
          <w:rFonts w:ascii="Times New Roman" w:hAnsi="Times New Roman"/>
          <w:sz w:val="24"/>
        </w:rPr>
        <w:t>Контракт</w:t>
      </w:r>
      <w:r>
        <w:rPr>
          <w:rFonts w:ascii="Times New Roman" w:hAnsi="Times New Roman"/>
          <w:sz w:val="24"/>
        </w:rPr>
        <w:t xml:space="preserve">ом  начиная со дня, следующего после дня истечения установленного </w:t>
      </w:r>
      <w:r>
        <w:rPr>
          <w:rFonts w:ascii="Times New Roman" w:hAnsi="Times New Roman"/>
          <w:sz w:val="24"/>
        </w:rPr>
        <w:t>Контракт</w:t>
      </w:r>
      <w:r>
        <w:rPr>
          <w:rFonts w:ascii="Times New Roman" w:hAnsi="Times New Roman"/>
          <w:sz w:val="24"/>
        </w:rPr>
        <w:t xml:space="preserve">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Pr>
          <w:rFonts w:ascii="Times New Roman" w:hAnsi="Times New Roman"/>
          <w:sz w:val="24"/>
        </w:rPr>
        <w:t>Контракт</w:t>
      </w:r>
      <w:r>
        <w:rPr>
          <w:rFonts w:ascii="Times New Roman" w:hAnsi="Times New Roman"/>
          <w:sz w:val="24"/>
        </w:rPr>
        <w:t xml:space="preserve">а, уменьшенной на сумму, пропорциональную объему обязательств, предусмотренных </w:t>
      </w:r>
      <w:r>
        <w:rPr>
          <w:rFonts w:ascii="Times New Roman" w:hAnsi="Times New Roman"/>
          <w:sz w:val="24"/>
        </w:rPr>
        <w:t>Контракт</w:t>
      </w:r>
      <w:r>
        <w:rPr>
          <w:rFonts w:ascii="Times New Roman" w:hAnsi="Times New Roman"/>
          <w:sz w:val="24"/>
        </w:rPr>
        <w:t>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55000000">
      <w:pPr>
        <w:pStyle w:val="Style_3"/>
        <w:spacing w:line="276" w:lineRule="auto"/>
        <w:ind w:firstLine="426" w:left="0"/>
        <w:jc w:val="both"/>
        <w:rPr>
          <w:rFonts w:ascii="Times New Roman" w:hAnsi="Times New Roman"/>
          <w:i w:val="1"/>
          <w:sz w:val="24"/>
        </w:rPr>
      </w:pPr>
      <w:r>
        <w:rPr>
          <w:rFonts w:ascii="Times New Roman" w:hAnsi="Times New Roman"/>
          <w:sz w:val="24"/>
        </w:rPr>
        <w:t xml:space="preserve">6.8. За каждый факт неисполнения или ненадлежащего исполнения «Поставщиком» обязательств, предусмотренных </w:t>
      </w:r>
      <w:r>
        <w:rPr>
          <w:rFonts w:ascii="Times New Roman" w:hAnsi="Times New Roman"/>
          <w:sz w:val="24"/>
        </w:rPr>
        <w:t>Контракт</w:t>
      </w:r>
      <w:r>
        <w:rPr>
          <w:rFonts w:ascii="Times New Roman" w:hAnsi="Times New Roman"/>
          <w:sz w:val="24"/>
        </w:rPr>
        <w:t xml:space="preserve">ом, за исключением просрочки исполнения обязательств (в том числе гарантийного обязательства), предусмотренных </w:t>
      </w:r>
      <w:r>
        <w:rPr>
          <w:rFonts w:ascii="Times New Roman" w:hAnsi="Times New Roman"/>
          <w:sz w:val="24"/>
        </w:rPr>
        <w:t>Контракт</w:t>
      </w:r>
      <w:r>
        <w:rPr>
          <w:rFonts w:ascii="Times New Roman" w:hAnsi="Times New Roman"/>
          <w:sz w:val="24"/>
        </w:rPr>
        <w:t xml:space="preserve">ом, «Поставщик» выплачивает «Заказчику» штраф в </w:t>
      </w:r>
      <w:r>
        <w:rPr>
          <w:rFonts w:ascii="Times New Roman" w:hAnsi="Times New Roman"/>
          <w:i w:val="1"/>
          <w:sz w:val="24"/>
        </w:rPr>
        <w:t xml:space="preserve">размере 10 процентов цены </w:t>
      </w:r>
      <w:r>
        <w:rPr>
          <w:rFonts w:ascii="Times New Roman" w:hAnsi="Times New Roman"/>
          <w:sz w:val="24"/>
        </w:rPr>
        <w:t>Контракт</w:t>
      </w:r>
      <w:r>
        <w:rPr>
          <w:rFonts w:ascii="Times New Roman" w:hAnsi="Times New Roman"/>
          <w:i w:val="1"/>
          <w:sz w:val="24"/>
        </w:rPr>
        <w:t>а.</w:t>
      </w:r>
    </w:p>
    <w:p w14:paraId="56000000">
      <w:pPr>
        <w:pStyle w:val="Style_3"/>
        <w:spacing w:line="276" w:lineRule="auto"/>
        <w:ind w:firstLine="426" w:left="0"/>
        <w:jc w:val="both"/>
        <w:rPr>
          <w:rFonts w:ascii="Times New Roman" w:hAnsi="Times New Roman"/>
          <w:sz w:val="24"/>
        </w:rPr>
      </w:pPr>
      <w:r>
        <w:rPr>
          <w:rFonts w:ascii="Times New Roman" w:hAnsi="Times New Roman"/>
          <w:sz w:val="24"/>
        </w:rPr>
        <w:t xml:space="preserve">6.9. За каждый факт неисполнения или ненадлежащего исполнения «Поставщиком» обязательства, предусмотренного </w:t>
      </w:r>
      <w:r>
        <w:rPr>
          <w:rFonts w:ascii="Times New Roman" w:hAnsi="Times New Roman"/>
          <w:sz w:val="24"/>
        </w:rPr>
        <w:t>Контракт</w:t>
      </w:r>
      <w:r>
        <w:rPr>
          <w:rFonts w:ascii="Times New Roman" w:hAnsi="Times New Roman"/>
          <w:sz w:val="24"/>
        </w:rPr>
        <w:t xml:space="preserve">ом, которое не имеет стоимостного выражения, «Поставщик» выплачивает «Заказчику» штраф в размере </w:t>
      </w:r>
      <w:r>
        <w:rPr>
          <w:rFonts w:ascii="Times New Roman" w:hAnsi="Times New Roman"/>
          <w:i w:val="1"/>
          <w:sz w:val="24"/>
        </w:rPr>
        <w:t xml:space="preserve">1000 рублей. </w:t>
      </w:r>
    </w:p>
    <w:p w14:paraId="57000000">
      <w:pPr>
        <w:pStyle w:val="Style_3"/>
        <w:spacing w:line="276" w:lineRule="auto"/>
        <w:ind w:firstLine="426" w:left="0"/>
        <w:jc w:val="both"/>
        <w:rPr>
          <w:rFonts w:ascii="Times New Roman" w:hAnsi="Times New Roman"/>
          <w:sz w:val="24"/>
        </w:rPr>
      </w:pPr>
      <w:r>
        <w:rPr>
          <w:rFonts w:ascii="Times New Roman" w:hAnsi="Times New Roman"/>
          <w:sz w:val="24"/>
        </w:rPr>
        <w:t xml:space="preserve">6.10. Общая сумма начисленных штрафов за неисполнение или ненадлежащее исполнение «Поставщиком» обязательств, предусмотренных </w:t>
      </w:r>
      <w:r>
        <w:rPr>
          <w:rFonts w:ascii="Times New Roman" w:hAnsi="Times New Roman"/>
          <w:sz w:val="24"/>
        </w:rPr>
        <w:t>Контракт</w:t>
      </w:r>
      <w:r>
        <w:rPr>
          <w:rFonts w:ascii="Times New Roman" w:hAnsi="Times New Roman"/>
          <w:sz w:val="24"/>
        </w:rPr>
        <w:t xml:space="preserve">ом, не может превышать цену </w:t>
      </w:r>
      <w:r>
        <w:rPr>
          <w:rFonts w:ascii="Times New Roman" w:hAnsi="Times New Roman"/>
          <w:sz w:val="24"/>
        </w:rPr>
        <w:t>Контракт</w:t>
      </w:r>
      <w:r>
        <w:rPr>
          <w:rFonts w:ascii="Times New Roman" w:hAnsi="Times New Roman"/>
          <w:sz w:val="24"/>
        </w:rPr>
        <w:t>а.</w:t>
      </w:r>
    </w:p>
    <w:p w14:paraId="58000000">
      <w:pPr>
        <w:pStyle w:val="Style_3"/>
        <w:spacing w:line="276" w:lineRule="auto"/>
        <w:ind w:firstLine="426" w:left="0"/>
        <w:jc w:val="both"/>
        <w:rPr>
          <w:rFonts w:ascii="Times New Roman" w:hAnsi="Times New Roman"/>
          <w:sz w:val="16"/>
        </w:rPr>
      </w:pPr>
      <w:r>
        <w:rPr>
          <w:rFonts w:ascii="Times New Roman" w:hAnsi="Times New Roman"/>
          <w:sz w:val="24"/>
        </w:rPr>
        <w:t>6.11. «Поставщик» не имеет права на получение с «Заказчика» предусмотренных ст. 317.1 ГК РФ процентов за пользование суммой отсрочки оплаты.</w:t>
      </w:r>
    </w:p>
    <w:p w14:paraId="59000000">
      <w:pPr>
        <w:pStyle w:val="Style_3"/>
        <w:ind w:firstLine="426" w:left="0"/>
        <w:jc w:val="both"/>
        <w:rPr>
          <w:rFonts w:ascii="Times New Roman" w:hAnsi="Times New Roman"/>
          <w:sz w:val="16"/>
        </w:rPr>
      </w:pPr>
    </w:p>
    <w:p w14:paraId="5A000000">
      <w:pPr>
        <w:pStyle w:val="Style_3"/>
        <w:ind/>
        <w:jc w:val="center"/>
        <w:rPr>
          <w:rFonts w:ascii="Times New Roman" w:hAnsi="Times New Roman"/>
          <w:b w:val="1"/>
          <w:sz w:val="16"/>
        </w:rPr>
      </w:pPr>
      <w:r>
        <w:rPr>
          <w:rFonts w:ascii="Times New Roman" w:hAnsi="Times New Roman"/>
          <w:b w:val="1"/>
          <w:sz w:val="24"/>
        </w:rPr>
        <w:t>7. Порядок разрешения споров, претензии сторон</w:t>
      </w:r>
    </w:p>
    <w:p w14:paraId="5B000000">
      <w:pPr>
        <w:pStyle w:val="Style_3"/>
        <w:ind/>
        <w:jc w:val="center"/>
        <w:rPr>
          <w:rFonts w:ascii="Times New Roman" w:hAnsi="Times New Roman"/>
          <w:b w:val="1"/>
          <w:sz w:val="16"/>
        </w:rPr>
      </w:pPr>
    </w:p>
    <w:p w14:paraId="5C000000">
      <w:pPr>
        <w:pStyle w:val="Style_3"/>
        <w:spacing w:line="276" w:lineRule="auto"/>
        <w:ind w:firstLine="426" w:left="0"/>
        <w:jc w:val="both"/>
        <w:rPr>
          <w:rFonts w:ascii="Times New Roman" w:hAnsi="Times New Roman"/>
          <w:sz w:val="24"/>
        </w:rPr>
      </w:pPr>
      <w:r>
        <w:rPr>
          <w:rFonts w:ascii="Times New Roman" w:hAnsi="Times New Roman"/>
          <w:sz w:val="24"/>
        </w:rPr>
        <w:t>7.1. Все споры и разногласия, которые могут возникнуть из настоящего Контракта между «Сторонами», разрешаются путем переговоров.</w:t>
      </w:r>
    </w:p>
    <w:p w14:paraId="5D000000">
      <w:pPr>
        <w:pStyle w:val="Style_3"/>
        <w:spacing w:line="276" w:lineRule="auto"/>
        <w:ind w:firstLine="426" w:left="0"/>
        <w:jc w:val="both"/>
        <w:rPr>
          <w:rFonts w:ascii="Times New Roman" w:hAnsi="Times New Roman"/>
          <w:sz w:val="24"/>
        </w:rPr>
      </w:pPr>
      <w:r>
        <w:rPr>
          <w:rFonts w:ascii="Times New Roman" w:hAnsi="Times New Roman"/>
          <w:sz w:val="24"/>
        </w:rPr>
        <w:t>7.2.В случае невозможности разрешения разногласий путем переговоров, они решаются в претензионном порядке. Срок ответа на претензию – 10 календарных дней.</w:t>
      </w:r>
    </w:p>
    <w:p w14:paraId="5E000000">
      <w:pPr>
        <w:pStyle w:val="Style_3"/>
        <w:spacing w:line="276" w:lineRule="auto"/>
        <w:ind w:firstLine="426" w:left="0"/>
        <w:jc w:val="both"/>
        <w:rPr>
          <w:rFonts w:ascii="Times New Roman" w:hAnsi="Times New Roman"/>
          <w:sz w:val="24"/>
        </w:rPr>
      </w:pPr>
      <w:r>
        <w:rPr>
          <w:rFonts w:ascii="Times New Roman" w:hAnsi="Times New Roman"/>
          <w:sz w:val="24"/>
        </w:rPr>
        <w:t>7.3.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5F000000">
      <w:pPr>
        <w:pStyle w:val="Style_3"/>
        <w:spacing w:line="276" w:lineRule="auto"/>
        <w:ind w:firstLine="426" w:left="0"/>
        <w:jc w:val="both"/>
        <w:rPr>
          <w:rFonts w:ascii="Times New Roman" w:hAnsi="Times New Roman"/>
          <w:sz w:val="16"/>
        </w:rPr>
      </w:pPr>
      <w:r>
        <w:rPr>
          <w:rFonts w:ascii="Times New Roman" w:hAnsi="Times New Roman"/>
          <w:sz w:val="24"/>
        </w:rPr>
        <w:t>7.4. При не урегулировании «Сторонами» спора в досудебном порядке, спор передается на разрешении в Арбитражный суд Ростовской области.</w:t>
      </w:r>
    </w:p>
    <w:p w14:paraId="60000000">
      <w:pPr>
        <w:pStyle w:val="Style_3"/>
        <w:ind w:firstLine="426" w:left="0"/>
        <w:jc w:val="both"/>
        <w:rPr>
          <w:rFonts w:ascii="Times New Roman" w:hAnsi="Times New Roman"/>
          <w:sz w:val="16"/>
        </w:rPr>
      </w:pPr>
    </w:p>
    <w:p w14:paraId="61000000">
      <w:pPr>
        <w:spacing w:after="0" w:line="240" w:lineRule="auto"/>
        <w:ind/>
        <w:jc w:val="center"/>
        <w:rPr>
          <w:rFonts w:ascii="Times New Roman" w:hAnsi="Times New Roman"/>
          <w:b w:val="1"/>
          <w:sz w:val="16"/>
        </w:rPr>
      </w:pPr>
      <w:r>
        <w:rPr>
          <w:rFonts w:ascii="Times New Roman" w:hAnsi="Times New Roman"/>
          <w:b w:val="1"/>
          <w:sz w:val="24"/>
        </w:rPr>
        <w:t>8. Действие обстоятельств непреодолимой силы</w:t>
      </w:r>
    </w:p>
    <w:p w14:paraId="62000000">
      <w:pPr>
        <w:spacing w:after="0" w:line="240" w:lineRule="auto"/>
        <w:ind/>
        <w:jc w:val="center"/>
        <w:rPr>
          <w:rFonts w:ascii="Times New Roman" w:hAnsi="Times New Roman"/>
          <w:b w:val="1"/>
          <w:sz w:val="16"/>
        </w:rPr>
      </w:pPr>
    </w:p>
    <w:p w14:paraId="63000000">
      <w:pPr>
        <w:pStyle w:val="Style_3"/>
        <w:spacing w:line="276" w:lineRule="auto"/>
        <w:ind w:firstLine="426" w:left="0"/>
        <w:jc w:val="both"/>
        <w:rPr>
          <w:rFonts w:ascii="Times New Roman" w:hAnsi="Times New Roman"/>
          <w:sz w:val="24"/>
        </w:rPr>
      </w:pPr>
      <w:r>
        <w:rPr>
          <w:rFonts w:ascii="Times New Roman" w:hAnsi="Times New Roman"/>
          <w:sz w:val="24"/>
        </w:rPr>
        <w:t>8.1. В случае действия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пожары, землетрясения, наводнения и другие стихийные природные бедствия, срок исполнения «Сторонами» обязательств по контракту отодвигается на период действия обстоятельств непреодолимой силы.</w:t>
      </w:r>
    </w:p>
    <w:p w14:paraId="64000000">
      <w:pPr>
        <w:pStyle w:val="Style_3"/>
        <w:spacing w:line="276" w:lineRule="auto"/>
        <w:ind w:firstLine="426" w:left="0"/>
        <w:jc w:val="both"/>
        <w:rPr>
          <w:rFonts w:ascii="Times New Roman" w:hAnsi="Times New Roman"/>
          <w:sz w:val="24"/>
        </w:rPr>
      </w:pPr>
      <w:r>
        <w:rPr>
          <w:rFonts w:ascii="Times New Roman" w:hAnsi="Times New Roman"/>
          <w:sz w:val="24"/>
        </w:rPr>
        <w:t>8.2.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65000000">
      <w:pPr>
        <w:pStyle w:val="Style_3"/>
        <w:spacing w:line="276" w:lineRule="auto"/>
        <w:ind w:firstLine="426" w:left="0"/>
        <w:jc w:val="both"/>
        <w:rPr>
          <w:rFonts w:ascii="Times New Roman" w:hAnsi="Times New Roman"/>
          <w:sz w:val="24"/>
        </w:rPr>
      </w:pPr>
      <w:r>
        <w:rPr>
          <w:rFonts w:ascii="Times New Roman" w:hAnsi="Times New Roman"/>
          <w:sz w:val="24"/>
        </w:rPr>
        <w:t>8.3. «Сторона», которая не исполняет обязательств по настоящему Контракту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Контракту.</w:t>
      </w:r>
    </w:p>
    <w:p w14:paraId="66000000">
      <w:pPr>
        <w:pStyle w:val="Style_3"/>
        <w:ind w:firstLine="426" w:left="0"/>
        <w:jc w:val="both"/>
        <w:rPr>
          <w:rFonts w:ascii="Times New Roman" w:hAnsi="Times New Roman"/>
          <w:sz w:val="16"/>
        </w:rPr>
      </w:pPr>
    </w:p>
    <w:p w14:paraId="67000000">
      <w:pPr>
        <w:spacing w:after="0" w:line="240" w:lineRule="auto"/>
        <w:ind/>
        <w:jc w:val="center"/>
        <w:rPr>
          <w:rFonts w:ascii="Times New Roman" w:hAnsi="Times New Roman"/>
          <w:b w:val="1"/>
          <w:sz w:val="16"/>
        </w:rPr>
      </w:pPr>
      <w:r>
        <w:rPr>
          <w:rFonts w:ascii="Times New Roman" w:hAnsi="Times New Roman"/>
          <w:b w:val="1"/>
          <w:sz w:val="24"/>
        </w:rPr>
        <w:t>9. Срок действия, изменение и расторжение Контракта</w:t>
      </w:r>
    </w:p>
    <w:p w14:paraId="68000000">
      <w:pPr>
        <w:pStyle w:val="Style_3"/>
        <w:spacing w:line="276" w:lineRule="auto"/>
        <w:ind w:firstLine="426" w:left="0"/>
        <w:jc w:val="both"/>
        <w:rPr>
          <w:rFonts w:ascii="Times New Roman" w:hAnsi="Times New Roman"/>
          <w:sz w:val="24"/>
        </w:rPr>
      </w:pPr>
      <w:r>
        <w:rPr>
          <w:rFonts w:ascii="Times New Roman" w:hAnsi="Times New Roman"/>
          <w:sz w:val="24"/>
        </w:rPr>
        <w:t>9.1.</w:t>
      </w:r>
      <w:r>
        <w:rPr>
          <w:rFonts w:ascii="Times New Roman" w:hAnsi="Times New Roman"/>
          <w:sz w:val="24"/>
        </w:rPr>
        <w:t xml:space="preserve"> </w:t>
      </w:r>
      <w:r>
        <w:rPr>
          <w:rFonts w:ascii="Times New Roman" w:hAnsi="Times New Roman"/>
          <w:sz w:val="24"/>
        </w:rPr>
        <w:t xml:space="preserve">Настоящий </w:t>
      </w:r>
      <w:r>
        <w:rPr>
          <w:rFonts w:ascii="Times New Roman" w:hAnsi="Times New Roman"/>
          <w:sz w:val="24"/>
        </w:rPr>
        <w:t>Контрак</w:t>
      </w:r>
      <w:r>
        <w:rPr>
          <w:rFonts w:ascii="Times New Roman" w:hAnsi="Times New Roman"/>
          <w:sz w:val="24"/>
        </w:rPr>
        <w:t>т</w:t>
      </w:r>
      <w:r>
        <w:rPr>
          <w:rFonts w:ascii="Times New Roman" w:hAnsi="Times New Roman"/>
          <w:sz w:val="24"/>
        </w:rPr>
        <w:t xml:space="preserve"> </w:t>
      </w:r>
      <w:r>
        <w:rPr>
          <w:rFonts w:ascii="Times New Roman" w:hAnsi="Times New Roman"/>
          <w:sz w:val="24"/>
        </w:rPr>
        <w:t xml:space="preserve">вступает в силу после его подписания </w:t>
      </w:r>
      <w:r>
        <w:rPr>
          <w:rFonts w:ascii="Times New Roman" w:hAnsi="Times New Roman"/>
          <w:sz w:val="24"/>
        </w:rPr>
        <w:t>«</w:t>
      </w:r>
      <w:r>
        <w:rPr>
          <w:rFonts w:ascii="Times New Roman" w:hAnsi="Times New Roman"/>
          <w:sz w:val="24"/>
        </w:rPr>
        <w:t>Сторонами</w:t>
      </w:r>
      <w:r>
        <w:rPr>
          <w:rFonts w:ascii="Times New Roman" w:hAnsi="Times New Roman"/>
          <w:sz w:val="24"/>
        </w:rPr>
        <w:t>»</w:t>
      </w:r>
      <w:r>
        <w:rPr>
          <w:rFonts w:ascii="Times New Roman" w:hAnsi="Times New Roman"/>
          <w:sz w:val="24"/>
        </w:rPr>
        <w:t xml:space="preserve"> и действует </w:t>
      </w:r>
      <w:r>
        <w:rPr>
          <w:rFonts w:ascii="Times New Roman" w:hAnsi="Times New Roman"/>
          <w:sz w:val="24"/>
        </w:rPr>
        <w:br/>
      </w:r>
      <w:r>
        <w:rPr>
          <w:rFonts w:ascii="Times New Roman" w:hAnsi="Times New Roman"/>
          <w:sz w:val="24"/>
        </w:rPr>
        <w:t>до «</w:t>
      </w:r>
      <w:r>
        <w:rPr>
          <w:rFonts w:ascii="Times New Roman" w:hAnsi="Times New Roman"/>
          <w:sz w:val="24"/>
        </w:rPr>
        <w:t>30</w:t>
      </w:r>
      <w:r>
        <w:rPr>
          <w:rFonts w:ascii="Times New Roman" w:hAnsi="Times New Roman"/>
          <w:sz w:val="24"/>
        </w:rPr>
        <w:t>»</w:t>
      </w:r>
      <w:r>
        <w:rPr>
          <w:rFonts w:ascii="Times New Roman" w:hAnsi="Times New Roman"/>
          <w:sz w:val="24"/>
        </w:rPr>
        <w:t xml:space="preserve"> </w:t>
      </w:r>
      <w:r>
        <w:rPr>
          <w:rFonts w:ascii="Times New Roman" w:hAnsi="Times New Roman"/>
          <w:sz w:val="24"/>
        </w:rPr>
        <w:t>декабря</w:t>
      </w:r>
      <w:r>
        <w:rPr>
          <w:rFonts w:ascii="Times New Roman" w:hAnsi="Times New Roman"/>
          <w:sz w:val="24"/>
        </w:rPr>
        <w:t xml:space="preserve"> </w:t>
      </w:r>
      <w:r>
        <w:rPr>
          <w:rFonts w:ascii="Times New Roman" w:hAnsi="Times New Roman"/>
          <w:sz w:val="24"/>
        </w:rPr>
        <w:t>20</w:t>
      </w:r>
      <w:r>
        <w:rPr>
          <w:rFonts w:ascii="Times New Roman" w:hAnsi="Times New Roman"/>
          <w:sz w:val="24"/>
        </w:rPr>
        <w:t>2</w:t>
      </w:r>
      <w:r>
        <w:rPr>
          <w:rFonts w:ascii="Times New Roman" w:hAnsi="Times New Roman"/>
          <w:sz w:val="24"/>
        </w:rPr>
        <w:t>6</w:t>
      </w:r>
      <w:r>
        <w:rPr>
          <w:rFonts w:ascii="Times New Roman" w:hAnsi="Times New Roman"/>
          <w:sz w:val="24"/>
        </w:rPr>
        <w:t xml:space="preserve"> г., </w:t>
      </w:r>
      <w:r>
        <w:rPr>
          <w:rFonts w:ascii="Times New Roman" w:hAnsi="Times New Roman"/>
          <w:sz w:val="24"/>
        </w:rPr>
        <w:t xml:space="preserve">за исключением обязательств по оплате, возникших на </w:t>
      </w:r>
      <w:r>
        <w:rPr>
          <w:rFonts w:ascii="Times New Roman" w:hAnsi="Times New Roman"/>
          <w:sz w:val="24"/>
        </w:rPr>
        <w:t>«29</w:t>
      </w:r>
      <w:r>
        <w:rPr>
          <w:rFonts w:ascii="Times New Roman" w:hAnsi="Times New Roman"/>
          <w:sz w:val="24"/>
        </w:rPr>
        <w:t>» декабря</w:t>
      </w:r>
      <w:r>
        <w:rPr>
          <w:rFonts w:ascii="Times New Roman" w:hAnsi="Times New Roman"/>
          <w:sz w:val="24"/>
        </w:rPr>
        <w:t xml:space="preserve"> 202</w:t>
      </w:r>
      <w:r>
        <w:rPr>
          <w:rFonts w:ascii="Times New Roman" w:hAnsi="Times New Roman"/>
          <w:sz w:val="24"/>
        </w:rPr>
        <w:t>6</w:t>
      </w:r>
      <w:r>
        <w:rPr>
          <w:rFonts w:ascii="Times New Roman" w:hAnsi="Times New Roman"/>
          <w:sz w:val="24"/>
        </w:rPr>
        <w:t>г.</w:t>
      </w:r>
    </w:p>
    <w:p w14:paraId="69000000">
      <w:pPr>
        <w:pStyle w:val="Style_3"/>
        <w:spacing w:line="276" w:lineRule="auto"/>
        <w:ind w:firstLine="426" w:left="0"/>
        <w:jc w:val="both"/>
        <w:rPr>
          <w:rFonts w:ascii="Times New Roman" w:hAnsi="Times New Roman"/>
          <w:sz w:val="24"/>
        </w:rPr>
      </w:pPr>
      <w:r>
        <w:rPr>
          <w:rFonts w:ascii="Times New Roman" w:hAnsi="Times New Roman"/>
          <w:sz w:val="24"/>
        </w:rPr>
        <w:t>9.2.</w:t>
      </w:r>
      <w:r>
        <w:rPr>
          <w:rFonts w:ascii="Times New Roman" w:hAnsi="Times New Roman"/>
          <w:sz w:val="24"/>
        </w:rPr>
        <w:t xml:space="preserve"> </w:t>
      </w:r>
      <w:r>
        <w:rPr>
          <w:rFonts w:ascii="Times New Roman" w:hAnsi="Times New Roman"/>
          <w:sz w:val="24"/>
        </w:rPr>
        <w:t xml:space="preserve">Настоящий </w:t>
      </w:r>
      <w:r>
        <w:rPr>
          <w:rFonts w:ascii="Times New Roman" w:hAnsi="Times New Roman"/>
          <w:sz w:val="24"/>
        </w:rPr>
        <w:t>Контрак</w:t>
      </w:r>
      <w:r>
        <w:rPr>
          <w:rFonts w:ascii="Times New Roman" w:hAnsi="Times New Roman"/>
          <w:sz w:val="24"/>
        </w:rPr>
        <w:t>т</w:t>
      </w:r>
      <w:r>
        <w:rPr>
          <w:rFonts w:ascii="Times New Roman" w:hAnsi="Times New Roman"/>
          <w:sz w:val="24"/>
        </w:rPr>
        <w:t xml:space="preserve">, может быть, расторгнут по решению суда, по соглашению </w:t>
      </w:r>
      <w:r>
        <w:rPr>
          <w:rFonts w:ascii="Times New Roman" w:hAnsi="Times New Roman"/>
          <w:sz w:val="24"/>
        </w:rPr>
        <w:t>«С</w:t>
      </w:r>
      <w:r>
        <w:rPr>
          <w:rFonts w:ascii="Times New Roman" w:hAnsi="Times New Roman"/>
          <w:sz w:val="24"/>
        </w:rPr>
        <w:t>торон</w:t>
      </w:r>
      <w:r>
        <w:rPr>
          <w:rFonts w:ascii="Times New Roman" w:hAnsi="Times New Roman"/>
          <w:sz w:val="24"/>
        </w:rPr>
        <w:t>»</w:t>
      </w:r>
      <w:r>
        <w:rPr>
          <w:rFonts w:ascii="Times New Roman" w:hAnsi="Times New Roman"/>
          <w:sz w:val="24"/>
        </w:rPr>
        <w:t xml:space="preserve">, либо в одностороннем порядке одной из </w:t>
      </w:r>
      <w:r>
        <w:rPr>
          <w:rFonts w:ascii="Times New Roman" w:hAnsi="Times New Roman"/>
          <w:sz w:val="24"/>
        </w:rPr>
        <w:t>«С</w:t>
      </w:r>
      <w:r>
        <w:rPr>
          <w:rFonts w:ascii="Times New Roman" w:hAnsi="Times New Roman"/>
          <w:sz w:val="24"/>
        </w:rPr>
        <w:t>торон</w:t>
      </w:r>
      <w:r>
        <w:rPr>
          <w:rFonts w:ascii="Times New Roman" w:hAnsi="Times New Roman"/>
          <w:sz w:val="24"/>
        </w:rPr>
        <w:t>»</w:t>
      </w:r>
      <w:r>
        <w:rPr>
          <w:rFonts w:ascii="Times New Roman" w:hAnsi="Times New Roman"/>
          <w:sz w:val="24"/>
        </w:rPr>
        <w:t xml:space="preserve"> по основаниям, предусмотренным действующим законодательством РФ</w:t>
      </w:r>
      <w:r>
        <w:rPr>
          <w:rFonts w:ascii="Times New Roman" w:hAnsi="Times New Roman"/>
          <w:sz w:val="24"/>
        </w:rPr>
        <w:t>.</w:t>
      </w:r>
    </w:p>
    <w:p w14:paraId="6A000000">
      <w:pPr>
        <w:spacing w:after="0"/>
        <w:ind w:firstLine="426" w:left="0"/>
        <w:jc w:val="both"/>
        <w:rPr>
          <w:rFonts w:ascii="Times New Roman" w:hAnsi="Times New Roman"/>
          <w:sz w:val="24"/>
        </w:rPr>
      </w:pPr>
      <w:r>
        <w:rPr>
          <w:rFonts w:ascii="Times New Roman" w:hAnsi="Times New Roman"/>
          <w:sz w:val="24"/>
        </w:rPr>
        <w:t>9.3.</w:t>
      </w:r>
      <w:r>
        <w:rPr>
          <w:rFonts w:ascii="Times New Roman" w:hAnsi="Times New Roman"/>
          <w:sz w:val="24"/>
        </w:rPr>
        <w:t xml:space="preserve"> Все изменения </w:t>
      </w:r>
      <w:r>
        <w:rPr>
          <w:rFonts w:ascii="Times New Roman" w:hAnsi="Times New Roman"/>
          <w:sz w:val="24"/>
        </w:rPr>
        <w:t>Контрак</w:t>
      </w:r>
      <w:r>
        <w:rPr>
          <w:rFonts w:ascii="Times New Roman" w:hAnsi="Times New Roman"/>
          <w:sz w:val="24"/>
        </w:rPr>
        <w:t>т,</w:t>
      </w:r>
      <w:r>
        <w:rPr>
          <w:rFonts w:ascii="Times New Roman" w:hAnsi="Times New Roman"/>
          <w:sz w:val="24"/>
        </w:rPr>
        <w:t xml:space="preserve"> </w:t>
      </w:r>
      <w:r>
        <w:rPr>
          <w:rFonts w:ascii="Times New Roman" w:hAnsi="Times New Roman"/>
          <w:sz w:val="24"/>
        </w:rPr>
        <w:t xml:space="preserve">а должны быть совершены в письменном виде и оформлены дополнительными соглашениями к </w:t>
      </w:r>
      <w:r>
        <w:rPr>
          <w:rFonts w:ascii="Times New Roman" w:hAnsi="Times New Roman"/>
          <w:sz w:val="24"/>
        </w:rPr>
        <w:t>Контрак</w:t>
      </w:r>
      <w:r>
        <w:rPr>
          <w:rFonts w:ascii="Times New Roman" w:hAnsi="Times New Roman"/>
          <w:sz w:val="24"/>
        </w:rPr>
        <w:t>т</w:t>
      </w:r>
      <w:r>
        <w:rPr>
          <w:rFonts w:ascii="Times New Roman" w:hAnsi="Times New Roman"/>
          <w:sz w:val="24"/>
        </w:rPr>
        <w:t>у.</w:t>
      </w:r>
    </w:p>
    <w:p w14:paraId="6B000000">
      <w:pPr>
        <w:tabs>
          <w:tab w:leader="none" w:pos="720" w:val="left"/>
        </w:tabs>
        <w:spacing w:after="0" w:line="240" w:lineRule="auto"/>
        <w:ind w:hanging="360" w:left="360"/>
        <w:jc w:val="center"/>
        <w:rPr>
          <w:rFonts w:ascii="Times New Roman" w:hAnsi="Times New Roman"/>
          <w:b w:val="1"/>
          <w:sz w:val="24"/>
        </w:rPr>
      </w:pPr>
      <w:r>
        <w:rPr>
          <w:rFonts w:ascii="Times New Roman" w:hAnsi="Times New Roman"/>
          <w:b w:val="1"/>
          <w:sz w:val="24"/>
        </w:rPr>
        <w:t>10. Прочие условия</w:t>
      </w:r>
    </w:p>
    <w:p w14:paraId="6C000000">
      <w:pPr>
        <w:pStyle w:val="Style_3"/>
        <w:spacing w:line="276" w:lineRule="auto"/>
        <w:ind w:firstLine="426" w:left="0"/>
        <w:jc w:val="both"/>
        <w:rPr>
          <w:rFonts w:ascii="Times New Roman" w:hAnsi="Times New Roman"/>
          <w:sz w:val="24"/>
        </w:rPr>
      </w:pPr>
      <w:r>
        <w:rPr>
          <w:rFonts w:ascii="Times New Roman" w:hAnsi="Times New Roman"/>
          <w:sz w:val="24"/>
        </w:rPr>
        <w:t>10</w:t>
      </w:r>
      <w:r>
        <w:rPr>
          <w:rFonts w:ascii="Times New Roman" w:hAnsi="Times New Roman"/>
          <w:sz w:val="24"/>
        </w:rPr>
        <w:t>.1.</w:t>
      </w:r>
      <w:r>
        <w:rPr>
          <w:rFonts w:ascii="Times New Roman" w:hAnsi="Times New Roman"/>
          <w:sz w:val="24"/>
        </w:rPr>
        <w:t xml:space="preserve"> </w:t>
      </w:r>
      <w:r>
        <w:rPr>
          <w:rFonts w:ascii="Times New Roman" w:hAnsi="Times New Roman"/>
          <w:sz w:val="24"/>
        </w:rPr>
        <w:t xml:space="preserve">Настоящий </w:t>
      </w:r>
      <w:r>
        <w:rPr>
          <w:rFonts w:ascii="Times New Roman" w:hAnsi="Times New Roman"/>
          <w:sz w:val="24"/>
        </w:rPr>
        <w:t>Контрак</w:t>
      </w:r>
      <w:r>
        <w:rPr>
          <w:rFonts w:ascii="Times New Roman" w:hAnsi="Times New Roman"/>
          <w:sz w:val="24"/>
        </w:rPr>
        <w:t>т</w:t>
      </w:r>
      <w:r>
        <w:rPr>
          <w:rFonts w:ascii="Times New Roman" w:hAnsi="Times New Roman"/>
          <w:sz w:val="24"/>
        </w:rPr>
        <w:t xml:space="preserve"> составлен в 2 (двух) экземплярах, один из которых находится у </w:t>
      </w:r>
      <w:r>
        <w:rPr>
          <w:rFonts w:ascii="Times New Roman" w:hAnsi="Times New Roman"/>
          <w:sz w:val="24"/>
        </w:rPr>
        <w:t>«Поставщика»</w:t>
      </w:r>
      <w:r>
        <w:rPr>
          <w:rFonts w:ascii="Times New Roman" w:hAnsi="Times New Roman"/>
          <w:sz w:val="24"/>
        </w:rPr>
        <w:t xml:space="preserve">, другой – у </w:t>
      </w:r>
      <w:r>
        <w:rPr>
          <w:rFonts w:ascii="Times New Roman" w:hAnsi="Times New Roman"/>
          <w:sz w:val="24"/>
        </w:rPr>
        <w:t>«Заказчика»</w:t>
      </w:r>
      <w:r>
        <w:rPr>
          <w:rFonts w:ascii="Times New Roman" w:hAnsi="Times New Roman"/>
          <w:sz w:val="24"/>
        </w:rPr>
        <w:t>.</w:t>
      </w:r>
    </w:p>
    <w:p w14:paraId="6D000000">
      <w:pPr>
        <w:pStyle w:val="Style_3"/>
        <w:spacing w:line="276" w:lineRule="auto"/>
        <w:ind w:firstLine="426" w:left="0"/>
        <w:jc w:val="both"/>
        <w:rPr>
          <w:rFonts w:ascii="Times New Roman" w:hAnsi="Times New Roman"/>
          <w:spacing w:val="-2"/>
          <w:sz w:val="24"/>
        </w:rPr>
      </w:pPr>
      <w:r>
        <w:rPr>
          <w:rFonts w:ascii="Times New Roman" w:hAnsi="Times New Roman"/>
          <w:sz w:val="24"/>
        </w:rPr>
        <w:t>10</w:t>
      </w:r>
      <w:r>
        <w:rPr>
          <w:rFonts w:ascii="Times New Roman" w:hAnsi="Times New Roman"/>
          <w:sz w:val="24"/>
        </w:rPr>
        <w:t>.2.</w:t>
      </w:r>
      <w:r>
        <w:rPr>
          <w:rFonts w:ascii="Times New Roman" w:hAnsi="Times New Roman"/>
          <w:sz w:val="24"/>
        </w:rPr>
        <w:t xml:space="preserve"> «</w:t>
      </w:r>
      <w:r>
        <w:rPr>
          <w:rFonts w:ascii="Times New Roman" w:hAnsi="Times New Roman"/>
          <w:spacing w:val="-2"/>
          <w:sz w:val="24"/>
        </w:rPr>
        <w:t>Стороны</w:t>
      </w:r>
      <w:r>
        <w:rPr>
          <w:rFonts w:ascii="Times New Roman" w:hAnsi="Times New Roman"/>
          <w:spacing w:val="-2"/>
          <w:sz w:val="24"/>
        </w:rPr>
        <w:t>»</w:t>
      </w:r>
      <w:r>
        <w:rPr>
          <w:rFonts w:ascii="Times New Roman" w:hAnsi="Times New Roman"/>
          <w:spacing w:val="-2"/>
          <w:sz w:val="24"/>
        </w:rPr>
        <w:t xml:space="preserve"> обязуются соблюдать применимое законодательство по противодействию коррупции и противодействию легализации (отмыванию) доходов, полученных преступным путем, включая, помимо прочего, любые и </w:t>
      </w:r>
      <w:r>
        <w:rPr>
          <w:rFonts w:ascii="Times New Roman" w:hAnsi="Times New Roman"/>
          <w:spacing w:val="-2"/>
          <w:sz w:val="24"/>
        </w:rPr>
        <w:t>все следующие законы,</w:t>
      </w:r>
      <w:r>
        <w:rPr>
          <w:rFonts w:ascii="Times New Roman" w:hAnsi="Times New Roman"/>
          <w:spacing w:val="-2"/>
          <w:sz w:val="24"/>
        </w:rPr>
        <w:t xml:space="preserve"> и постановления, принятые во исполнение таких законов (с учетом изменений и дополнений, периодически вносимых в такие законодательные акты) («Антикоррупционное законодательство»):</w:t>
      </w:r>
    </w:p>
    <w:p w14:paraId="6E000000">
      <w:pPr>
        <w:pStyle w:val="Style_3"/>
        <w:spacing w:line="276" w:lineRule="auto"/>
        <w:ind w:firstLine="426" w:left="0"/>
        <w:jc w:val="both"/>
        <w:rPr>
          <w:rFonts w:ascii="Times New Roman" w:hAnsi="Times New Roman"/>
          <w:spacing w:val="-2"/>
          <w:sz w:val="24"/>
        </w:rPr>
      </w:pPr>
      <w:r>
        <w:rPr>
          <w:rFonts w:ascii="Times New Roman" w:hAnsi="Times New Roman"/>
          <w:spacing w:val="-2"/>
          <w:sz w:val="24"/>
        </w:rPr>
        <w:t>(a)Федеральный закон № 273-ФЗ от 25 декабря 2008 г. «О противодействии коррупции».</w:t>
      </w:r>
    </w:p>
    <w:p w14:paraId="6F000000">
      <w:pPr>
        <w:pStyle w:val="Style_3"/>
        <w:spacing w:line="276" w:lineRule="auto"/>
        <w:ind w:firstLine="426" w:left="0"/>
        <w:jc w:val="both"/>
        <w:rPr>
          <w:rFonts w:ascii="Times New Roman" w:hAnsi="Times New Roman"/>
          <w:spacing w:val="-2"/>
          <w:sz w:val="24"/>
        </w:rPr>
      </w:pPr>
      <w:r>
        <w:rPr>
          <w:rFonts w:ascii="Times New Roman" w:hAnsi="Times New Roman"/>
          <w:spacing w:val="-2"/>
          <w:sz w:val="24"/>
        </w:rPr>
        <w:t>(b)Федеральный закон от 7 августа 2001 г. N 115-ФЗ «О противодействии легализации (отмыванию) доходов, полученных преступным путем, и финансированию терроризма».</w:t>
      </w:r>
    </w:p>
    <w:p w14:paraId="70000000">
      <w:pPr>
        <w:pStyle w:val="Style_3"/>
        <w:spacing w:line="276" w:lineRule="auto"/>
        <w:ind w:firstLine="426" w:left="0"/>
        <w:jc w:val="both"/>
        <w:rPr>
          <w:rFonts w:ascii="Times New Roman" w:hAnsi="Times New Roman"/>
          <w:spacing w:val="-2"/>
          <w:sz w:val="24"/>
        </w:rPr>
      </w:pPr>
      <w:r>
        <w:rPr>
          <w:rFonts w:ascii="Times New Roman" w:hAnsi="Times New Roman"/>
          <w:spacing w:val="-2"/>
          <w:sz w:val="24"/>
        </w:rPr>
        <w:t>10.</w:t>
      </w:r>
      <w:r>
        <w:rPr>
          <w:rFonts w:ascii="Times New Roman" w:hAnsi="Times New Roman"/>
          <w:spacing w:val="-2"/>
          <w:sz w:val="24"/>
        </w:rPr>
        <w:t>3</w:t>
      </w:r>
      <w:r>
        <w:rPr>
          <w:rFonts w:ascii="Times New Roman" w:hAnsi="Times New Roman"/>
          <w:spacing w:val="-2"/>
          <w:sz w:val="24"/>
        </w:rPr>
        <w:t xml:space="preserve">. При исполнении своих обязательств </w:t>
      </w:r>
      <w:r>
        <w:rPr>
          <w:rFonts w:ascii="Times New Roman" w:hAnsi="Times New Roman"/>
          <w:spacing w:val="-2"/>
          <w:sz w:val="24"/>
        </w:rPr>
        <w:t>«</w:t>
      </w:r>
      <w:r>
        <w:rPr>
          <w:rFonts w:ascii="Times New Roman" w:hAnsi="Times New Roman"/>
          <w:spacing w:val="-2"/>
          <w:sz w:val="24"/>
        </w:rPr>
        <w:t>Стороны</w:t>
      </w:r>
      <w:r>
        <w:rPr>
          <w:rFonts w:ascii="Times New Roman" w:hAnsi="Times New Roman"/>
          <w:spacing w:val="-2"/>
          <w:sz w:val="24"/>
        </w:rPr>
        <w:t>»</w:t>
      </w:r>
      <w:r>
        <w:rPr>
          <w:rFonts w:ascii="Times New Roman" w:hAnsi="Times New Roman"/>
          <w:spacing w:val="-2"/>
          <w:sz w:val="24"/>
        </w:rPr>
        <w:t>, их аффилированные лица, работники или посредники обязуются не совершать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лип предложения, обещания, дачи, вымогательства, просьбы, согласия получить, 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71000000">
      <w:pPr>
        <w:pStyle w:val="Style_3"/>
        <w:spacing w:line="276" w:lineRule="auto"/>
        <w:ind w:firstLine="426" w:left="0"/>
        <w:jc w:val="both"/>
        <w:rPr>
          <w:rFonts w:ascii="Times New Roman" w:hAnsi="Times New Roman"/>
          <w:sz w:val="24"/>
        </w:rPr>
      </w:pPr>
      <w:r>
        <w:rPr>
          <w:rFonts w:ascii="Times New Roman" w:hAnsi="Times New Roman"/>
          <w:spacing w:val="-2"/>
          <w:sz w:val="24"/>
        </w:rPr>
        <w:t>10</w:t>
      </w:r>
      <w:r>
        <w:rPr>
          <w:rFonts w:ascii="Times New Roman" w:hAnsi="Times New Roman"/>
          <w:spacing w:val="-2"/>
          <w:sz w:val="24"/>
        </w:rPr>
        <w:t>.4</w:t>
      </w:r>
      <w:r>
        <w:rPr>
          <w:rFonts w:ascii="Times New Roman" w:hAnsi="Times New Roman"/>
          <w:spacing w:val="-2"/>
          <w:sz w:val="24"/>
        </w:rPr>
        <w:t xml:space="preserve">. При выявлении одной из </w:t>
      </w:r>
      <w:r>
        <w:rPr>
          <w:rFonts w:ascii="Times New Roman" w:hAnsi="Times New Roman"/>
          <w:spacing w:val="-2"/>
          <w:sz w:val="24"/>
        </w:rPr>
        <w:t>«</w:t>
      </w:r>
      <w:r>
        <w:rPr>
          <w:rFonts w:ascii="Times New Roman" w:hAnsi="Times New Roman"/>
          <w:spacing w:val="-2"/>
          <w:sz w:val="24"/>
        </w:rPr>
        <w:t>Сторон</w:t>
      </w:r>
      <w:r>
        <w:rPr>
          <w:rFonts w:ascii="Times New Roman" w:hAnsi="Times New Roman"/>
          <w:spacing w:val="-2"/>
          <w:sz w:val="24"/>
        </w:rPr>
        <w:t>»</w:t>
      </w:r>
      <w:r>
        <w:rPr>
          <w:rFonts w:ascii="Times New Roman" w:hAnsi="Times New Roman"/>
          <w:spacing w:val="-2"/>
          <w:sz w:val="24"/>
        </w:rPr>
        <w:t xml:space="preserve"> случаев личной заинтересованности аффилированных лиц или работников </w:t>
      </w:r>
      <w:r>
        <w:rPr>
          <w:rFonts w:ascii="Times New Roman" w:hAnsi="Times New Roman"/>
          <w:spacing w:val="-2"/>
          <w:sz w:val="24"/>
        </w:rPr>
        <w:t>«</w:t>
      </w:r>
      <w:r>
        <w:rPr>
          <w:rFonts w:ascii="Times New Roman" w:hAnsi="Times New Roman"/>
          <w:spacing w:val="-2"/>
          <w:sz w:val="24"/>
        </w:rPr>
        <w:t>Сторон</w:t>
      </w:r>
      <w:r>
        <w:rPr>
          <w:rFonts w:ascii="Times New Roman" w:hAnsi="Times New Roman"/>
          <w:spacing w:val="-2"/>
          <w:sz w:val="24"/>
        </w:rPr>
        <w:t>»</w:t>
      </w:r>
      <w:r>
        <w:rPr>
          <w:rFonts w:ascii="Times New Roman" w:hAnsi="Times New Roman"/>
          <w:spacing w:val="-2"/>
          <w:sz w:val="24"/>
        </w:rPr>
        <w:t xml:space="preserve">, приводящей или могущей привести к конфликту интересов той или иной </w:t>
      </w:r>
      <w:r>
        <w:rPr>
          <w:rFonts w:ascii="Times New Roman" w:hAnsi="Times New Roman"/>
          <w:spacing w:val="-2"/>
          <w:sz w:val="24"/>
        </w:rPr>
        <w:t>«С</w:t>
      </w:r>
      <w:r>
        <w:rPr>
          <w:rFonts w:ascii="Times New Roman" w:hAnsi="Times New Roman"/>
          <w:spacing w:val="-2"/>
          <w:sz w:val="24"/>
        </w:rPr>
        <w:t>тороны</w:t>
      </w:r>
      <w:r>
        <w:rPr>
          <w:rFonts w:ascii="Times New Roman" w:hAnsi="Times New Roman"/>
          <w:spacing w:val="-2"/>
          <w:sz w:val="24"/>
        </w:rPr>
        <w:t>»</w:t>
      </w:r>
      <w:r>
        <w:rPr>
          <w:rFonts w:ascii="Times New Roman" w:hAnsi="Times New Roman"/>
          <w:spacing w:val="-2"/>
          <w:sz w:val="24"/>
        </w:rPr>
        <w:t xml:space="preserve"> настоящего </w:t>
      </w:r>
      <w:r>
        <w:rPr>
          <w:rFonts w:ascii="Times New Roman" w:hAnsi="Times New Roman"/>
          <w:sz w:val="24"/>
        </w:rPr>
        <w:t>Контрак</w:t>
      </w:r>
      <w:r>
        <w:rPr>
          <w:rFonts w:ascii="Times New Roman" w:hAnsi="Times New Roman"/>
          <w:sz w:val="24"/>
        </w:rPr>
        <w:t>т</w:t>
      </w:r>
      <w:r>
        <w:rPr>
          <w:rFonts w:ascii="Times New Roman" w:hAnsi="Times New Roman"/>
          <w:spacing w:val="-2"/>
          <w:sz w:val="24"/>
        </w:rPr>
        <w:t xml:space="preserve">а, она обязуется в письменной форме уведомить об этих нарушениях другую </w:t>
      </w:r>
      <w:r>
        <w:rPr>
          <w:rFonts w:ascii="Times New Roman" w:hAnsi="Times New Roman"/>
          <w:spacing w:val="-2"/>
          <w:sz w:val="24"/>
        </w:rPr>
        <w:t>«</w:t>
      </w:r>
      <w:r>
        <w:rPr>
          <w:rFonts w:ascii="Times New Roman" w:hAnsi="Times New Roman"/>
          <w:spacing w:val="-2"/>
          <w:sz w:val="24"/>
        </w:rPr>
        <w:t>Сторону</w:t>
      </w:r>
      <w:r>
        <w:rPr>
          <w:rFonts w:ascii="Times New Roman" w:hAnsi="Times New Roman"/>
          <w:spacing w:val="-2"/>
          <w:sz w:val="24"/>
        </w:rPr>
        <w:t>»</w:t>
      </w:r>
    </w:p>
    <w:p w14:paraId="72000000">
      <w:pPr>
        <w:pStyle w:val="Style_3"/>
        <w:ind/>
        <w:jc w:val="both"/>
        <w:rPr>
          <w:rFonts w:ascii="Times New Roman" w:hAnsi="Times New Roman"/>
          <w:color w:val="000000"/>
          <w:spacing w:val="-2"/>
          <w:sz w:val="24"/>
        </w:rPr>
      </w:pPr>
      <w:r>
        <w:rPr>
          <w:rFonts w:ascii="Times New Roman" w:hAnsi="Times New Roman"/>
          <w:color w:val="000000"/>
          <w:spacing w:val="-2"/>
          <w:sz w:val="24"/>
        </w:rPr>
        <w:t xml:space="preserve">10.5. К настоящему </w:t>
      </w:r>
      <w:r>
        <w:rPr>
          <w:rFonts w:ascii="Times New Roman" w:hAnsi="Times New Roman"/>
          <w:sz w:val="24"/>
        </w:rPr>
        <w:t>Контрак</w:t>
      </w:r>
      <w:r>
        <w:rPr>
          <w:rFonts w:ascii="Times New Roman" w:hAnsi="Times New Roman"/>
          <w:sz w:val="24"/>
        </w:rPr>
        <w:t>т</w:t>
      </w:r>
      <w:r>
        <w:rPr>
          <w:rFonts w:ascii="Times New Roman" w:hAnsi="Times New Roman"/>
          <w:color w:val="000000"/>
          <w:spacing w:val="-2"/>
          <w:sz w:val="24"/>
        </w:rPr>
        <w:t xml:space="preserve"> </w:t>
      </w:r>
      <w:r>
        <w:rPr>
          <w:rFonts w:ascii="Times New Roman" w:hAnsi="Times New Roman"/>
          <w:color w:val="000000"/>
          <w:spacing w:val="-2"/>
          <w:sz w:val="24"/>
        </w:rPr>
        <w:t xml:space="preserve">у прилагаются </w:t>
      </w:r>
      <w:r>
        <w:rPr>
          <w:rFonts w:ascii="Times New Roman" w:hAnsi="Times New Roman"/>
          <w:sz w:val="24"/>
        </w:rPr>
        <w:t>и являются его неотъемлемой частью:</w:t>
      </w:r>
    </w:p>
    <w:p w14:paraId="73000000">
      <w:pPr>
        <w:spacing w:after="0" w:line="240" w:lineRule="auto"/>
        <w:ind/>
        <w:rPr>
          <w:rFonts w:ascii="Times New Roman" w:hAnsi="Times New Roman"/>
          <w:sz w:val="24"/>
        </w:rPr>
      </w:pPr>
      <w:r>
        <w:rPr>
          <w:rFonts w:ascii="Times New Roman" w:hAnsi="Times New Roman"/>
          <w:sz w:val="24"/>
        </w:rPr>
        <w:t>Приложение № 1 – Спецификация;</w:t>
      </w:r>
      <w:r>
        <w:rPr>
          <w:rFonts w:ascii="Times New Roman" w:hAnsi="Times New Roman"/>
          <w:sz w:val="24"/>
        </w:rPr>
        <w:t xml:space="preserve"> </w:t>
      </w:r>
    </w:p>
    <w:p w14:paraId="74000000">
      <w:pPr>
        <w:spacing w:after="0" w:line="240" w:lineRule="auto"/>
        <w:ind/>
        <w:rPr>
          <w:rFonts w:ascii="Times New Roman" w:hAnsi="Times New Roman"/>
          <w:sz w:val="24"/>
        </w:rPr>
      </w:pPr>
      <w:r>
        <w:rPr>
          <w:rFonts w:ascii="Times New Roman" w:hAnsi="Times New Roman"/>
          <w:sz w:val="24"/>
        </w:rPr>
        <w:t>Приложение № 2 – Акт приема-передачи</w:t>
      </w:r>
      <w:r>
        <w:rPr>
          <w:rFonts w:ascii="Times New Roman" w:hAnsi="Times New Roman"/>
          <w:sz w:val="24"/>
        </w:rPr>
        <w:t xml:space="preserve"> товара</w:t>
      </w:r>
      <w:r>
        <w:rPr>
          <w:rFonts w:ascii="Times New Roman" w:hAnsi="Times New Roman"/>
          <w:sz w:val="24"/>
        </w:rPr>
        <w:t>.</w:t>
      </w:r>
    </w:p>
    <w:p w14:paraId="75000000">
      <w:pPr>
        <w:spacing w:line="240" w:lineRule="auto"/>
        <w:ind w:firstLine="0" w:left="360"/>
        <w:jc w:val="center"/>
        <w:rPr>
          <w:rFonts w:ascii="Times New Roman" w:hAnsi="Times New Roman"/>
          <w:b w:val="1"/>
          <w:sz w:val="24"/>
        </w:rPr>
      </w:pPr>
      <w:r>
        <w:rPr>
          <w:rFonts w:ascii="Times New Roman" w:hAnsi="Times New Roman"/>
          <w:b w:val="1"/>
          <w:sz w:val="24"/>
        </w:rPr>
        <w:t>1</w:t>
      </w:r>
      <w:r>
        <w:rPr>
          <w:rFonts w:ascii="Times New Roman" w:hAnsi="Times New Roman"/>
          <w:b w:val="1"/>
          <w:sz w:val="24"/>
        </w:rPr>
        <w:t>1</w:t>
      </w:r>
      <w:r>
        <w:rPr>
          <w:rFonts w:ascii="Times New Roman" w:hAnsi="Times New Roman"/>
          <w:b w:val="1"/>
          <w:sz w:val="24"/>
        </w:rPr>
        <w:t>. Реквизиты сторон:</w:t>
      </w:r>
    </w:p>
    <w:tbl>
      <w:tblPr>
        <w:tblStyle w:val="Style_5"/>
        <w:tblW w:type="auto" w:w="0"/>
        <w:tblLayout w:type="fixed"/>
      </w:tblPr>
      <w:tblGrid>
        <w:gridCol w:w="4962"/>
        <w:gridCol w:w="4927"/>
      </w:tblGrid>
      <w:tr>
        <w:trPr>
          <w:trHeight w:hRule="atLeast" w:val="71"/>
        </w:trPr>
        <w:tc>
          <w:tcPr>
            <w:tcW w:type="dxa" w:w="4962"/>
            <w:shd w:fill="auto" w:val="clear"/>
          </w:tcPr>
          <w:p w14:paraId="76000000">
            <w:pPr>
              <w:pStyle w:val="Style_3"/>
              <w:rPr>
                <w:rFonts w:ascii="Times New Roman" w:hAnsi="Times New Roman"/>
                <w:b w:val="1"/>
              </w:rPr>
            </w:pPr>
            <w:r>
              <w:rPr>
                <w:rFonts w:ascii="Times New Roman" w:hAnsi="Times New Roman"/>
                <w:b w:val="1"/>
              </w:rPr>
              <w:t>«Заказчик»:</w:t>
            </w:r>
          </w:p>
          <w:p w14:paraId="77000000">
            <w:pPr>
              <w:pStyle w:val="Style_3"/>
              <w:rPr>
                <w:rFonts w:ascii="Times New Roman" w:hAnsi="Times New Roman"/>
                <w:b w:val="1"/>
              </w:rPr>
            </w:pPr>
            <w:r>
              <w:rPr>
                <w:rFonts w:ascii="Times New Roman" w:hAnsi="Times New Roman"/>
                <w:b w:val="1"/>
              </w:rPr>
              <w:t>ФГБОУ ВО РостГМУ Минздрава России</w:t>
            </w:r>
          </w:p>
          <w:p w14:paraId="78000000">
            <w:pPr>
              <w:widowControl w:val="0"/>
              <w:spacing w:after="0"/>
              <w:ind/>
              <w:rPr>
                <w:rFonts w:ascii="Times New Roman" w:hAnsi="Times New Roman"/>
              </w:rPr>
            </w:pPr>
            <w:r>
              <w:rPr>
                <w:rFonts w:ascii="Times New Roman" w:hAnsi="Times New Roman"/>
              </w:rPr>
              <w:t xml:space="preserve">344022, Ростовская область, г. Ростов-на-Дону, пер. Нахичеванский, здание 29  </w:t>
            </w:r>
          </w:p>
          <w:p w14:paraId="79000000">
            <w:pPr>
              <w:widowControl w:val="0"/>
              <w:spacing w:after="0"/>
              <w:ind/>
              <w:rPr>
                <w:rFonts w:ascii="Times New Roman" w:hAnsi="Times New Roman"/>
              </w:rPr>
            </w:pPr>
            <w:r>
              <w:rPr>
                <w:rFonts w:ascii="Times New Roman" w:hAnsi="Times New Roman"/>
              </w:rPr>
              <w:t>ИНН 6163032850 КПП 616301001</w:t>
            </w:r>
          </w:p>
          <w:p w14:paraId="7A000000">
            <w:pPr>
              <w:widowControl w:val="0"/>
              <w:spacing w:after="0"/>
              <w:ind/>
              <w:rPr>
                <w:rFonts w:ascii="Times New Roman" w:hAnsi="Times New Roman"/>
              </w:rPr>
            </w:pPr>
            <w:r>
              <w:rPr>
                <w:rFonts w:ascii="Times New Roman" w:hAnsi="Times New Roman"/>
              </w:rPr>
              <w:t xml:space="preserve">УФК по Нижегородской области (ФГБОУ ВО РостГМУ Минздрава России л/сч.20586У68420; л/сч.22586У68420) </w:t>
            </w:r>
          </w:p>
          <w:p w14:paraId="7B000000">
            <w:pPr>
              <w:widowControl w:val="0"/>
              <w:spacing w:after="0"/>
              <w:ind/>
              <w:rPr>
                <w:rFonts w:ascii="Times New Roman" w:hAnsi="Times New Roman"/>
              </w:rPr>
            </w:pPr>
            <w:r>
              <w:rPr>
                <w:rFonts w:ascii="Times New Roman" w:hAnsi="Times New Roman"/>
              </w:rPr>
              <w:t>ОКЦ №1 ВВГУ Банка России//УФК по Нижегородской области, г. Нижний Новгород)</w:t>
            </w:r>
          </w:p>
          <w:p w14:paraId="7C000000">
            <w:pPr>
              <w:widowControl w:val="0"/>
              <w:spacing w:after="0"/>
              <w:ind/>
              <w:rPr>
                <w:rFonts w:ascii="Times New Roman" w:hAnsi="Times New Roman"/>
              </w:rPr>
            </w:pPr>
            <w:r>
              <w:rPr>
                <w:rFonts w:ascii="Times New Roman" w:hAnsi="Times New Roman"/>
              </w:rPr>
              <w:t xml:space="preserve">ЕКС (единый казначейский  </w:t>
            </w:r>
          </w:p>
          <w:p w14:paraId="7D000000">
            <w:pPr>
              <w:widowControl w:val="0"/>
              <w:spacing w:after="0"/>
              <w:ind/>
              <w:rPr>
                <w:rFonts w:ascii="Times New Roman" w:hAnsi="Times New Roman"/>
              </w:rPr>
            </w:pPr>
            <w:r>
              <w:rPr>
                <w:rFonts w:ascii="Times New Roman" w:hAnsi="Times New Roman"/>
              </w:rPr>
              <w:t>счет) 40102810745370000024</w:t>
            </w:r>
          </w:p>
          <w:p w14:paraId="7E000000">
            <w:pPr>
              <w:widowControl w:val="0"/>
              <w:spacing w:after="0"/>
              <w:ind/>
              <w:rPr>
                <w:rFonts w:ascii="Times New Roman" w:hAnsi="Times New Roman"/>
              </w:rPr>
            </w:pPr>
            <w:r>
              <w:rPr>
                <w:rFonts w:ascii="Times New Roman" w:hAnsi="Times New Roman"/>
              </w:rPr>
              <w:t>БИК 012202102</w:t>
            </w:r>
          </w:p>
          <w:p w14:paraId="7F000000">
            <w:pPr>
              <w:widowControl w:val="0"/>
              <w:spacing w:after="0"/>
              <w:ind/>
              <w:rPr>
                <w:rFonts w:ascii="Times New Roman" w:hAnsi="Times New Roman"/>
              </w:rPr>
            </w:pPr>
            <w:r>
              <w:rPr>
                <w:rFonts w:ascii="Times New Roman" w:hAnsi="Times New Roman"/>
              </w:rPr>
              <w:t>Номер счета 03214643000000013230</w:t>
            </w:r>
          </w:p>
          <w:p w14:paraId="80000000">
            <w:pPr>
              <w:widowControl w:val="0"/>
              <w:spacing w:after="0"/>
              <w:ind/>
              <w:rPr>
                <w:rFonts w:ascii="Times New Roman" w:hAnsi="Times New Roman"/>
              </w:rPr>
            </w:pPr>
            <w:r>
              <w:rPr>
                <w:rFonts w:ascii="Times New Roman" w:hAnsi="Times New Roman"/>
              </w:rPr>
              <w:t>ОГРН №1026103165736 от 11.11.2002 г.</w:t>
            </w:r>
          </w:p>
          <w:p w14:paraId="81000000">
            <w:pPr>
              <w:widowControl w:val="0"/>
              <w:spacing w:after="0"/>
              <w:ind/>
            </w:pPr>
            <w:r>
              <w:rPr>
                <w:rFonts w:ascii="Times New Roman" w:hAnsi="Times New Roman"/>
              </w:rPr>
              <w:t>ОКПО: 01896857; ОКТМО: 60701000; ОКВЭД: 85.22; ОКОПФ: 20903; ОКФС: 12; ОКОГУ: 1320700;</w:t>
            </w:r>
          </w:p>
          <w:p w14:paraId="82000000">
            <w:pPr>
              <w:pStyle w:val="Style_3"/>
              <w:rPr>
                <w:rStyle w:val="Style_4_ch"/>
              </w:rPr>
            </w:pPr>
          </w:p>
          <w:p w14:paraId="83000000">
            <w:pPr>
              <w:pStyle w:val="Style_3"/>
              <w:rPr>
                <w:rStyle w:val="Style_4_ch"/>
              </w:rPr>
            </w:pPr>
          </w:p>
          <w:p w14:paraId="84000000">
            <w:pPr>
              <w:pStyle w:val="Style_3"/>
              <w:rPr>
                <w:rStyle w:val="Style_4_ch"/>
              </w:rPr>
            </w:pPr>
          </w:p>
          <w:p w14:paraId="85000000">
            <w:pPr>
              <w:pStyle w:val="Style_3"/>
              <w:rPr>
                <w:rStyle w:val="Style_4_ch"/>
              </w:rPr>
            </w:pPr>
          </w:p>
          <w:p w14:paraId="86000000">
            <w:pPr>
              <w:pStyle w:val="Style_3"/>
              <w:rPr>
                <w:rStyle w:val="Style_4_ch"/>
              </w:rPr>
            </w:pPr>
          </w:p>
          <w:p w14:paraId="87000000">
            <w:pPr>
              <w:spacing w:after="0"/>
              <w:ind/>
              <w:rPr>
                <w:rFonts w:ascii="Times New Roman" w:hAnsi="Times New Roman"/>
                <w:b w:val="1"/>
                <w:sz w:val="24"/>
              </w:rPr>
            </w:pPr>
            <w:r>
              <w:rPr>
                <w:rFonts w:ascii="Times New Roman" w:hAnsi="Times New Roman"/>
                <w:b w:val="1"/>
                <w:sz w:val="24"/>
              </w:rPr>
              <w:t xml:space="preserve">И.о. ректора </w:t>
            </w:r>
            <w:r>
              <w:rPr>
                <w:rFonts w:ascii="Times New Roman" w:hAnsi="Times New Roman"/>
                <w:b w:val="1"/>
              </w:rPr>
              <w:t>ФГБОУ ВО РостГМУ Минздрава России</w:t>
            </w:r>
          </w:p>
          <w:p w14:paraId="88000000">
            <w:pPr>
              <w:spacing w:after="0"/>
              <w:ind/>
              <w:rPr>
                <w:rFonts w:ascii="Times New Roman" w:hAnsi="Times New Roman"/>
                <w:sz w:val="24"/>
              </w:rPr>
            </w:pPr>
            <w:r>
              <w:rPr>
                <w:rFonts w:ascii="Times New Roman" w:hAnsi="Times New Roman"/>
                <w:b w:val="1"/>
                <w:sz w:val="24"/>
              </w:rPr>
              <w:t xml:space="preserve"> </w:t>
            </w:r>
          </w:p>
          <w:p w14:paraId="89000000">
            <w:pPr>
              <w:spacing w:after="0"/>
              <w:ind/>
              <w:rPr>
                <w:rFonts w:ascii="Times New Roman" w:hAnsi="Times New Roman"/>
                <w:sz w:val="24"/>
              </w:rPr>
            </w:pPr>
            <w:r>
              <w:rPr>
                <w:rFonts w:ascii="Times New Roman" w:hAnsi="Times New Roman"/>
                <w:sz w:val="24"/>
              </w:rPr>
              <w:t>__________________ /</w:t>
            </w:r>
            <w:r>
              <w:rPr>
                <w:rFonts w:ascii="Times New Roman" w:hAnsi="Times New Roman"/>
                <w:b w:val="1"/>
                <w:sz w:val="24"/>
              </w:rPr>
              <w:t xml:space="preserve"> М.А.Шишов</w:t>
            </w:r>
            <w:r>
              <w:rPr>
                <w:rFonts w:ascii="Times New Roman" w:hAnsi="Times New Roman"/>
                <w:b w:val="1"/>
                <w:sz w:val="24"/>
              </w:rPr>
              <w:t xml:space="preserve"> </w:t>
            </w:r>
            <w:r>
              <w:rPr>
                <w:rFonts w:ascii="Times New Roman" w:hAnsi="Times New Roman"/>
                <w:sz w:val="24"/>
              </w:rPr>
              <w:t>/</w:t>
            </w:r>
          </w:p>
          <w:p w14:paraId="8A000000">
            <w:pPr>
              <w:spacing w:after="0" w:line="240" w:lineRule="auto"/>
              <w:ind/>
              <w:rPr>
                <w:rFonts w:ascii="Times New Roman" w:hAnsi="Times New Roman"/>
                <w:b w:val="1"/>
              </w:rPr>
            </w:pPr>
            <w:r>
              <w:rPr>
                <w:rFonts w:ascii="Times New Roman" w:hAnsi="Times New Roman"/>
                <w:b w:val="1"/>
              </w:rPr>
              <w:t>э.ц.п.</w:t>
            </w:r>
          </w:p>
        </w:tc>
        <w:tc>
          <w:tcPr>
            <w:tcW w:type="dxa" w:w="4927"/>
            <w:shd w:fill="auto" w:val="clear"/>
          </w:tcPr>
          <w:p w14:paraId="8B000000">
            <w:pPr>
              <w:widowControl w:val="0"/>
              <w:spacing w:after="0" w:line="240" w:lineRule="auto"/>
              <w:ind/>
              <w:jc w:val="center"/>
              <w:rPr>
                <w:rFonts w:ascii="Times New Roman" w:hAnsi="Times New Roman"/>
                <w:b w:val="1"/>
              </w:rPr>
            </w:pPr>
            <w:r>
              <w:rPr>
                <w:rFonts w:ascii="Times New Roman" w:hAnsi="Times New Roman"/>
                <w:b w:val="1"/>
              </w:rPr>
              <w:t>Поставщик:</w:t>
            </w:r>
          </w:p>
          <w:p w14:paraId="8C000000">
            <w:pPr>
              <w:widowControl w:val="0"/>
              <w:tabs>
                <w:tab w:leader="none" w:pos="708" w:val="left"/>
                <w:tab w:leader="none" w:pos="4677" w:val="center"/>
                <w:tab w:leader="none" w:pos="9355" w:val="right"/>
              </w:tabs>
              <w:spacing w:after="0"/>
              <w:ind/>
              <w:rPr>
                <w:rFonts w:ascii="Times New Roman" w:hAnsi="Times New Roman"/>
                <w:color w:val="FF0000"/>
              </w:rPr>
            </w:pPr>
          </w:p>
          <w:p w14:paraId="8D000000">
            <w:pPr>
              <w:widowControl w:val="0"/>
              <w:tabs>
                <w:tab w:leader="none" w:pos="708" w:val="left"/>
                <w:tab w:leader="none" w:pos="4677" w:val="center"/>
                <w:tab w:leader="none" w:pos="9355" w:val="right"/>
              </w:tabs>
              <w:spacing w:after="0"/>
              <w:ind/>
              <w:rPr>
                <w:rFonts w:ascii="Times New Roman" w:hAnsi="Times New Roman"/>
                <w:color w:val="FF0000"/>
              </w:rPr>
            </w:pPr>
          </w:p>
          <w:p w14:paraId="8E000000">
            <w:pPr>
              <w:widowControl w:val="0"/>
              <w:tabs>
                <w:tab w:leader="none" w:pos="708" w:val="left"/>
                <w:tab w:leader="none" w:pos="4677" w:val="center"/>
                <w:tab w:leader="none" w:pos="9355" w:val="right"/>
              </w:tabs>
              <w:spacing w:after="0"/>
              <w:ind/>
              <w:rPr>
                <w:rFonts w:ascii="Times New Roman" w:hAnsi="Times New Roman"/>
                <w:b w:val="1"/>
                <w:color w:val="000000"/>
                <w:sz w:val="20"/>
              </w:rPr>
            </w:pPr>
          </w:p>
        </w:tc>
      </w:tr>
    </w:tbl>
    <w:p w14:paraId="8F000000">
      <w:pPr>
        <w:widowControl w:val="0"/>
        <w:spacing w:after="0" w:line="240" w:lineRule="auto"/>
        <w:ind/>
        <w:jc w:val="right"/>
        <w:rPr>
          <w:rFonts w:ascii="Times New Roman" w:hAnsi="Times New Roman"/>
        </w:rPr>
      </w:pPr>
      <w:r>
        <w:rPr>
          <w:rFonts w:ascii="Times New Roman" w:hAnsi="Times New Roman"/>
        </w:rPr>
        <w:br w:type="page"/>
      </w:r>
      <w:r>
        <w:rPr>
          <w:rFonts w:ascii="Times New Roman" w:hAnsi="Times New Roman"/>
        </w:rPr>
        <w:t xml:space="preserve">Приложение № 1 </w:t>
      </w:r>
    </w:p>
    <w:p w14:paraId="90000000">
      <w:pPr>
        <w:widowControl w:val="0"/>
        <w:spacing w:after="0"/>
        <w:ind w:firstLine="708" w:left="4956"/>
        <w:jc w:val="right"/>
        <w:rPr>
          <w:rFonts w:ascii="Times New Roman" w:hAnsi="Times New Roman"/>
        </w:rPr>
      </w:pPr>
      <w:r>
        <w:rPr>
          <w:rFonts w:ascii="Times New Roman" w:hAnsi="Times New Roman"/>
        </w:rPr>
        <w:t xml:space="preserve">к </w:t>
      </w:r>
      <w:r>
        <w:rPr>
          <w:rFonts w:ascii="Times New Roman" w:hAnsi="Times New Roman"/>
          <w:sz w:val="24"/>
        </w:rPr>
        <w:t>Контрак</w:t>
      </w:r>
      <w:r>
        <w:rPr>
          <w:rFonts w:ascii="Times New Roman" w:hAnsi="Times New Roman"/>
          <w:sz w:val="24"/>
        </w:rPr>
        <w:t>т</w:t>
      </w:r>
      <w:r>
        <w:rPr>
          <w:rFonts w:ascii="Times New Roman" w:hAnsi="Times New Roman"/>
        </w:rPr>
        <w:t>у №</w:t>
      </w:r>
      <w:r>
        <w:rPr>
          <w:rFonts w:ascii="Times New Roman" w:hAnsi="Times New Roman"/>
        </w:rPr>
        <w:t xml:space="preserve"> </w:t>
      </w:r>
      <w:r>
        <w:rPr>
          <w:rFonts w:ascii="Times New Roman" w:hAnsi="Times New Roman"/>
        </w:rPr>
        <w:t xml:space="preserve">РГМУ </w:t>
      </w:r>
      <w:r>
        <w:rPr>
          <w:rFonts w:ascii="Times New Roman" w:hAnsi="Times New Roman"/>
        </w:rPr>
        <w:t>33381</w:t>
      </w:r>
    </w:p>
    <w:p w14:paraId="91000000">
      <w:pPr>
        <w:widowControl w:val="0"/>
        <w:spacing w:after="0"/>
        <w:ind w:firstLine="708" w:left="4956"/>
        <w:jc w:val="right"/>
        <w:rPr>
          <w:rFonts w:ascii="Times New Roman" w:hAnsi="Times New Roman"/>
        </w:rPr>
      </w:pPr>
      <w:r>
        <w:rPr>
          <w:rFonts w:ascii="Times New Roman" w:hAnsi="Times New Roman"/>
        </w:rPr>
        <w:t>от «___</w:t>
      </w:r>
      <w:r>
        <w:rPr>
          <w:rFonts w:ascii="Times New Roman" w:hAnsi="Times New Roman"/>
        </w:rPr>
        <w:t>_»_</w:t>
      </w:r>
      <w:r>
        <w:rPr>
          <w:rFonts w:ascii="Times New Roman" w:hAnsi="Times New Roman"/>
        </w:rPr>
        <w:t>___________20</w:t>
      </w:r>
      <w:r>
        <w:rPr>
          <w:rFonts w:ascii="Times New Roman" w:hAnsi="Times New Roman"/>
        </w:rPr>
        <w:t>2</w:t>
      </w:r>
      <w:r>
        <w:rPr>
          <w:rFonts w:ascii="Times New Roman" w:hAnsi="Times New Roman"/>
        </w:rPr>
        <w:t>6</w:t>
      </w:r>
      <w:r>
        <w:rPr>
          <w:rFonts w:ascii="Times New Roman" w:hAnsi="Times New Roman"/>
        </w:rPr>
        <w:t xml:space="preserve"> </w:t>
      </w:r>
      <w:r>
        <w:rPr>
          <w:rFonts w:ascii="Times New Roman" w:hAnsi="Times New Roman"/>
        </w:rPr>
        <w:t>г.</w:t>
      </w:r>
    </w:p>
    <w:p w14:paraId="92000000">
      <w:pPr>
        <w:widowControl w:val="0"/>
        <w:spacing w:after="0"/>
        <w:ind/>
        <w:rPr>
          <w:rFonts w:ascii="Times New Roman" w:hAnsi="Times New Roman"/>
        </w:rPr>
      </w:pPr>
    </w:p>
    <w:p w14:paraId="93000000">
      <w:pPr>
        <w:widowControl w:val="0"/>
        <w:spacing w:after="0"/>
        <w:ind/>
        <w:jc w:val="center"/>
        <w:rPr>
          <w:rFonts w:ascii="Times New Roman" w:hAnsi="Times New Roman"/>
          <w:b w:val="1"/>
          <w:sz w:val="24"/>
        </w:rPr>
      </w:pPr>
      <w:r>
        <w:rPr>
          <w:rFonts w:ascii="Times New Roman" w:hAnsi="Times New Roman"/>
          <w:b w:val="1"/>
          <w:sz w:val="24"/>
        </w:rPr>
        <w:t>СПЕЦИФИКАЦИЯ</w:t>
      </w:r>
    </w:p>
    <w:p w14:paraId="94000000">
      <w:pPr>
        <w:widowControl w:val="0"/>
        <w:spacing w:after="0"/>
        <w:ind/>
        <w:jc w:val="center"/>
        <w:rPr>
          <w:rFonts w:ascii="Times New Roman" w:hAnsi="Times New Roman"/>
          <w:sz w:val="24"/>
        </w:rPr>
      </w:pPr>
      <w:r>
        <w:rPr>
          <w:rFonts w:ascii="Times New Roman" w:hAnsi="Times New Roman"/>
          <w:sz w:val="24"/>
        </w:rPr>
        <w:t xml:space="preserve">на </w:t>
      </w:r>
      <w:r>
        <w:rPr>
          <w:rFonts w:ascii="Times New Roman" w:hAnsi="Times New Roman"/>
          <w:sz w:val="24"/>
        </w:rPr>
        <w:t xml:space="preserve">поставку сплит систем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для нужд ФГБОУ ВО РостГМУ Минздрава России</w:t>
      </w:r>
    </w:p>
    <w:tbl>
      <w:tblPr>
        <w:tblStyle w:val="Style_5"/>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40"/>
        <w:gridCol w:w="3391"/>
        <w:gridCol w:w="1476"/>
        <w:gridCol w:w="846"/>
        <w:gridCol w:w="1052"/>
        <w:gridCol w:w="1322"/>
        <w:gridCol w:w="1510"/>
      </w:tblGrid>
      <w:tr>
        <w:trPr>
          <w:trHeight w:hRule="atLeast" w:val="855"/>
        </w:trPr>
        <w:tc>
          <w:tcPr>
            <w:tcW w:type="dxa" w:w="540"/>
            <w:tcBorders>
              <w:top w:color="000000" w:sz="4" w:val="single"/>
              <w:left w:color="000000" w:sz="4" w:val="single"/>
              <w:bottom w:color="000000" w:sz="4" w:val="single"/>
              <w:right w:color="000000" w:sz="4" w:val="single"/>
            </w:tcBorders>
            <w:shd w:fill="auto" w:val="clear"/>
          </w:tcPr>
          <w:p w14:paraId="95000000">
            <w:pPr>
              <w:widowControl w:val="0"/>
              <w:spacing w:after="0"/>
              <w:ind/>
              <w:jc w:val="center"/>
              <w:rPr>
                <w:rFonts w:ascii="Times New Roman" w:hAnsi="Times New Roman"/>
                <w:sz w:val="24"/>
              </w:rPr>
            </w:pPr>
            <w:r>
              <w:rPr>
                <w:rFonts w:ascii="Times New Roman" w:hAnsi="Times New Roman"/>
                <w:sz w:val="24"/>
              </w:rPr>
              <w:t xml:space="preserve">№ </w:t>
            </w:r>
            <w:r>
              <w:rPr>
                <w:rFonts w:ascii="Times New Roman" w:hAnsi="Times New Roman"/>
                <w:sz w:val="24"/>
              </w:rPr>
              <w:br/>
            </w:r>
            <w:r>
              <w:rPr>
                <w:rFonts w:ascii="Times New Roman" w:hAnsi="Times New Roman"/>
                <w:sz w:val="24"/>
              </w:rPr>
              <w:t>п/п</w:t>
            </w:r>
          </w:p>
        </w:tc>
        <w:tc>
          <w:tcPr>
            <w:tcW w:type="dxa" w:w="3391"/>
            <w:tcBorders>
              <w:top w:color="000000" w:sz="4" w:val="single"/>
              <w:left w:color="000000" w:sz="4" w:val="single"/>
              <w:bottom w:color="000000" w:sz="4" w:val="single"/>
              <w:right w:color="000000" w:sz="4" w:val="single"/>
            </w:tcBorders>
            <w:shd w:fill="auto" w:val="clear"/>
          </w:tcPr>
          <w:p w14:paraId="96000000">
            <w:pPr>
              <w:widowControl w:val="0"/>
              <w:spacing w:after="0"/>
              <w:ind/>
              <w:jc w:val="center"/>
              <w:rPr>
                <w:rFonts w:ascii="Times New Roman" w:hAnsi="Times New Roman"/>
                <w:sz w:val="24"/>
              </w:rPr>
            </w:pPr>
            <w:r>
              <w:rPr>
                <w:rFonts w:ascii="Times New Roman" w:hAnsi="Times New Roman"/>
                <w:sz w:val="24"/>
              </w:rPr>
              <w:t>Наименование</w:t>
            </w:r>
          </w:p>
        </w:tc>
        <w:tc>
          <w:tcPr>
            <w:tcW w:type="dxa" w:w="1476"/>
            <w:tcBorders>
              <w:top w:color="000000" w:sz="4" w:val="single"/>
              <w:left w:color="000000" w:sz="4" w:val="single"/>
              <w:bottom w:color="000000" w:sz="4" w:val="single"/>
              <w:right w:color="000000" w:sz="4" w:val="single"/>
            </w:tcBorders>
          </w:tcPr>
          <w:p w14:paraId="97000000">
            <w:pPr>
              <w:widowControl w:val="0"/>
              <w:spacing w:after="0"/>
              <w:ind/>
              <w:jc w:val="center"/>
              <w:rPr>
                <w:rFonts w:ascii="Times New Roman" w:hAnsi="Times New Roman"/>
                <w:sz w:val="24"/>
              </w:rPr>
            </w:pPr>
            <w:r>
              <w:rPr>
                <w:rFonts w:ascii="Times New Roman" w:hAnsi="Times New Roman"/>
                <w:sz w:val="24"/>
              </w:rPr>
              <w:t>ОКПД 2</w:t>
            </w:r>
          </w:p>
        </w:tc>
        <w:tc>
          <w:tcPr>
            <w:tcW w:type="dxa" w:w="846"/>
            <w:tcBorders>
              <w:top w:color="000000" w:sz="4" w:val="single"/>
              <w:left w:color="000000" w:sz="4" w:val="single"/>
              <w:bottom w:color="000000" w:sz="4" w:val="single"/>
              <w:right w:color="000000" w:sz="4" w:val="single"/>
            </w:tcBorders>
            <w:shd w:fill="auto" w:val="clear"/>
          </w:tcPr>
          <w:p w14:paraId="98000000">
            <w:pPr>
              <w:widowControl w:val="0"/>
              <w:spacing w:after="0"/>
              <w:ind/>
              <w:jc w:val="center"/>
              <w:rPr>
                <w:rFonts w:ascii="Times New Roman" w:hAnsi="Times New Roman"/>
                <w:sz w:val="24"/>
              </w:rPr>
            </w:pPr>
            <w:r>
              <w:rPr>
                <w:rFonts w:ascii="Times New Roman" w:hAnsi="Times New Roman"/>
                <w:sz w:val="24"/>
              </w:rPr>
              <w:t>Ед. изм.</w:t>
            </w:r>
          </w:p>
        </w:tc>
        <w:tc>
          <w:tcPr>
            <w:tcW w:type="dxa" w:w="1052"/>
            <w:tcBorders>
              <w:top w:color="000000" w:sz="4" w:val="single"/>
              <w:left w:color="000000" w:sz="4" w:val="single"/>
              <w:bottom w:color="000000" w:sz="4" w:val="single"/>
              <w:right w:color="000000" w:sz="4" w:val="single"/>
            </w:tcBorders>
            <w:shd w:fill="auto" w:val="clear"/>
          </w:tcPr>
          <w:p w14:paraId="99000000">
            <w:pPr>
              <w:widowControl w:val="0"/>
              <w:spacing w:after="0"/>
              <w:ind/>
              <w:jc w:val="center"/>
              <w:rPr>
                <w:rFonts w:ascii="Times New Roman" w:hAnsi="Times New Roman"/>
                <w:sz w:val="24"/>
              </w:rPr>
            </w:pPr>
            <w:r>
              <w:rPr>
                <w:rFonts w:ascii="Times New Roman" w:hAnsi="Times New Roman"/>
                <w:sz w:val="24"/>
              </w:rPr>
              <w:t xml:space="preserve">Общее </w:t>
            </w:r>
            <w:r>
              <w:rPr>
                <w:rFonts w:ascii="Times New Roman" w:hAnsi="Times New Roman"/>
                <w:sz w:val="24"/>
              </w:rPr>
              <w:br/>
            </w:r>
            <w:r>
              <w:rPr>
                <w:rFonts w:ascii="Times New Roman" w:hAnsi="Times New Roman"/>
                <w:sz w:val="24"/>
              </w:rPr>
              <w:t>кол-во</w:t>
            </w:r>
          </w:p>
        </w:tc>
        <w:tc>
          <w:tcPr>
            <w:tcW w:type="dxa" w:w="1322"/>
            <w:tcBorders>
              <w:top w:color="000000" w:sz="4" w:val="single"/>
              <w:left w:color="000000" w:sz="4" w:val="single"/>
              <w:bottom w:color="000000" w:sz="4" w:val="single"/>
              <w:right w:color="000000" w:sz="4" w:val="single"/>
            </w:tcBorders>
            <w:shd w:fill="auto" w:val="clear"/>
          </w:tcPr>
          <w:p w14:paraId="9A000000">
            <w:pPr>
              <w:widowControl w:val="0"/>
              <w:spacing w:after="0"/>
              <w:ind/>
              <w:jc w:val="center"/>
              <w:rPr>
                <w:rFonts w:ascii="Times New Roman" w:hAnsi="Times New Roman"/>
                <w:sz w:val="24"/>
              </w:rPr>
            </w:pPr>
            <w:r>
              <w:rPr>
                <w:rFonts w:ascii="Times New Roman" w:hAnsi="Times New Roman"/>
                <w:sz w:val="24"/>
              </w:rPr>
              <w:t>Стоимость</w:t>
            </w:r>
            <w:r>
              <w:rPr>
                <w:rFonts w:ascii="Times New Roman" w:hAnsi="Times New Roman"/>
                <w:sz w:val="24"/>
              </w:rPr>
              <w:br/>
            </w:r>
            <w:r>
              <w:rPr>
                <w:rFonts w:ascii="Times New Roman" w:hAnsi="Times New Roman"/>
                <w:sz w:val="24"/>
              </w:rPr>
              <w:t xml:space="preserve"> за ед. изм.</w:t>
            </w:r>
          </w:p>
        </w:tc>
        <w:tc>
          <w:tcPr>
            <w:tcW w:type="dxa" w:w="1510"/>
            <w:tcBorders>
              <w:top w:color="000000" w:sz="4" w:val="single"/>
              <w:left w:color="000000" w:sz="4" w:val="single"/>
              <w:bottom w:color="000000" w:sz="4" w:val="single"/>
              <w:right w:color="000000" w:sz="4" w:val="single"/>
            </w:tcBorders>
            <w:shd w:fill="auto" w:val="clear"/>
          </w:tcPr>
          <w:p w14:paraId="9B000000">
            <w:pPr>
              <w:widowControl w:val="0"/>
              <w:spacing w:after="0"/>
              <w:ind/>
              <w:jc w:val="center"/>
              <w:rPr>
                <w:rFonts w:ascii="Times New Roman" w:hAnsi="Times New Roman"/>
                <w:sz w:val="24"/>
              </w:rPr>
            </w:pPr>
            <w:r>
              <w:rPr>
                <w:rFonts w:ascii="Times New Roman" w:hAnsi="Times New Roman"/>
                <w:sz w:val="24"/>
              </w:rPr>
              <w:t xml:space="preserve">Общая </w:t>
            </w:r>
            <w:r>
              <w:rPr>
                <w:rFonts w:ascii="Times New Roman" w:hAnsi="Times New Roman"/>
                <w:sz w:val="24"/>
              </w:rPr>
              <w:br/>
            </w:r>
            <w:r>
              <w:rPr>
                <w:rFonts w:ascii="Times New Roman" w:hAnsi="Times New Roman"/>
                <w:sz w:val="24"/>
              </w:rPr>
              <w:t>сумма</w:t>
            </w:r>
          </w:p>
        </w:tc>
      </w:tr>
      <w:tr>
        <w:trPr>
          <w:trHeight w:hRule="atLeast" w:val="720"/>
        </w:trPr>
        <w:tc>
          <w:tcPr>
            <w:tcW w:type="dxa" w:w="540"/>
            <w:tcBorders>
              <w:top w:color="000000" w:sz="4" w:val="single"/>
              <w:left w:color="000000" w:sz="4" w:val="single"/>
              <w:bottom w:color="000000" w:sz="4" w:val="single"/>
              <w:right w:color="000000" w:sz="4" w:val="single"/>
            </w:tcBorders>
            <w:shd w:fill="auto" w:val="clear"/>
          </w:tcPr>
          <w:p w14:paraId="9C000000">
            <w:pPr>
              <w:widowControl w:val="0"/>
              <w:spacing w:after="0"/>
              <w:ind/>
              <w:jc w:val="center"/>
              <w:rPr>
                <w:rFonts w:ascii="Times New Roman" w:hAnsi="Times New Roman"/>
                <w:sz w:val="24"/>
              </w:rPr>
            </w:pPr>
            <w:r>
              <w:rPr>
                <w:rFonts w:ascii="Times New Roman" w:hAnsi="Times New Roman"/>
                <w:sz w:val="24"/>
              </w:rPr>
              <w:t>1</w:t>
            </w:r>
          </w:p>
        </w:tc>
        <w:tc>
          <w:tcPr>
            <w:tcW w:type="dxa" w:w="3391"/>
            <w:tcBorders>
              <w:top w:color="000000" w:sz="4" w:val="single"/>
              <w:left w:color="000000" w:sz="4" w:val="single"/>
              <w:bottom w:color="000000" w:sz="4" w:val="single"/>
              <w:right w:color="000000" w:sz="4" w:val="single"/>
            </w:tcBorders>
            <w:shd w:fill="auto" w:val="clear"/>
          </w:tcPr>
          <w:p w14:paraId="9D000000">
            <w:pPr>
              <w:widowControl w:val="0"/>
              <w:spacing w:after="0"/>
              <w:ind/>
              <w:rPr>
                <w:rFonts w:ascii="Times New Roman" w:hAnsi="Times New Roman"/>
                <w:sz w:val="24"/>
              </w:rPr>
            </w:pPr>
            <w:r>
              <w:rPr>
                <w:rFonts w:ascii="Times New Roman" w:hAnsi="Times New Roman"/>
                <w:sz w:val="24"/>
              </w:rPr>
              <w:t>Сплит система</w:t>
            </w:r>
          </w:p>
          <w:p w14:paraId="9E000000">
            <w:pPr>
              <w:widowControl w:val="0"/>
              <w:spacing w:after="0"/>
              <w:ind/>
              <w:rPr>
                <w:rFonts w:ascii="Times New Roman" w:hAnsi="Times New Roman"/>
                <w:sz w:val="24"/>
              </w:rPr>
            </w:pPr>
            <w:r>
              <w:rPr>
                <w:rFonts w:ascii="Times New Roman" w:hAnsi="Times New Roman"/>
                <w:sz w:val="24"/>
              </w:rPr>
              <w:t>Мощность в режиме охлаждения – 2500 Вт</w:t>
            </w:r>
          </w:p>
          <w:p w14:paraId="9F000000">
            <w:pPr>
              <w:widowControl w:val="0"/>
              <w:spacing w:after="0"/>
              <w:ind/>
              <w:rPr>
                <w:rFonts w:ascii="Times New Roman" w:hAnsi="Times New Roman"/>
                <w:sz w:val="24"/>
              </w:rPr>
            </w:pPr>
            <w:r>
              <w:rPr>
                <w:rFonts w:ascii="Times New Roman" w:hAnsi="Times New Roman"/>
                <w:sz w:val="24"/>
              </w:rPr>
              <w:t>Мощность в режиме обогрева – 2800 Вт</w:t>
            </w:r>
          </w:p>
          <w:p w14:paraId="A0000000">
            <w:pPr>
              <w:widowControl w:val="0"/>
              <w:spacing w:after="0"/>
              <w:ind/>
              <w:rPr>
                <w:rFonts w:ascii="Times New Roman" w:hAnsi="Times New Roman"/>
                <w:sz w:val="24"/>
              </w:rPr>
            </w:pPr>
            <w:r>
              <w:rPr>
                <w:rFonts w:ascii="Times New Roman" w:hAnsi="Times New Roman"/>
                <w:sz w:val="24"/>
              </w:rPr>
              <w:t xml:space="preserve">Класс </w:t>
            </w:r>
            <w:r>
              <w:rPr>
                <w:rFonts w:ascii="Times New Roman" w:hAnsi="Times New Roman"/>
                <w:sz w:val="24"/>
              </w:rPr>
              <w:t>энергоэффективности</w:t>
            </w:r>
            <w:r>
              <w:rPr>
                <w:rFonts w:ascii="Times New Roman" w:hAnsi="Times New Roman"/>
                <w:sz w:val="24"/>
              </w:rPr>
              <w:t xml:space="preserve"> А++</w:t>
            </w:r>
          </w:p>
          <w:p w14:paraId="A1000000">
            <w:pPr>
              <w:widowControl w:val="0"/>
              <w:spacing w:after="0"/>
              <w:ind/>
              <w:rPr>
                <w:rFonts w:ascii="Times New Roman" w:hAnsi="Times New Roman"/>
                <w:sz w:val="24"/>
              </w:rPr>
            </w:pPr>
            <w:r>
              <w:rPr>
                <w:rFonts w:ascii="Times New Roman" w:hAnsi="Times New Roman"/>
                <w:sz w:val="24"/>
              </w:rPr>
              <w:t>Напряжение – 220 В</w:t>
            </w:r>
          </w:p>
        </w:tc>
        <w:tc>
          <w:tcPr>
            <w:tcW w:type="dxa" w:w="1476"/>
            <w:tcBorders>
              <w:top w:color="000000" w:sz="4" w:val="single"/>
              <w:left w:color="000000" w:sz="4" w:val="single"/>
              <w:bottom w:color="000000" w:sz="4" w:val="single"/>
              <w:right w:color="000000" w:sz="4" w:val="single"/>
            </w:tcBorders>
          </w:tcPr>
          <w:p w14:paraId="A2000000">
            <w:pPr>
              <w:widowControl w:val="0"/>
              <w:spacing w:after="0"/>
              <w:ind/>
              <w:jc w:val="center"/>
              <w:rPr>
                <w:rFonts w:ascii="Times New Roman" w:hAnsi="Times New Roman"/>
                <w:sz w:val="24"/>
              </w:rPr>
            </w:pPr>
            <w:r>
              <w:rPr>
                <w:rFonts w:ascii="Times New Roman" w:hAnsi="Times New Roman"/>
                <w:sz w:val="24"/>
              </w:rPr>
              <w:t>28.25.12.130</w:t>
            </w:r>
          </w:p>
        </w:tc>
        <w:tc>
          <w:tcPr>
            <w:tcW w:type="dxa" w:w="846"/>
            <w:tcBorders>
              <w:top w:color="000000" w:sz="4" w:val="single"/>
              <w:left w:color="000000" w:sz="4" w:val="single"/>
              <w:bottom w:color="000000" w:sz="4" w:val="single"/>
              <w:right w:color="000000" w:sz="4" w:val="single"/>
            </w:tcBorders>
            <w:shd w:fill="auto" w:val="clear"/>
          </w:tcPr>
          <w:p w14:paraId="A3000000">
            <w:pPr>
              <w:widowControl w:val="0"/>
              <w:spacing w:after="0"/>
              <w:ind/>
              <w:jc w:val="center"/>
              <w:rPr>
                <w:rFonts w:ascii="Times New Roman" w:hAnsi="Times New Roman"/>
                <w:sz w:val="24"/>
              </w:rPr>
            </w:pPr>
            <w:r>
              <w:rPr>
                <w:rFonts w:ascii="Times New Roman" w:hAnsi="Times New Roman"/>
                <w:sz w:val="24"/>
              </w:rPr>
              <w:t>штука</w:t>
            </w:r>
          </w:p>
        </w:tc>
        <w:tc>
          <w:tcPr>
            <w:tcW w:type="dxa" w:w="1052"/>
            <w:tcBorders>
              <w:top w:color="000000" w:sz="4" w:val="single"/>
              <w:left w:color="000000" w:sz="4" w:val="single"/>
              <w:bottom w:color="000000" w:sz="4" w:val="single"/>
              <w:right w:color="000000" w:sz="4" w:val="single"/>
            </w:tcBorders>
            <w:shd w:fill="auto" w:val="clear"/>
          </w:tcPr>
          <w:p w14:paraId="A4000000">
            <w:pPr>
              <w:widowControl w:val="0"/>
              <w:spacing w:after="0"/>
              <w:ind/>
              <w:jc w:val="center"/>
              <w:rPr>
                <w:rFonts w:ascii="Times New Roman" w:hAnsi="Times New Roman"/>
                <w:sz w:val="24"/>
              </w:rPr>
            </w:pPr>
            <w:r>
              <w:rPr>
                <w:rFonts w:ascii="Times New Roman" w:hAnsi="Times New Roman"/>
                <w:sz w:val="24"/>
              </w:rPr>
              <w:t>1</w:t>
            </w:r>
          </w:p>
        </w:tc>
        <w:tc>
          <w:tcPr>
            <w:tcW w:type="dxa" w:w="1322"/>
            <w:tcBorders>
              <w:top w:color="000000" w:sz="4" w:val="single"/>
              <w:left w:color="000000" w:sz="4" w:val="single"/>
              <w:bottom w:color="000000" w:sz="4" w:val="single"/>
              <w:right w:color="000000" w:sz="4" w:val="single"/>
            </w:tcBorders>
            <w:shd w:fill="auto" w:val="clear"/>
          </w:tcPr>
          <w:p w14:paraId="A5000000">
            <w:pPr>
              <w:widowControl w:val="0"/>
              <w:spacing w:after="0"/>
              <w:ind/>
              <w:jc w:val="center"/>
              <w:rPr>
                <w:rFonts w:ascii="Times New Roman" w:hAnsi="Times New Roman"/>
                <w:sz w:val="24"/>
              </w:rPr>
            </w:pPr>
          </w:p>
        </w:tc>
        <w:tc>
          <w:tcPr>
            <w:tcW w:type="dxa" w:w="1510"/>
            <w:tcBorders>
              <w:top w:color="000000" w:sz="4" w:val="single"/>
              <w:left w:color="000000" w:sz="4" w:val="single"/>
              <w:bottom w:color="000000" w:sz="4" w:val="single"/>
              <w:right w:color="000000" w:sz="4" w:val="single"/>
            </w:tcBorders>
            <w:shd w:fill="auto" w:val="clear"/>
          </w:tcPr>
          <w:p w14:paraId="A6000000">
            <w:pPr>
              <w:widowControl w:val="0"/>
              <w:spacing w:after="0"/>
              <w:ind/>
              <w:jc w:val="center"/>
              <w:rPr>
                <w:rFonts w:ascii="Times New Roman" w:hAnsi="Times New Roman"/>
                <w:sz w:val="24"/>
              </w:rPr>
            </w:pPr>
          </w:p>
        </w:tc>
      </w:tr>
      <w:tr>
        <w:trPr>
          <w:trHeight w:hRule="atLeast" w:val="720"/>
        </w:trPr>
        <w:tc>
          <w:tcPr>
            <w:tcW w:type="dxa" w:w="540"/>
            <w:tcBorders>
              <w:top w:color="000000" w:sz="4" w:val="single"/>
              <w:left w:color="000000" w:sz="4" w:val="single"/>
              <w:bottom w:color="000000" w:sz="4" w:val="single"/>
              <w:right w:color="000000" w:sz="4" w:val="single"/>
            </w:tcBorders>
            <w:shd w:fill="auto" w:val="clear"/>
          </w:tcPr>
          <w:p w14:paraId="A7000000">
            <w:pPr>
              <w:widowControl w:val="0"/>
              <w:spacing w:after="0"/>
              <w:ind/>
              <w:jc w:val="center"/>
              <w:rPr>
                <w:rFonts w:ascii="Times New Roman" w:hAnsi="Times New Roman"/>
                <w:sz w:val="24"/>
              </w:rPr>
            </w:pPr>
            <w:r>
              <w:rPr>
                <w:rFonts w:ascii="Times New Roman" w:hAnsi="Times New Roman"/>
                <w:sz w:val="24"/>
              </w:rPr>
              <w:t>2</w:t>
            </w:r>
          </w:p>
        </w:tc>
        <w:tc>
          <w:tcPr>
            <w:tcW w:type="dxa" w:w="3391"/>
            <w:tcBorders>
              <w:top w:color="000000" w:sz="4" w:val="single"/>
              <w:left w:color="000000" w:sz="4" w:val="single"/>
              <w:bottom w:color="000000" w:sz="4" w:val="single"/>
              <w:right w:color="000000" w:sz="4" w:val="single"/>
            </w:tcBorders>
            <w:shd w:fill="auto" w:val="clear"/>
          </w:tcPr>
          <w:p w14:paraId="A8000000">
            <w:pPr>
              <w:widowControl w:val="0"/>
              <w:spacing w:after="0"/>
              <w:ind/>
              <w:rPr>
                <w:rFonts w:ascii="Times New Roman" w:hAnsi="Times New Roman"/>
                <w:sz w:val="24"/>
              </w:rPr>
            </w:pPr>
            <w:r>
              <w:rPr>
                <w:rFonts w:ascii="Times New Roman" w:hAnsi="Times New Roman"/>
                <w:sz w:val="24"/>
              </w:rPr>
              <w:t>Сплит система</w:t>
            </w:r>
          </w:p>
          <w:p w14:paraId="A9000000">
            <w:pPr>
              <w:widowControl w:val="0"/>
              <w:spacing w:after="0"/>
              <w:ind/>
              <w:rPr>
                <w:rFonts w:ascii="Times New Roman" w:hAnsi="Times New Roman"/>
                <w:sz w:val="24"/>
              </w:rPr>
            </w:pPr>
            <w:r>
              <w:rPr>
                <w:rFonts w:ascii="Times New Roman" w:hAnsi="Times New Roman"/>
                <w:sz w:val="24"/>
              </w:rPr>
              <w:t>Мощность в режиме охлаждения – 3700 Вт</w:t>
            </w:r>
          </w:p>
          <w:p w14:paraId="AA000000">
            <w:pPr>
              <w:widowControl w:val="0"/>
              <w:spacing w:after="0"/>
              <w:ind/>
              <w:rPr>
                <w:rFonts w:ascii="Times New Roman" w:hAnsi="Times New Roman"/>
                <w:sz w:val="24"/>
              </w:rPr>
            </w:pPr>
            <w:r>
              <w:rPr>
                <w:rFonts w:ascii="Times New Roman" w:hAnsi="Times New Roman"/>
                <w:sz w:val="24"/>
              </w:rPr>
              <w:t>Мощность в режиме обогрева – 3800 Вт</w:t>
            </w:r>
          </w:p>
          <w:p w14:paraId="AB000000">
            <w:pPr>
              <w:widowControl w:val="0"/>
              <w:spacing w:after="0"/>
              <w:ind/>
              <w:rPr>
                <w:rFonts w:ascii="Times New Roman" w:hAnsi="Times New Roman"/>
                <w:sz w:val="24"/>
              </w:rPr>
            </w:pPr>
            <w:r>
              <w:rPr>
                <w:rFonts w:ascii="Times New Roman" w:hAnsi="Times New Roman"/>
                <w:sz w:val="24"/>
              </w:rPr>
              <w:t xml:space="preserve">Класс </w:t>
            </w:r>
            <w:r>
              <w:rPr>
                <w:rFonts w:ascii="Times New Roman" w:hAnsi="Times New Roman"/>
                <w:sz w:val="24"/>
              </w:rPr>
              <w:t>энергоэффективности</w:t>
            </w:r>
            <w:r>
              <w:rPr>
                <w:rFonts w:ascii="Times New Roman" w:hAnsi="Times New Roman"/>
                <w:sz w:val="24"/>
              </w:rPr>
              <w:t xml:space="preserve"> А++</w:t>
            </w:r>
          </w:p>
          <w:p w14:paraId="AC000000">
            <w:pPr>
              <w:widowControl w:val="0"/>
              <w:spacing w:after="0"/>
              <w:ind/>
              <w:rPr>
                <w:rFonts w:ascii="Times New Roman" w:hAnsi="Times New Roman"/>
                <w:sz w:val="24"/>
              </w:rPr>
            </w:pPr>
            <w:r>
              <w:rPr>
                <w:rFonts w:ascii="Times New Roman" w:hAnsi="Times New Roman"/>
                <w:sz w:val="24"/>
              </w:rPr>
              <w:t>Напряжение – 220 В</w:t>
            </w:r>
          </w:p>
        </w:tc>
        <w:tc>
          <w:tcPr>
            <w:tcW w:type="dxa" w:w="1476"/>
            <w:tcBorders>
              <w:top w:color="000000" w:sz="4" w:val="single"/>
              <w:left w:color="000000" w:sz="4" w:val="single"/>
              <w:bottom w:color="000000" w:sz="4" w:val="single"/>
              <w:right w:color="000000" w:sz="4" w:val="single"/>
            </w:tcBorders>
          </w:tcPr>
          <w:p w14:paraId="AD000000">
            <w:pPr>
              <w:widowControl w:val="0"/>
              <w:spacing w:after="0"/>
              <w:ind/>
              <w:jc w:val="center"/>
              <w:rPr>
                <w:rFonts w:ascii="Times New Roman" w:hAnsi="Times New Roman"/>
                <w:sz w:val="24"/>
              </w:rPr>
            </w:pPr>
            <w:r>
              <w:rPr>
                <w:rFonts w:ascii="Times New Roman" w:hAnsi="Times New Roman"/>
                <w:sz w:val="24"/>
              </w:rPr>
              <w:t>28.25.12.130</w:t>
            </w:r>
          </w:p>
        </w:tc>
        <w:tc>
          <w:tcPr>
            <w:tcW w:type="dxa" w:w="846"/>
            <w:tcBorders>
              <w:top w:color="000000" w:sz="4" w:val="single"/>
              <w:left w:color="000000" w:sz="4" w:val="single"/>
              <w:bottom w:color="000000" w:sz="4" w:val="single"/>
              <w:right w:color="000000" w:sz="4" w:val="single"/>
            </w:tcBorders>
            <w:shd w:fill="auto" w:val="clear"/>
          </w:tcPr>
          <w:p w14:paraId="AE000000">
            <w:pPr>
              <w:widowControl w:val="0"/>
              <w:spacing w:after="0"/>
              <w:ind/>
              <w:jc w:val="center"/>
              <w:rPr>
                <w:rFonts w:ascii="Times New Roman" w:hAnsi="Times New Roman"/>
                <w:sz w:val="24"/>
              </w:rPr>
            </w:pPr>
            <w:r>
              <w:rPr>
                <w:rFonts w:ascii="Times New Roman" w:hAnsi="Times New Roman"/>
                <w:sz w:val="24"/>
              </w:rPr>
              <w:t>штука</w:t>
            </w:r>
          </w:p>
        </w:tc>
        <w:tc>
          <w:tcPr>
            <w:tcW w:type="dxa" w:w="1052"/>
            <w:tcBorders>
              <w:top w:color="000000" w:sz="4" w:val="single"/>
              <w:left w:color="000000" w:sz="4" w:val="single"/>
              <w:bottom w:color="000000" w:sz="4" w:val="single"/>
              <w:right w:color="000000" w:sz="4" w:val="single"/>
            </w:tcBorders>
            <w:shd w:fill="auto" w:val="clear"/>
          </w:tcPr>
          <w:p w14:paraId="AF000000">
            <w:pPr>
              <w:widowControl w:val="0"/>
              <w:spacing w:after="0"/>
              <w:ind/>
              <w:jc w:val="center"/>
              <w:rPr>
                <w:rFonts w:ascii="Times New Roman" w:hAnsi="Times New Roman"/>
                <w:sz w:val="24"/>
              </w:rPr>
            </w:pPr>
            <w:r>
              <w:rPr>
                <w:rFonts w:ascii="Times New Roman" w:hAnsi="Times New Roman"/>
                <w:sz w:val="24"/>
              </w:rPr>
              <w:t>1</w:t>
            </w:r>
          </w:p>
        </w:tc>
        <w:tc>
          <w:tcPr>
            <w:tcW w:type="dxa" w:w="1322"/>
            <w:tcBorders>
              <w:top w:color="000000" w:sz="4" w:val="single"/>
              <w:left w:color="000000" w:sz="4" w:val="single"/>
              <w:bottom w:color="000000" w:sz="4" w:val="single"/>
              <w:right w:color="000000" w:sz="4" w:val="single"/>
            </w:tcBorders>
            <w:shd w:fill="auto" w:val="clear"/>
          </w:tcPr>
          <w:p w14:paraId="B0000000">
            <w:pPr>
              <w:widowControl w:val="0"/>
              <w:spacing w:after="0"/>
              <w:ind/>
              <w:jc w:val="center"/>
              <w:rPr>
                <w:rFonts w:ascii="Times New Roman" w:hAnsi="Times New Roman"/>
                <w:sz w:val="24"/>
              </w:rPr>
            </w:pPr>
          </w:p>
        </w:tc>
        <w:tc>
          <w:tcPr>
            <w:tcW w:type="dxa" w:w="1510"/>
            <w:tcBorders>
              <w:top w:color="000000" w:sz="4" w:val="single"/>
              <w:left w:color="000000" w:sz="4" w:val="single"/>
              <w:bottom w:color="000000" w:sz="4" w:val="single"/>
              <w:right w:color="000000" w:sz="4" w:val="single"/>
            </w:tcBorders>
            <w:shd w:fill="auto" w:val="clear"/>
          </w:tcPr>
          <w:p w14:paraId="B1000000">
            <w:pPr>
              <w:widowControl w:val="0"/>
              <w:spacing w:after="0"/>
              <w:ind/>
              <w:jc w:val="center"/>
              <w:rPr>
                <w:rFonts w:ascii="Times New Roman" w:hAnsi="Times New Roman"/>
                <w:sz w:val="24"/>
              </w:rPr>
            </w:pPr>
          </w:p>
        </w:tc>
      </w:tr>
      <w:tr>
        <w:trPr>
          <w:trHeight w:hRule="atLeast" w:val="409"/>
        </w:trPr>
        <w:tc>
          <w:tcPr>
            <w:tcW w:type="dxa" w:w="8627"/>
            <w:gridSpan w:val="6"/>
            <w:tcBorders>
              <w:top w:color="000000" w:sz="4" w:val="single"/>
              <w:left w:color="000000" w:sz="4" w:val="single"/>
              <w:bottom w:color="000000" w:sz="4" w:val="single"/>
              <w:right w:color="000000" w:sz="4" w:val="single"/>
            </w:tcBorders>
          </w:tcPr>
          <w:p w14:paraId="B2000000">
            <w:pPr>
              <w:widowControl w:val="0"/>
              <w:spacing w:after="0"/>
              <w:ind/>
              <w:jc w:val="right"/>
              <w:rPr>
                <w:rFonts w:ascii="Times New Roman" w:hAnsi="Times New Roman"/>
                <w:sz w:val="24"/>
              </w:rPr>
            </w:pPr>
            <w:r>
              <w:rPr>
                <w:rFonts w:ascii="Times New Roman" w:hAnsi="Times New Roman"/>
                <w:sz w:val="24"/>
              </w:rPr>
              <w:t xml:space="preserve">                                                                                    ВСЕГО</w:t>
            </w:r>
            <w:r>
              <w:rPr>
                <w:rFonts w:ascii="Times New Roman" w:hAnsi="Times New Roman"/>
                <w:sz w:val="24"/>
              </w:rPr>
              <w:t>:</w:t>
            </w:r>
          </w:p>
          <w:p w14:paraId="B3000000">
            <w:pPr>
              <w:widowControl w:val="0"/>
              <w:spacing w:after="0"/>
              <w:ind/>
              <w:jc w:val="center"/>
              <w:rPr>
                <w:rFonts w:ascii="Times New Roman" w:hAnsi="Times New Roman"/>
                <w:sz w:val="24"/>
              </w:rPr>
            </w:pPr>
            <w:r>
              <w:rPr>
                <w:rFonts w:ascii="Times New Roman" w:hAnsi="Times New Roman"/>
                <w:sz w:val="24"/>
              </w:rPr>
              <w:t> </w:t>
            </w:r>
          </w:p>
        </w:tc>
        <w:tc>
          <w:tcPr>
            <w:tcW w:type="dxa" w:w="1510"/>
            <w:tcBorders>
              <w:top w:color="000000" w:sz="4" w:val="single"/>
              <w:left w:color="000000" w:sz="4" w:val="single"/>
              <w:bottom w:color="000000" w:sz="4" w:val="single"/>
              <w:right w:color="000000" w:sz="4" w:val="single"/>
            </w:tcBorders>
            <w:shd w:fill="auto" w:val="clear"/>
          </w:tcPr>
          <w:p w14:paraId="B4000000">
            <w:pPr>
              <w:widowControl w:val="0"/>
              <w:spacing w:after="0"/>
              <w:ind/>
              <w:jc w:val="center"/>
              <w:rPr>
                <w:rFonts w:ascii="Times New Roman" w:hAnsi="Times New Roman"/>
                <w:sz w:val="24"/>
              </w:rPr>
            </w:pPr>
          </w:p>
        </w:tc>
      </w:tr>
    </w:tbl>
    <w:p w14:paraId="B5000000">
      <w:pPr>
        <w:widowControl w:val="0"/>
        <w:tabs>
          <w:tab w:leader="none" w:pos="426" w:val="left"/>
        </w:tabs>
        <w:spacing w:after="0" w:line="240" w:lineRule="auto"/>
        <w:ind/>
        <w:jc w:val="both"/>
        <w:rPr>
          <w:rFonts w:ascii="Times New Roman" w:hAnsi="Times New Roman"/>
          <w:sz w:val="24"/>
        </w:rPr>
      </w:pPr>
    </w:p>
    <w:p w14:paraId="B6000000">
      <w:pPr>
        <w:widowControl w:val="0"/>
        <w:tabs>
          <w:tab w:leader="none" w:pos="426" w:val="left"/>
        </w:tabs>
        <w:spacing w:after="0" w:line="240" w:lineRule="auto"/>
        <w:ind/>
        <w:jc w:val="both"/>
        <w:rPr>
          <w:rFonts w:ascii="Times New Roman" w:hAnsi="Times New Roman"/>
          <w:b w:val="1"/>
          <w:sz w:val="24"/>
        </w:rPr>
      </w:pPr>
    </w:p>
    <w:p w14:paraId="B7000000">
      <w:pPr>
        <w:widowControl w:val="0"/>
        <w:tabs>
          <w:tab w:leader="none" w:pos="426" w:val="left"/>
        </w:tabs>
        <w:spacing w:after="0" w:line="360" w:lineRule="auto"/>
        <w:ind/>
        <w:jc w:val="both"/>
        <w:rPr>
          <w:rFonts w:ascii="Times New Roman" w:hAnsi="Times New Roman"/>
          <w:sz w:val="20"/>
        </w:rPr>
      </w:pPr>
      <w:r>
        <w:rPr>
          <w:rFonts w:ascii="Times New Roman" w:hAnsi="Times New Roman"/>
          <w:sz w:val="24"/>
        </w:rPr>
        <w:tab/>
      </w:r>
      <w:r>
        <w:rPr>
          <w:rFonts w:ascii="Times New Roman" w:hAnsi="Times New Roman"/>
          <w:sz w:val="24"/>
        </w:rPr>
        <w:t>Всего наименований</w:t>
      </w:r>
      <w:r>
        <w:rPr>
          <w:rFonts w:ascii="Times New Roman" w:hAnsi="Times New Roman"/>
          <w:sz w:val="24"/>
        </w:rPr>
        <w:t xml:space="preserve"> </w:t>
      </w:r>
      <w:r>
        <w:rPr>
          <w:rFonts w:ascii="Times New Roman" w:hAnsi="Times New Roman"/>
          <w:sz w:val="24"/>
        </w:rPr>
        <w:t>2</w:t>
      </w:r>
      <w:r>
        <w:rPr>
          <w:rFonts w:ascii="Times New Roman" w:hAnsi="Times New Roman"/>
          <w:sz w:val="24"/>
        </w:rPr>
        <w:t>, на сумму</w:t>
      </w:r>
      <w:r>
        <w:rPr>
          <w:rFonts w:ascii="Times New Roman" w:hAnsi="Times New Roman"/>
          <w:sz w:val="24"/>
        </w:rPr>
        <w:t xml:space="preserve"> </w:t>
      </w:r>
      <w:r>
        <w:rPr>
          <w:rFonts w:ascii="Times New Roman" w:hAnsi="Times New Roman"/>
          <w:b w:val="1"/>
          <w:sz w:val="24"/>
        </w:rPr>
        <w:t>______</w:t>
      </w:r>
      <w:r>
        <w:rPr>
          <w:rFonts w:ascii="Times New Roman" w:hAnsi="Times New Roman"/>
          <w:b w:val="1"/>
          <w:sz w:val="24"/>
        </w:rPr>
        <w:t xml:space="preserve"> (</w:t>
      </w:r>
      <w:r>
        <w:rPr>
          <w:rFonts w:ascii="Times New Roman" w:hAnsi="Times New Roman"/>
          <w:b w:val="1"/>
          <w:sz w:val="24"/>
        </w:rPr>
        <w:t>_________________) рублей ___ копеек, в том числе НДС ___</w:t>
      </w:r>
      <w:r>
        <w:rPr>
          <w:rFonts w:ascii="Times New Roman" w:hAnsi="Times New Roman"/>
          <w:b w:val="1"/>
          <w:sz w:val="24"/>
        </w:rPr>
        <w:t xml:space="preserve">% </w:t>
      </w:r>
      <w:r>
        <w:rPr>
          <w:rFonts w:ascii="Times New Roman" w:hAnsi="Times New Roman"/>
          <w:b w:val="1"/>
          <w:sz w:val="24"/>
        </w:rPr>
        <w:t>_________</w:t>
      </w:r>
      <w:r>
        <w:rPr>
          <w:rFonts w:ascii="Times New Roman" w:hAnsi="Times New Roman"/>
          <w:b w:val="1"/>
          <w:sz w:val="24"/>
        </w:rPr>
        <w:t xml:space="preserve"> (</w:t>
      </w:r>
      <w:r>
        <w:rPr>
          <w:rFonts w:ascii="Times New Roman" w:hAnsi="Times New Roman"/>
          <w:b w:val="1"/>
          <w:sz w:val="24"/>
        </w:rPr>
        <w:t>______________ рублей ___</w:t>
      </w:r>
      <w:r>
        <w:rPr>
          <w:rFonts w:ascii="Times New Roman" w:hAnsi="Times New Roman"/>
          <w:b w:val="1"/>
          <w:sz w:val="24"/>
        </w:rPr>
        <w:t xml:space="preserve"> копеек)</w:t>
      </w:r>
      <w:r>
        <w:rPr>
          <w:rFonts w:ascii="Times New Roman" w:hAnsi="Times New Roman"/>
          <w:b w:val="1"/>
          <w:sz w:val="24"/>
        </w:rPr>
        <w:t xml:space="preserve"> </w:t>
      </w:r>
      <w:r>
        <w:rPr>
          <w:rFonts w:ascii="Times New Roman" w:hAnsi="Times New Roman"/>
          <w:sz w:val="20"/>
        </w:rPr>
        <w:t>(НДС не облагается)</w:t>
      </w:r>
      <w:r>
        <w:rPr>
          <w:rFonts w:ascii="Times New Roman" w:hAnsi="Times New Roman"/>
          <w:b w:val="1"/>
          <w:sz w:val="20"/>
        </w:rPr>
        <w:t>.</w:t>
      </w:r>
    </w:p>
    <w:p w14:paraId="B8000000">
      <w:pPr>
        <w:widowControl w:val="0"/>
        <w:tabs>
          <w:tab w:leader="none" w:pos="426" w:val="left"/>
        </w:tabs>
        <w:spacing w:after="0" w:line="240" w:lineRule="auto"/>
        <w:ind/>
        <w:jc w:val="both"/>
        <w:rPr>
          <w:rFonts w:ascii="Times New Roman" w:hAnsi="Times New Roman"/>
          <w:b w:val="1"/>
          <w:sz w:val="24"/>
        </w:rPr>
      </w:pPr>
      <w:r>
        <w:rPr>
          <w:rFonts w:ascii="Times New Roman" w:hAnsi="Times New Roman"/>
          <w:b w:val="1"/>
          <w:sz w:val="24"/>
        </w:rPr>
        <w:t>.</w:t>
      </w:r>
    </w:p>
    <w:p w14:paraId="B9000000">
      <w:pPr>
        <w:widowControl w:val="0"/>
        <w:ind/>
        <w:jc w:val="both"/>
        <w:rPr>
          <w:rFonts w:ascii="Times New Roman" w:hAnsi="Times New Roman"/>
        </w:rPr>
      </w:pPr>
    </w:p>
    <w:p w14:paraId="BA000000">
      <w:pPr>
        <w:widowControl w:val="0"/>
        <w:ind/>
        <w:jc w:val="both"/>
        <w:rPr>
          <w:rFonts w:ascii="Times New Roman" w:hAnsi="Times New Roman"/>
        </w:rPr>
      </w:pPr>
    </w:p>
    <w:p w14:paraId="BB000000">
      <w:pPr>
        <w:widowControl w:val="0"/>
        <w:spacing w:after="0"/>
        <w:ind/>
        <w:rPr>
          <w:rFonts w:ascii="Times New Roman" w:hAnsi="Times New Roman"/>
          <w:b w:val="1"/>
        </w:rPr>
      </w:pPr>
      <w:r>
        <w:rPr>
          <w:rFonts w:ascii="Times New Roman" w:hAnsi="Times New Roman"/>
        </w:rPr>
        <w:t xml:space="preserve">     </w:t>
      </w:r>
      <w:r>
        <w:rPr>
          <w:rFonts w:ascii="Times New Roman" w:hAnsi="Times New Roman"/>
          <w:b w:val="1"/>
        </w:rPr>
        <w:t>«ЗАКАЗЧИК»</w:t>
      </w:r>
      <w:r>
        <w:rPr>
          <w:rFonts w:ascii="Times New Roman" w:hAnsi="Times New Roman"/>
          <w:b w:val="1"/>
        </w:rPr>
        <w: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 w:val="1"/>
        </w:rPr>
        <w:t>«ПОСТАВЩИК»</w:t>
      </w:r>
      <w:r>
        <w:rPr>
          <w:rFonts w:ascii="Times New Roman" w:hAnsi="Times New Roman"/>
          <w:b w:val="1"/>
        </w:rPr>
        <w:t>:</w:t>
      </w:r>
    </w:p>
    <w:p w14:paraId="BC000000">
      <w:pPr>
        <w:widowControl w:val="0"/>
        <w:spacing w:after="0"/>
        <w:ind/>
        <w:rPr>
          <w:rFonts w:ascii="Times New Roman" w:hAnsi="Times New Roman"/>
        </w:rPr>
      </w:pPr>
    </w:p>
    <w:tbl>
      <w:tblPr>
        <w:tblStyle w:val="Style_5"/>
        <w:tblW w:type="auto" w:w="0"/>
        <w:jc w:val="center"/>
        <w:tblLayout w:type="fixed"/>
      </w:tblPr>
      <w:tblGrid>
        <w:gridCol w:w="4857"/>
        <w:gridCol w:w="4713"/>
      </w:tblGrid>
      <w:tr>
        <w:tc>
          <w:tcPr>
            <w:tcW w:type="dxa" w:w="4857"/>
          </w:tcPr>
          <w:p w14:paraId="BD000000">
            <w:pPr>
              <w:spacing w:after="0"/>
              <w:ind/>
              <w:rPr>
                <w:rFonts w:ascii="Times New Roman" w:hAnsi="Times New Roman"/>
                <w:b w:val="1"/>
                <w:sz w:val="24"/>
              </w:rPr>
            </w:pPr>
            <w:r>
              <w:rPr>
                <w:rFonts w:ascii="Times New Roman" w:hAnsi="Times New Roman"/>
                <w:b w:val="1"/>
                <w:sz w:val="24"/>
              </w:rPr>
              <w:t xml:space="preserve">И.о. ректора </w:t>
            </w:r>
            <w:r>
              <w:rPr>
                <w:rFonts w:ascii="Times New Roman" w:hAnsi="Times New Roman"/>
                <w:b w:val="1"/>
              </w:rPr>
              <w:t>ФГБОУ ВО РостГМУ Минздрава России</w:t>
            </w:r>
          </w:p>
          <w:p w14:paraId="BE000000">
            <w:pPr>
              <w:spacing w:after="0"/>
              <w:ind/>
              <w:rPr>
                <w:rFonts w:ascii="Times New Roman" w:hAnsi="Times New Roman"/>
                <w:sz w:val="24"/>
              </w:rPr>
            </w:pPr>
            <w:r>
              <w:rPr>
                <w:rFonts w:ascii="Times New Roman" w:hAnsi="Times New Roman"/>
                <w:b w:val="1"/>
                <w:sz w:val="24"/>
              </w:rPr>
              <w:t xml:space="preserve"> </w:t>
            </w:r>
          </w:p>
          <w:p w14:paraId="BF000000">
            <w:pPr>
              <w:spacing w:after="0"/>
              <w:ind/>
              <w:rPr>
                <w:rFonts w:ascii="Times New Roman" w:hAnsi="Times New Roman"/>
                <w:sz w:val="24"/>
              </w:rPr>
            </w:pPr>
            <w:r>
              <w:rPr>
                <w:rFonts w:ascii="Times New Roman" w:hAnsi="Times New Roman"/>
                <w:sz w:val="24"/>
              </w:rPr>
              <w:t>__________________ /</w:t>
            </w:r>
            <w:r>
              <w:rPr>
                <w:rFonts w:ascii="Times New Roman" w:hAnsi="Times New Roman"/>
                <w:b w:val="1"/>
                <w:sz w:val="24"/>
              </w:rPr>
              <w:t xml:space="preserve"> М.А.Шишов</w:t>
            </w:r>
            <w:r>
              <w:rPr>
                <w:rFonts w:ascii="Times New Roman" w:hAnsi="Times New Roman"/>
                <w:b w:val="1"/>
                <w:sz w:val="24"/>
              </w:rPr>
              <w:t xml:space="preserve"> </w:t>
            </w:r>
            <w:r>
              <w:rPr>
                <w:rFonts w:ascii="Times New Roman" w:hAnsi="Times New Roman"/>
                <w:sz w:val="24"/>
              </w:rPr>
              <w:t>/</w:t>
            </w:r>
          </w:p>
          <w:p w14:paraId="C0000000">
            <w:pPr>
              <w:spacing w:after="0"/>
              <w:ind/>
              <w:rPr>
                <w:rFonts w:ascii="Times New Roman" w:hAnsi="Times New Roman"/>
              </w:rPr>
            </w:pPr>
            <w:r>
              <w:rPr>
                <w:rFonts w:ascii="Times New Roman" w:hAnsi="Times New Roman"/>
                <w:b w:val="1"/>
              </w:rPr>
              <w:t>э.ц.п.</w:t>
            </w:r>
          </w:p>
        </w:tc>
        <w:tc>
          <w:tcPr>
            <w:tcW w:type="dxa" w:w="4713"/>
          </w:tcPr>
          <w:p w14:paraId="C1000000">
            <w:pPr>
              <w:pStyle w:val="Style_6"/>
              <w:spacing w:after="0"/>
              <w:ind w:firstLine="529" w:left="0"/>
              <w:rPr>
                <w:sz w:val="22"/>
              </w:rPr>
            </w:pPr>
          </w:p>
        </w:tc>
      </w:tr>
    </w:tbl>
    <w:p w14:paraId="C2000000">
      <w:pPr>
        <w:rPr>
          <w:rFonts w:ascii="Times New Roman" w:hAnsi="Times New Roman"/>
        </w:rPr>
      </w:pPr>
    </w:p>
    <w:p w14:paraId="C3000000">
      <w:pPr>
        <w:rPr>
          <w:rFonts w:ascii="Times New Roman" w:hAnsi="Times New Roman"/>
        </w:rPr>
      </w:pPr>
    </w:p>
    <w:p w14:paraId="C4000000">
      <w:pPr>
        <w:rPr>
          <w:rFonts w:ascii="Times New Roman" w:hAnsi="Times New Roman"/>
        </w:rPr>
      </w:pPr>
    </w:p>
    <w:p w14:paraId="C5000000">
      <w:pPr>
        <w:rPr>
          <w:rFonts w:ascii="Times New Roman" w:hAnsi="Times New Roman"/>
        </w:rPr>
      </w:pPr>
    </w:p>
    <w:p w14:paraId="C6000000">
      <w:pPr>
        <w:rPr>
          <w:rFonts w:ascii="Times New Roman" w:hAnsi="Times New Roman"/>
        </w:rPr>
      </w:pPr>
    </w:p>
    <w:p w14:paraId="C7000000">
      <w:pPr>
        <w:widowControl w:val="0"/>
        <w:spacing w:after="0" w:line="240" w:lineRule="auto"/>
        <w:ind/>
        <w:jc w:val="right"/>
        <w:rPr>
          <w:rFonts w:ascii="Times New Roman" w:hAnsi="Times New Roman"/>
          <w:sz w:val="24"/>
        </w:rPr>
      </w:pPr>
      <w:r>
        <w:rPr>
          <w:rFonts w:ascii="Times New Roman" w:hAnsi="Times New Roman"/>
          <w:sz w:val="24"/>
        </w:rPr>
        <w:t>Приложение № 2</w:t>
      </w:r>
    </w:p>
    <w:p w14:paraId="C8000000">
      <w:pPr>
        <w:widowControl w:val="0"/>
        <w:spacing w:after="0"/>
        <w:ind w:firstLine="708" w:left="4956"/>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w:t>
      </w:r>
      <w:r>
        <w:rPr>
          <w:rFonts w:ascii="Times New Roman" w:hAnsi="Times New Roman"/>
          <w:sz w:val="24"/>
        </w:rPr>
        <w:t>т</w:t>
      </w:r>
      <w:r>
        <w:rPr>
          <w:rFonts w:ascii="Times New Roman" w:hAnsi="Times New Roman"/>
          <w:sz w:val="24"/>
        </w:rPr>
        <w:t>у №</w:t>
      </w:r>
      <w:r>
        <w:rPr>
          <w:rFonts w:ascii="Times New Roman" w:hAnsi="Times New Roman"/>
          <w:sz w:val="24"/>
        </w:rPr>
        <w:t>РГМУ 33381</w:t>
      </w:r>
    </w:p>
    <w:p w14:paraId="C9000000">
      <w:pPr>
        <w:widowControl w:val="0"/>
        <w:spacing w:after="0"/>
        <w:ind w:firstLine="708" w:left="4956"/>
        <w:jc w:val="right"/>
        <w:rPr>
          <w:rFonts w:ascii="Times New Roman" w:hAnsi="Times New Roman"/>
          <w:sz w:val="24"/>
        </w:rPr>
      </w:pPr>
      <w:r>
        <w:rPr>
          <w:rFonts w:ascii="Times New Roman" w:hAnsi="Times New Roman"/>
          <w:sz w:val="24"/>
        </w:rPr>
        <w:t>от «___</w:t>
      </w:r>
      <w:r>
        <w:rPr>
          <w:rFonts w:ascii="Times New Roman" w:hAnsi="Times New Roman"/>
          <w:sz w:val="24"/>
        </w:rPr>
        <w:t>_»_</w:t>
      </w:r>
      <w:r>
        <w:rPr>
          <w:rFonts w:ascii="Times New Roman" w:hAnsi="Times New Roman"/>
          <w:sz w:val="24"/>
        </w:rPr>
        <w:t>___________20</w:t>
      </w:r>
      <w:r>
        <w:rPr>
          <w:rFonts w:ascii="Times New Roman" w:hAnsi="Times New Roman"/>
          <w:sz w:val="24"/>
        </w:rPr>
        <w:t>26</w:t>
      </w:r>
      <w:r>
        <w:rPr>
          <w:rFonts w:ascii="Times New Roman" w:hAnsi="Times New Roman"/>
          <w:sz w:val="24"/>
        </w:rPr>
        <w:t>г.</w:t>
      </w:r>
    </w:p>
    <w:p w14:paraId="CA000000">
      <w:pPr>
        <w:widowControl w:val="0"/>
        <w:spacing w:after="0" w:line="240" w:lineRule="auto"/>
        <w:ind/>
        <w:jc w:val="center"/>
        <w:rPr>
          <w:rFonts w:ascii="Times New Roman" w:hAnsi="Times New Roman"/>
          <w:sz w:val="24"/>
        </w:rPr>
      </w:pPr>
    </w:p>
    <w:p w14:paraId="CB000000">
      <w:pPr>
        <w:widowControl w:val="0"/>
        <w:spacing w:after="0" w:line="240" w:lineRule="auto"/>
        <w:ind/>
        <w:jc w:val="center"/>
        <w:rPr>
          <w:rFonts w:ascii="Times New Roman" w:hAnsi="Times New Roman"/>
          <w:sz w:val="24"/>
        </w:rPr>
      </w:pPr>
      <w:r>
        <w:rPr>
          <w:rFonts w:ascii="Times New Roman" w:hAnsi="Times New Roman"/>
          <w:b w:val="1"/>
          <w:sz w:val="24"/>
        </w:rPr>
        <w:t>АКТ №___</w:t>
      </w:r>
    </w:p>
    <w:p w14:paraId="CC000000">
      <w:pPr>
        <w:widowControl w:val="0"/>
        <w:spacing w:after="0" w:line="240" w:lineRule="auto"/>
        <w:ind/>
        <w:jc w:val="center"/>
        <w:rPr>
          <w:rFonts w:ascii="Times New Roman" w:hAnsi="Times New Roman"/>
          <w:sz w:val="24"/>
        </w:rPr>
      </w:pPr>
      <w:r>
        <w:rPr>
          <w:rFonts w:ascii="Times New Roman" w:hAnsi="Times New Roman"/>
          <w:b w:val="1"/>
          <w:sz w:val="24"/>
        </w:rPr>
        <w:t>ПРИЕМА-ПЕРЕДАЧИ ТОВАРА</w:t>
      </w:r>
    </w:p>
    <w:p w14:paraId="CD000000">
      <w:pPr>
        <w:widowControl w:val="0"/>
        <w:spacing w:after="0" w:line="240" w:lineRule="auto"/>
        <w:ind/>
        <w:jc w:val="center"/>
        <w:rPr>
          <w:rFonts w:ascii="Times New Roman" w:hAnsi="Times New Roman"/>
          <w:sz w:val="24"/>
        </w:rPr>
      </w:pPr>
      <w:r>
        <w:rPr>
          <w:rFonts w:ascii="Times New Roman" w:hAnsi="Times New Roman"/>
          <w:b w:val="1"/>
          <w:sz w:val="24"/>
        </w:rPr>
        <w:t xml:space="preserve">по </w:t>
      </w:r>
      <w:r>
        <w:rPr>
          <w:rFonts w:ascii="Times New Roman" w:hAnsi="Times New Roman"/>
          <w:sz w:val="24"/>
        </w:rPr>
        <w:t>Контрак</w:t>
      </w:r>
      <w:r>
        <w:rPr>
          <w:rFonts w:ascii="Times New Roman" w:hAnsi="Times New Roman"/>
          <w:sz w:val="24"/>
        </w:rPr>
        <w:t>т</w:t>
      </w:r>
      <w:r>
        <w:rPr>
          <w:rFonts w:ascii="Times New Roman" w:hAnsi="Times New Roman"/>
          <w:b w:val="1"/>
          <w:sz w:val="24"/>
        </w:rPr>
        <w:t>у от «__</w:t>
      </w:r>
      <w:r>
        <w:rPr>
          <w:rFonts w:ascii="Times New Roman" w:hAnsi="Times New Roman"/>
          <w:b w:val="1"/>
          <w:sz w:val="24"/>
        </w:rPr>
        <w:t>_»_</w:t>
      </w:r>
      <w:r>
        <w:rPr>
          <w:rFonts w:ascii="Times New Roman" w:hAnsi="Times New Roman"/>
          <w:b w:val="1"/>
          <w:sz w:val="24"/>
        </w:rPr>
        <w:t>___________2026</w:t>
      </w:r>
      <w:r>
        <w:rPr>
          <w:rFonts w:ascii="Times New Roman" w:hAnsi="Times New Roman"/>
          <w:b w:val="1"/>
          <w:sz w:val="24"/>
        </w:rPr>
        <w:t xml:space="preserve"> года №33381</w:t>
      </w:r>
    </w:p>
    <w:p w14:paraId="CE000000">
      <w:pPr>
        <w:widowControl w:val="0"/>
        <w:spacing w:after="0" w:line="240" w:lineRule="auto"/>
        <w:ind/>
        <w:jc w:val="right"/>
        <w:rPr>
          <w:rFonts w:ascii="Times New Roman" w:hAnsi="Times New Roman"/>
          <w:b w:val="1"/>
          <w:sz w:val="24"/>
        </w:rPr>
      </w:pPr>
    </w:p>
    <w:p w14:paraId="CF000000">
      <w:pPr>
        <w:widowControl w:val="0"/>
        <w:spacing w:after="0" w:line="240" w:lineRule="auto"/>
        <w:ind/>
        <w:jc w:val="right"/>
        <w:rPr>
          <w:rFonts w:ascii="Times New Roman" w:hAnsi="Times New Roman"/>
          <w:sz w:val="24"/>
        </w:rPr>
      </w:pPr>
      <w:r>
        <w:rPr>
          <w:rFonts w:ascii="Times New Roman" w:hAnsi="Times New Roman"/>
          <w:b w:val="1"/>
          <w:sz w:val="24"/>
        </w:rPr>
        <w:t>от «__</w:t>
      </w:r>
      <w:r>
        <w:rPr>
          <w:rFonts w:ascii="Times New Roman" w:hAnsi="Times New Roman"/>
          <w:b w:val="1"/>
          <w:sz w:val="24"/>
        </w:rPr>
        <w:t>_» _</w:t>
      </w:r>
      <w:r>
        <w:rPr>
          <w:rFonts w:ascii="Times New Roman" w:hAnsi="Times New Roman"/>
          <w:b w:val="1"/>
          <w:sz w:val="24"/>
        </w:rPr>
        <w:t>________202</w:t>
      </w:r>
      <w:r>
        <w:rPr>
          <w:rFonts w:ascii="Times New Roman" w:hAnsi="Times New Roman"/>
          <w:b w:val="1"/>
          <w:sz w:val="24"/>
        </w:rPr>
        <w:t>6</w:t>
      </w:r>
      <w:r>
        <w:rPr>
          <w:rFonts w:ascii="Times New Roman" w:hAnsi="Times New Roman"/>
          <w:b w:val="1"/>
          <w:sz w:val="24"/>
        </w:rPr>
        <w:t xml:space="preserve"> года</w:t>
      </w:r>
    </w:p>
    <w:p w14:paraId="D0000000">
      <w:pPr>
        <w:widowControl w:val="0"/>
        <w:spacing w:after="0" w:line="240" w:lineRule="auto"/>
        <w:ind/>
        <w:jc w:val="both"/>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 именуемое в</w:t>
      </w:r>
      <w:r>
        <w:rPr>
          <w:rFonts w:ascii="Times New Roman" w:hAnsi="Times New Roman"/>
          <w:b w:val="1"/>
          <w:sz w:val="24"/>
        </w:rPr>
        <w:t xml:space="preserve"> </w:t>
      </w:r>
      <w:r>
        <w:rPr>
          <w:rFonts w:ascii="Times New Roman" w:hAnsi="Times New Roman"/>
          <w:sz w:val="24"/>
        </w:rPr>
        <w:t xml:space="preserve">дальнейшем «Заказчик», </w:t>
      </w:r>
      <w:r>
        <w:rPr>
          <w:rFonts w:ascii="Times New Roman" w:hAnsi="Times New Roman"/>
          <w:sz w:val="24"/>
        </w:rPr>
        <w:t xml:space="preserve">в  лице  </w:t>
      </w:r>
      <w:r>
        <w:rPr>
          <w:rFonts w:ascii="Times New Roman" w:hAnsi="Times New Roman"/>
          <w:sz w:val="24"/>
        </w:rPr>
        <w:t>и.о</w:t>
      </w:r>
      <w:r>
        <w:rPr>
          <w:rFonts w:ascii="Times New Roman" w:hAnsi="Times New Roman"/>
          <w:sz w:val="24"/>
        </w:rPr>
        <w:t>. ректора Шишова Михаила Алексеевича</w:t>
      </w:r>
      <w:r>
        <w:rPr>
          <w:rFonts w:ascii="Times New Roman" w:hAnsi="Times New Roman"/>
          <w:sz w:val="24"/>
        </w:rPr>
        <w:t>, действующего на основании  устава</w:t>
      </w:r>
      <w:r>
        <w:rPr>
          <w:rFonts w:ascii="Times New Roman" w:hAnsi="Times New Roman"/>
          <w:sz w:val="24"/>
        </w:rPr>
        <w:t>,</w:t>
      </w:r>
      <w:r>
        <w:rPr>
          <w:rFonts w:ascii="Times New Roman" w:hAnsi="Times New Roman"/>
          <w:sz w:val="24"/>
        </w:rPr>
        <w:t xml:space="preserve"> </w:t>
      </w:r>
      <w:r>
        <w:rPr>
          <w:rFonts w:ascii="Times New Roman" w:hAnsi="Times New Roman"/>
          <w:sz w:val="24"/>
        </w:rPr>
        <w:t xml:space="preserve">с </w:t>
      </w:r>
      <w:r>
        <w:rPr>
          <w:rFonts w:ascii="Times New Roman" w:hAnsi="Times New Roman"/>
          <w:sz w:val="24"/>
        </w:rPr>
        <w:t xml:space="preserve">одной стороны, </w:t>
      </w:r>
      <w:r>
        <w:rPr>
          <w:rFonts w:ascii="Times New Roman" w:hAnsi="Times New Roman"/>
          <w:sz w:val="24"/>
        </w:rPr>
        <w:t xml:space="preserve">и </w:t>
      </w:r>
      <w:r>
        <w:rPr>
          <w:rFonts w:ascii="Times New Roman" w:hAnsi="Times New Roman"/>
          <w:sz w:val="24"/>
        </w:rPr>
        <w:t>__________________</w:t>
      </w:r>
      <w:r>
        <w:rPr>
          <w:rFonts w:ascii="Times New Roman" w:hAnsi="Times New Roman"/>
          <w:sz w:val="24"/>
        </w:rPr>
        <w:t>,</w:t>
      </w:r>
      <w:r>
        <w:rPr>
          <w:rFonts w:ascii="Times New Roman" w:hAnsi="Times New Roman"/>
          <w:sz w:val="24"/>
        </w:rPr>
        <w:t xml:space="preserve"> в лице </w:t>
      </w:r>
      <w:r>
        <w:rPr>
          <w:rFonts w:ascii="Times New Roman" w:hAnsi="Times New Roman"/>
          <w:sz w:val="24"/>
        </w:rPr>
        <w:t>_________________________</w:t>
      </w:r>
      <w:r>
        <w:rPr>
          <w:rFonts w:ascii="Times New Roman" w:hAnsi="Times New Roman"/>
          <w:sz w:val="24"/>
        </w:rPr>
        <w:t xml:space="preserve">, действующего на основании </w:t>
      </w:r>
      <w:r>
        <w:rPr>
          <w:rFonts w:ascii="Times New Roman" w:hAnsi="Times New Roman"/>
          <w:sz w:val="24"/>
        </w:rPr>
        <w:t>_________</w:t>
      </w:r>
      <w:r>
        <w:rPr>
          <w:rFonts w:ascii="Times New Roman" w:hAnsi="Times New Roman"/>
          <w:sz w:val="24"/>
        </w:rPr>
        <w:t xml:space="preserve">, </w:t>
      </w:r>
      <w:r>
        <w:rPr>
          <w:rFonts w:ascii="Times New Roman" w:hAnsi="Times New Roman"/>
          <w:sz w:val="24"/>
        </w:rPr>
        <w:t xml:space="preserve">с другой стороны, далее по тексту именуемые «Стороны», а по отдельности  </w:t>
      </w:r>
      <w:r>
        <w:rPr>
          <w:rFonts w:ascii="Times New Roman" w:hAnsi="Times New Roman"/>
          <w:sz w:val="24"/>
        </w:rPr>
        <w:t>«Сторона», в соответствии с п. 5</w:t>
      </w:r>
      <w:r>
        <w:rPr>
          <w:rFonts w:ascii="Times New Roman" w:hAnsi="Times New Roman"/>
          <w:sz w:val="24"/>
        </w:rPr>
        <w:t xml:space="preserve">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14:paraId="D1000000">
      <w:pPr>
        <w:widowControl w:val="0"/>
        <w:spacing w:after="0" w:line="240" w:lineRule="auto"/>
        <w:ind/>
        <w:jc w:val="both"/>
        <w:rPr>
          <w:rFonts w:ascii="Times New Roman" w:hAnsi="Times New Roman"/>
          <w:sz w:val="24"/>
        </w:rPr>
      </w:pPr>
    </w:p>
    <w:p w14:paraId="D2000000">
      <w:pPr>
        <w:widowControl w:val="0"/>
        <w:spacing w:after="0" w:line="240" w:lineRule="auto"/>
        <w:ind/>
        <w:jc w:val="both"/>
        <w:rPr>
          <w:rFonts w:ascii="Times New Roman" w:hAnsi="Times New Roman"/>
          <w:sz w:val="24"/>
        </w:rPr>
      </w:pPr>
      <w:r>
        <w:rPr>
          <w:rFonts w:ascii="Times New Roman" w:hAnsi="Times New Roman"/>
          <w:sz w:val="24"/>
        </w:rPr>
        <w:t>Поставщик поставил, а Заказчик принял следующий товар согласно Спецификации (Прилож</w:t>
      </w:r>
      <w:r>
        <w:rPr>
          <w:rFonts w:ascii="Times New Roman" w:hAnsi="Times New Roman"/>
          <w:sz w:val="24"/>
        </w:rPr>
        <w:t>ение №1 к Контракту № РГМУ 33381</w:t>
      </w:r>
      <w:r>
        <w:rPr>
          <w:rFonts w:ascii="Times New Roman" w:hAnsi="Times New Roman"/>
          <w:sz w:val="24"/>
        </w:rPr>
        <w:t xml:space="preserve"> от ____ ______ 2026 г.):</w:t>
      </w:r>
    </w:p>
    <w:p w14:paraId="D3000000">
      <w:pPr>
        <w:widowControl w:val="0"/>
        <w:spacing w:after="0" w:line="240" w:lineRule="auto"/>
        <w:ind/>
        <w:jc w:val="both"/>
        <w:rPr>
          <w:rFonts w:ascii="Times New Roman" w:hAnsi="Times New Roman"/>
          <w:sz w:val="24"/>
        </w:rPr>
      </w:pPr>
    </w:p>
    <w:tbl>
      <w:tblPr>
        <w:tblStyle w:val="Style_5"/>
        <w:tblW w:type="auto" w:w="0"/>
        <w:tblInd w:type="dxa" w:w="-11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40"/>
        <w:gridCol w:w="3391"/>
        <w:gridCol w:w="1476"/>
        <w:gridCol w:w="846"/>
        <w:gridCol w:w="1052"/>
        <w:gridCol w:w="1322"/>
        <w:gridCol w:w="1510"/>
      </w:tblGrid>
      <w:tr>
        <w:trPr>
          <w:trHeight w:hRule="atLeast" w:val="855"/>
        </w:trPr>
        <w:tc>
          <w:tcPr>
            <w:tcW w:type="dxa" w:w="540"/>
            <w:tcBorders>
              <w:top w:color="000000" w:sz="4" w:val="single"/>
              <w:left w:color="000000" w:sz="4" w:val="single"/>
              <w:bottom w:color="000000" w:sz="4" w:val="single"/>
              <w:right w:color="000000" w:sz="4" w:val="single"/>
            </w:tcBorders>
            <w:shd w:fill="auto" w:val="clear"/>
          </w:tcPr>
          <w:p w14:paraId="D4000000">
            <w:pPr>
              <w:widowControl w:val="0"/>
              <w:spacing w:after="0"/>
              <w:ind/>
              <w:jc w:val="center"/>
              <w:rPr>
                <w:rFonts w:ascii="Times New Roman" w:hAnsi="Times New Roman"/>
                <w:sz w:val="24"/>
              </w:rPr>
            </w:pPr>
            <w:r>
              <w:rPr>
                <w:rFonts w:ascii="Times New Roman" w:hAnsi="Times New Roman"/>
                <w:sz w:val="24"/>
              </w:rPr>
              <w:t xml:space="preserve">№ </w:t>
            </w:r>
            <w:r>
              <w:rPr>
                <w:rFonts w:ascii="Times New Roman" w:hAnsi="Times New Roman"/>
                <w:sz w:val="24"/>
              </w:rPr>
              <w:br/>
            </w:r>
            <w:r>
              <w:rPr>
                <w:rFonts w:ascii="Times New Roman" w:hAnsi="Times New Roman"/>
                <w:sz w:val="24"/>
              </w:rPr>
              <w:t>п/п</w:t>
            </w:r>
          </w:p>
        </w:tc>
        <w:tc>
          <w:tcPr>
            <w:tcW w:type="dxa" w:w="3391"/>
            <w:tcBorders>
              <w:top w:color="000000" w:sz="4" w:val="single"/>
              <w:left w:color="000000" w:sz="4" w:val="single"/>
              <w:bottom w:color="000000" w:sz="4" w:val="single"/>
              <w:right w:color="000000" w:sz="4" w:val="single"/>
            </w:tcBorders>
            <w:shd w:fill="auto" w:val="clear"/>
          </w:tcPr>
          <w:p w14:paraId="D5000000">
            <w:pPr>
              <w:widowControl w:val="0"/>
              <w:spacing w:after="0"/>
              <w:ind/>
              <w:jc w:val="center"/>
              <w:rPr>
                <w:rFonts w:ascii="Times New Roman" w:hAnsi="Times New Roman"/>
                <w:sz w:val="24"/>
              </w:rPr>
            </w:pPr>
            <w:r>
              <w:rPr>
                <w:rFonts w:ascii="Times New Roman" w:hAnsi="Times New Roman"/>
                <w:sz w:val="24"/>
              </w:rPr>
              <w:t>Наименование</w:t>
            </w:r>
          </w:p>
        </w:tc>
        <w:tc>
          <w:tcPr>
            <w:tcW w:type="dxa" w:w="1476"/>
            <w:tcBorders>
              <w:top w:color="000000" w:sz="4" w:val="single"/>
              <w:left w:color="000000" w:sz="4" w:val="single"/>
              <w:bottom w:color="000000" w:sz="4" w:val="single"/>
              <w:right w:color="000000" w:sz="4" w:val="single"/>
            </w:tcBorders>
          </w:tcPr>
          <w:p w14:paraId="D6000000">
            <w:pPr>
              <w:widowControl w:val="0"/>
              <w:spacing w:after="0"/>
              <w:ind/>
              <w:jc w:val="center"/>
              <w:rPr>
                <w:rFonts w:ascii="Times New Roman" w:hAnsi="Times New Roman"/>
                <w:sz w:val="24"/>
              </w:rPr>
            </w:pPr>
            <w:r>
              <w:rPr>
                <w:rFonts w:ascii="Times New Roman" w:hAnsi="Times New Roman"/>
                <w:sz w:val="24"/>
              </w:rPr>
              <w:t>ОКПД 2</w:t>
            </w:r>
          </w:p>
        </w:tc>
        <w:tc>
          <w:tcPr>
            <w:tcW w:type="dxa" w:w="846"/>
            <w:tcBorders>
              <w:top w:color="000000" w:sz="4" w:val="single"/>
              <w:left w:color="000000" w:sz="4" w:val="single"/>
              <w:bottom w:color="000000" w:sz="4" w:val="single"/>
              <w:right w:color="000000" w:sz="4" w:val="single"/>
            </w:tcBorders>
            <w:shd w:fill="auto" w:val="clear"/>
          </w:tcPr>
          <w:p w14:paraId="D7000000">
            <w:pPr>
              <w:widowControl w:val="0"/>
              <w:spacing w:after="0"/>
              <w:ind/>
              <w:jc w:val="center"/>
              <w:rPr>
                <w:rFonts w:ascii="Times New Roman" w:hAnsi="Times New Roman"/>
                <w:sz w:val="24"/>
              </w:rPr>
            </w:pPr>
            <w:r>
              <w:rPr>
                <w:rFonts w:ascii="Times New Roman" w:hAnsi="Times New Roman"/>
                <w:sz w:val="24"/>
              </w:rPr>
              <w:t>Ед. изм.</w:t>
            </w:r>
          </w:p>
        </w:tc>
        <w:tc>
          <w:tcPr>
            <w:tcW w:type="dxa" w:w="1052"/>
            <w:tcBorders>
              <w:top w:color="000000" w:sz="4" w:val="single"/>
              <w:left w:color="000000" w:sz="4" w:val="single"/>
              <w:bottom w:color="000000" w:sz="4" w:val="single"/>
              <w:right w:color="000000" w:sz="4" w:val="single"/>
            </w:tcBorders>
            <w:shd w:fill="auto" w:val="clear"/>
          </w:tcPr>
          <w:p w14:paraId="D8000000">
            <w:pPr>
              <w:widowControl w:val="0"/>
              <w:spacing w:after="0"/>
              <w:ind/>
              <w:jc w:val="center"/>
              <w:rPr>
                <w:rFonts w:ascii="Times New Roman" w:hAnsi="Times New Roman"/>
                <w:sz w:val="24"/>
              </w:rPr>
            </w:pPr>
            <w:r>
              <w:rPr>
                <w:rFonts w:ascii="Times New Roman" w:hAnsi="Times New Roman"/>
                <w:sz w:val="24"/>
              </w:rPr>
              <w:t xml:space="preserve">Общее </w:t>
            </w:r>
            <w:r>
              <w:rPr>
                <w:rFonts w:ascii="Times New Roman" w:hAnsi="Times New Roman"/>
                <w:sz w:val="24"/>
              </w:rPr>
              <w:br/>
            </w:r>
            <w:r>
              <w:rPr>
                <w:rFonts w:ascii="Times New Roman" w:hAnsi="Times New Roman"/>
                <w:sz w:val="24"/>
              </w:rPr>
              <w:t>кол-во</w:t>
            </w:r>
          </w:p>
        </w:tc>
        <w:tc>
          <w:tcPr>
            <w:tcW w:type="dxa" w:w="1322"/>
            <w:tcBorders>
              <w:top w:color="000000" w:sz="4" w:val="single"/>
              <w:left w:color="000000" w:sz="4" w:val="single"/>
              <w:bottom w:color="000000" w:sz="4" w:val="single"/>
              <w:right w:color="000000" w:sz="4" w:val="single"/>
            </w:tcBorders>
            <w:shd w:fill="auto" w:val="clear"/>
          </w:tcPr>
          <w:p w14:paraId="D9000000">
            <w:pPr>
              <w:widowControl w:val="0"/>
              <w:spacing w:after="0"/>
              <w:ind/>
              <w:jc w:val="center"/>
              <w:rPr>
                <w:rFonts w:ascii="Times New Roman" w:hAnsi="Times New Roman"/>
                <w:sz w:val="24"/>
              </w:rPr>
            </w:pPr>
            <w:r>
              <w:rPr>
                <w:rFonts w:ascii="Times New Roman" w:hAnsi="Times New Roman"/>
                <w:sz w:val="24"/>
              </w:rPr>
              <w:t>Стоимость</w:t>
            </w:r>
            <w:r>
              <w:rPr>
                <w:rFonts w:ascii="Times New Roman" w:hAnsi="Times New Roman"/>
                <w:sz w:val="24"/>
              </w:rPr>
              <w:br/>
            </w:r>
            <w:r>
              <w:rPr>
                <w:rFonts w:ascii="Times New Roman" w:hAnsi="Times New Roman"/>
                <w:sz w:val="24"/>
              </w:rPr>
              <w:t xml:space="preserve"> за ед. изм.</w:t>
            </w:r>
          </w:p>
        </w:tc>
        <w:tc>
          <w:tcPr>
            <w:tcW w:type="dxa" w:w="1510"/>
            <w:tcBorders>
              <w:top w:color="000000" w:sz="4" w:val="single"/>
              <w:left w:color="000000" w:sz="4" w:val="single"/>
              <w:bottom w:color="000000" w:sz="4" w:val="single"/>
              <w:right w:color="000000" w:sz="4" w:val="single"/>
            </w:tcBorders>
            <w:shd w:fill="auto" w:val="clear"/>
          </w:tcPr>
          <w:p w14:paraId="DA000000">
            <w:pPr>
              <w:widowControl w:val="0"/>
              <w:spacing w:after="0"/>
              <w:ind/>
              <w:jc w:val="center"/>
              <w:rPr>
                <w:rFonts w:ascii="Times New Roman" w:hAnsi="Times New Roman"/>
                <w:sz w:val="24"/>
              </w:rPr>
            </w:pPr>
            <w:r>
              <w:rPr>
                <w:rFonts w:ascii="Times New Roman" w:hAnsi="Times New Roman"/>
                <w:sz w:val="24"/>
              </w:rPr>
              <w:t xml:space="preserve">Общая </w:t>
            </w:r>
            <w:r>
              <w:rPr>
                <w:rFonts w:ascii="Times New Roman" w:hAnsi="Times New Roman"/>
                <w:sz w:val="24"/>
              </w:rPr>
              <w:br/>
            </w:r>
            <w:r>
              <w:rPr>
                <w:rFonts w:ascii="Times New Roman" w:hAnsi="Times New Roman"/>
                <w:sz w:val="24"/>
              </w:rPr>
              <w:t>сумма</w:t>
            </w:r>
          </w:p>
        </w:tc>
      </w:tr>
      <w:tr>
        <w:trPr>
          <w:trHeight w:hRule="atLeast" w:val="720"/>
        </w:trPr>
        <w:tc>
          <w:tcPr>
            <w:tcW w:type="dxa" w:w="540"/>
            <w:tcBorders>
              <w:top w:color="000000" w:sz="4" w:val="single"/>
              <w:left w:color="000000" w:sz="4" w:val="single"/>
              <w:bottom w:color="000000" w:sz="4" w:val="single"/>
              <w:right w:color="000000" w:sz="4" w:val="single"/>
            </w:tcBorders>
            <w:shd w:fill="auto" w:val="clear"/>
          </w:tcPr>
          <w:p w14:paraId="DB000000">
            <w:pPr>
              <w:widowControl w:val="0"/>
              <w:spacing w:after="0"/>
              <w:ind/>
              <w:jc w:val="center"/>
              <w:rPr>
                <w:rFonts w:ascii="Times New Roman" w:hAnsi="Times New Roman"/>
                <w:sz w:val="24"/>
              </w:rPr>
            </w:pPr>
            <w:r>
              <w:rPr>
                <w:rFonts w:ascii="Times New Roman" w:hAnsi="Times New Roman"/>
                <w:sz w:val="24"/>
              </w:rPr>
              <w:t>1</w:t>
            </w:r>
          </w:p>
        </w:tc>
        <w:tc>
          <w:tcPr>
            <w:tcW w:type="dxa" w:w="3391"/>
            <w:tcBorders>
              <w:top w:color="000000" w:sz="4" w:val="single"/>
              <w:left w:color="000000" w:sz="4" w:val="single"/>
              <w:bottom w:color="000000" w:sz="4" w:val="single"/>
              <w:right w:color="000000" w:sz="4" w:val="single"/>
            </w:tcBorders>
            <w:shd w:fill="auto" w:val="clear"/>
          </w:tcPr>
          <w:p w14:paraId="DC000000">
            <w:pPr>
              <w:widowControl w:val="0"/>
              <w:spacing w:after="0"/>
              <w:ind/>
              <w:rPr>
                <w:rFonts w:ascii="Times New Roman" w:hAnsi="Times New Roman"/>
                <w:sz w:val="24"/>
              </w:rPr>
            </w:pPr>
            <w:r>
              <w:rPr>
                <w:rFonts w:ascii="Times New Roman" w:hAnsi="Times New Roman"/>
                <w:sz w:val="24"/>
              </w:rPr>
              <w:t>Сплит система</w:t>
            </w:r>
          </w:p>
          <w:p w14:paraId="DD000000">
            <w:pPr>
              <w:widowControl w:val="0"/>
              <w:spacing w:after="0"/>
              <w:ind/>
              <w:rPr>
                <w:rFonts w:ascii="Times New Roman" w:hAnsi="Times New Roman"/>
                <w:sz w:val="24"/>
              </w:rPr>
            </w:pPr>
            <w:r>
              <w:rPr>
                <w:rFonts w:ascii="Times New Roman" w:hAnsi="Times New Roman"/>
                <w:sz w:val="24"/>
              </w:rPr>
              <w:t>Мощность в режиме охлаждения – 2500 Вт</w:t>
            </w:r>
          </w:p>
          <w:p w14:paraId="DE000000">
            <w:pPr>
              <w:widowControl w:val="0"/>
              <w:spacing w:after="0"/>
              <w:ind/>
              <w:rPr>
                <w:rFonts w:ascii="Times New Roman" w:hAnsi="Times New Roman"/>
                <w:sz w:val="24"/>
              </w:rPr>
            </w:pPr>
            <w:r>
              <w:rPr>
                <w:rFonts w:ascii="Times New Roman" w:hAnsi="Times New Roman"/>
                <w:sz w:val="24"/>
              </w:rPr>
              <w:t>Мощность в режиме обогрева – 2800 Вт</w:t>
            </w:r>
          </w:p>
          <w:p w14:paraId="DF000000">
            <w:pPr>
              <w:widowControl w:val="0"/>
              <w:spacing w:after="0"/>
              <w:ind/>
              <w:rPr>
                <w:rFonts w:ascii="Times New Roman" w:hAnsi="Times New Roman"/>
                <w:sz w:val="24"/>
              </w:rPr>
            </w:pPr>
            <w:r>
              <w:rPr>
                <w:rFonts w:ascii="Times New Roman" w:hAnsi="Times New Roman"/>
                <w:sz w:val="24"/>
              </w:rPr>
              <w:t xml:space="preserve">Класс </w:t>
            </w:r>
            <w:r>
              <w:rPr>
                <w:rFonts w:ascii="Times New Roman" w:hAnsi="Times New Roman"/>
                <w:sz w:val="24"/>
              </w:rPr>
              <w:t>энергоэффективности</w:t>
            </w:r>
            <w:r>
              <w:rPr>
                <w:rFonts w:ascii="Times New Roman" w:hAnsi="Times New Roman"/>
                <w:sz w:val="24"/>
              </w:rPr>
              <w:t xml:space="preserve"> А++</w:t>
            </w:r>
          </w:p>
          <w:p w14:paraId="E0000000">
            <w:pPr>
              <w:widowControl w:val="0"/>
              <w:spacing w:after="0"/>
              <w:ind/>
              <w:rPr>
                <w:rFonts w:ascii="Times New Roman" w:hAnsi="Times New Roman"/>
                <w:sz w:val="24"/>
              </w:rPr>
            </w:pPr>
            <w:r>
              <w:rPr>
                <w:rFonts w:ascii="Times New Roman" w:hAnsi="Times New Roman"/>
                <w:sz w:val="24"/>
              </w:rPr>
              <w:t>Напряжение – 220 В</w:t>
            </w:r>
          </w:p>
        </w:tc>
        <w:tc>
          <w:tcPr>
            <w:tcW w:type="dxa" w:w="1476"/>
            <w:tcBorders>
              <w:top w:color="000000" w:sz="4" w:val="single"/>
              <w:left w:color="000000" w:sz="4" w:val="single"/>
              <w:bottom w:color="000000" w:sz="4" w:val="single"/>
              <w:right w:color="000000" w:sz="4" w:val="single"/>
            </w:tcBorders>
          </w:tcPr>
          <w:p w14:paraId="E1000000">
            <w:pPr>
              <w:widowControl w:val="0"/>
              <w:spacing w:after="0"/>
              <w:ind/>
              <w:jc w:val="center"/>
              <w:rPr>
                <w:rFonts w:ascii="Times New Roman" w:hAnsi="Times New Roman"/>
                <w:sz w:val="24"/>
              </w:rPr>
            </w:pPr>
            <w:r>
              <w:rPr>
                <w:rFonts w:ascii="Times New Roman" w:hAnsi="Times New Roman"/>
                <w:sz w:val="24"/>
              </w:rPr>
              <w:t>28.25.12.130</w:t>
            </w:r>
          </w:p>
        </w:tc>
        <w:tc>
          <w:tcPr>
            <w:tcW w:type="dxa" w:w="846"/>
            <w:tcBorders>
              <w:top w:color="000000" w:sz="4" w:val="single"/>
              <w:left w:color="000000" w:sz="4" w:val="single"/>
              <w:bottom w:color="000000" w:sz="4" w:val="single"/>
              <w:right w:color="000000" w:sz="4" w:val="single"/>
            </w:tcBorders>
            <w:shd w:fill="auto" w:val="clear"/>
          </w:tcPr>
          <w:p w14:paraId="E2000000">
            <w:pPr>
              <w:widowControl w:val="0"/>
              <w:spacing w:after="0"/>
              <w:ind/>
              <w:jc w:val="center"/>
              <w:rPr>
                <w:rFonts w:ascii="Times New Roman" w:hAnsi="Times New Roman"/>
                <w:sz w:val="24"/>
              </w:rPr>
            </w:pPr>
            <w:r>
              <w:rPr>
                <w:rFonts w:ascii="Times New Roman" w:hAnsi="Times New Roman"/>
                <w:sz w:val="24"/>
              </w:rPr>
              <w:t>штука</w:t>
            </w:r>
          </w:p>
        </w:tc>
        <w:tc>
          <w:tcPr>
            <w:tcW w:type="dxa" w:w="1052"/>
            <w:tcBorders>
              <w:top w:color="000000" w:sz="4" w:val="single"/>
              <w:left w:color="000000" w:sz="4" w:val="single"/>
              <w:bottom w:color="000000" w:sz="4" w:val="single"/>
              <w:right w:color="000000" w:sz="4" w:val="single"/>
            </w:tcBorders>
            <w:shd w:fill="auto" w:val="clear"/>
          </w:tcPr>
          <w:p w14:paraId="E3000000">
            <w:pPr>
              <w:widowControl w:val="0"/>
              <w:spacing w:after="0"/>
              <w:ind/>
              <w:jc w:val="center"/>
              <w:rPr>
                <w:rFonts w:ascii="Times New Roman" w:hAnsi="Times New Roman"/>
                <w:sz w:val="24"/>
              </w:rPr>
            </w:pPr>
            <w:r>
              <w:rPr>
                <w:rFonts w:ascii="Times New Roman" w:hAnsi="Times New Roman"/>
                <w:sz w:val="24"/>
              </w:rPr>
              <w:t>1</w:t>
            </w:r>
          </w:p>
        </w:tc>
        <w:tc>
          <w:tcPr>
            <w:tcW w:type="dxa" w:w="1322"/>
            <w:tcBorders>
              <w:top w:color="000000" w:sz="4" w:val="single"/>
              <w:left w:color="000000" w:sz="4" w:val="single"/>
              <w:bottom w:color="000000" w:sz="4" w:val="single"/>
              <w:right w:color="000000" w:sz="4" w:val="single"/>
            </w:tcBorders>
            <w:shd w:fill="auto" w:val="clear"/>
          </w:tcPr>
          <w:p w14:paraId="E4000000">
            <w:pPr>
              <w:widowControl w:val="0"/>
              <w:spacing w:after="0"/>
              <w:ind/>
              <w:jc w:val="center"/>
              <w:rPr>
                <w:rFonts w:ascii="Times New Roman" w:hAnsi="Times New Roman"/>
                <w:sz w:val="24"/>
              </w:rPr>
            </w:pPr>
          </w:p>
        </w:tc>
        <w:tc>
          <w:tcPr>
            <w:tcW w:type="dxa" w:w="1510"/>
            <w:tcBorders>
              <w:top w:color="000000" w:sz="4" w:val="single"/>
              <w:left w:color="000000" w:sz="4" w:val="single"/>
              <w:bottom w:color="000000" w:sz="4" w:val="single"/>
              <w:right w:color="000000" w:sz="4" w:val="single"/>
            </w:tcBorders>
            <w:shd w:fill="auto" w:val="clear"/>
          </w:tcPr>
          <w:p w14:paraId="E5000000">
            <w:pPr>
              <w:widowControl w:val="0"/>
              <w:spacing w:after="0"/>
              <w:ind/>
              <w:jc w:val="center"/>
              <w:rPr>
                <w:rFonts w:ascii="Times New Roman" w:hAnsi="Times New Roman"/>
                <w:sz w:val="24"/>
              </w:rPr>
            </w:pPr>
          </w:p>
        </w:tc>
      </w:tr>
      <w:tr>
        <w:trPr>
          <w:trHeight w:hRule="atLeast" w:val="720"/>
        </w:trPr>
        <w:tc>
          <w:tcPr>
            <w:tcW w:type="dxa" w:w="540"/>
            <w:tcBorders>
              <w:top w:color="000000" w:sz="4" w:val="single"/>
              <w:left w:color="000000" w:sz="4" w:val="single"/>
              <w:bottom w:color="000000" w:sz="4" w:val="single"/>
              <w:right w:color="000000" w:sz="4" w:val="single"/>
            </w:tcBorders>
            <w:shd w:fill="auto" w:val="clear"/>
          </w:tcPr>
          <w:p w14:paraId="E6000000">
            <w:pPr>
              <w:widowControl w:val="0"/>
              <w:spacing w:after="0"/>
              <w:ind/>
              <w:jc w:val="center"/>
              <w:rPr>
                <w:rFonts w:ascii="Times New Roman" w:hAnsi="Times New Roman"/>
                <w:sz w:val="24"/>
              </w:rPr>
            </w:pPr>
            <w:r>
              <w:rPr>
                <w:rFonts w:ascii="Times New Roman" w:hAnsi="Times New Roman"/>
                <w:sz w:val="24"/>
              </w:rPr>
              <w:t>2</w:t>
            </w:r>
          </w:p>
        </w:tc>
        <w:tc>
          <w:tcPr>
            <w:tcW w:type="dxa" w:w="3391"/>
            <w:tcBorders>
              <w:top w:color="000000" w:sz="4" w:val="single"/>
              <w:left w:color="000000" w:sz="4" w:val="single"/>
              <w:bottom w:color="000000" w:sz="4" w:val="single"/>
              <w:right w:color="000000" w:sz="4" w:val="single"/>
            </w:tcBorders>
            <w:shd w:fill="auto" w:val="clear"/>
          </w:tcPr>
          <w:p w14:paraId="E7000000">
            <w:pPr>
              <w:widowControl w:val="0"/>
              <w:spacing w:after="0"/>
              <w:ind/>
              <w:rPr>
                <w:rFonts w:ascii="Times New Roman" w:hAnsi="Times New Roman"/>
                <w:sz w:val="24"/>
              </w:rPr>
            </w:pPr>
            <w:r>
              <w:rPr>
                <w:rFonts w:ascii="Times New Roman" w:hAnsi="Times New Roman"/>
                <w:sz w:val="24"/>
              </w:rPr>
              <w:t>Сплит система</w:t>
            </w:r>
          </w:p>
          <w:p w14:paraId="E8000000">
            <w:pPr>
              <w:widowControl w:val="0"/>
              <w:spacing w:after="0"/>
              <w:ind/>
              <w:rPr>
                <w:rFonts w:ascii="Times New Roman" w:hAnsi="Times New Roman"/>
                <w:sz w:val="24"/>
              </w:rPr>
            </w:pPr>
            <w:r>
              <w:rPr>
                <w:rFonts w:ascii="Times New Roman" w:hAnsi="Times New Roman"/>
                <w:sz w:val="24"/>
              </w:rPr>
              <w:t>Мощность в режиме охлаждения – 3700 Вт</w:t>
            </w:r>
          </w:p>
          <w:p w14:paraId="E9000000">
            <w:pPr>
              <w:widowControl w:val="0"/>
              <w:spacing w:after="0"/>
              <w:ind/>
              <w:rPr>
                <w:rFonts w:ascii="Times New Roman" w:hAnsi="Times New Roman"/>
                <w:sz w:val="24"/>
              </w:rPr>
            </w:pPr>
            <w:r>
              <w:rPr>
                <w:rFonts w:ascii="Times New Roman" w:hAnsi="Times New Roman"/>
                <w:sz w:val="24"/>
              </w:rPr>
              <w:t>Мощность в режиме обогрева – 3800 Вт</w:t>
            </w:r>
          </w:p>
          <w:p w14:paraId="EA000000">
            <w:pPr>
              <w:widowControl w:val="0"/>
              <w:spacing w:after="0"/>
              <w:ind/>
              <w:rPr>
                <w:rFonts w:ascii="Times New Roman" w:hAnsi="Times New Roman"/>
                <w:sz w:val="24"/>
              </w:rPr>
            </w:pPr>
            <w:r>
              <w:rPr>
                <w:rFonts w:ascii="Times New Roman" w:hAnsi="Times New Roman"/>
                <w:sz w:val="24"/>
              </w:rPr>
              <w:t xml:space="preserve">Класс </w:t>
            </w:r>
            <w:r>
              <w:rPr>
                <w:rFonts w:ascii="Times New Roman" w:hAnsi="Times New Roman"/>
                <w:sz w:val="24"/>
              </w:rPr>
              <w:t>энергоэффективности</w:t>
            </w:r>
            <w:r>
              <w:rPr>
                <w:rFonts w:ascii="Times New Roman" w:hAnsi="Times New Roman"/>
                <w:sz w:val="24"/>
              </w:rPr>
              <w:t xml:space="preserve"> А++</w:t>
            </w:r>
          </w:p>
          <w:p w14:paraId="EB000000">
            <w:pPr>
              <w:widowControl w:val="0"/>
              <w:spacing w:after="0"/>
              <w:ind/>
              <w:rPr>
                <w:rFonts w:ascii="Times New Roman" w:hAnsi="Times New Roman"/>
                <w:sz w:val="24"/>
              </w:rPr>
            </w:pPr>
            <w:r>
              <w:rPr>
                <w:rFonts w:ascii="Times New Roman" w:hAnsi="Times New Roman"/>
                <w:sz w:val="24"/>
              </w:rPr>
              <w:t>Напряжение – 220 В</w:t>
            </w:r>
          </w:p>
        </w:tc>
        <w:tc>
          <w:tcPr>
            <w:tcW w:type="dxa" w:w="1476"/>
            <w:tcBorders>
              <w:top w:color="000000" w:sz="4" w:val="single"/>
              <w:left w:color="000000" w:sz="4" w:val="single"/>
              <w:bottom w:color="000000" w:sz="4" w:val="single"/>
              <w:right w:color="000000" w:sz="4" w:val="single"/>
            </w:tcBorders>
          </w:tcPr>
          <w:p w14:paraId="EC000000">
            <w:pPr>
              <w:widowControl w:val="0"/>
              <w:spacing w:after="0"/>
              <w:ind/>
              <w:jc w:val="center"/>
              <w:rPr>
                <w:rFonts w:ascii="Times New Roman" w:hAnsi="Times New Roman"/>
                <w:sz w:val="24"/>
              </w:rPr>
            </w:pPr>
            <w:r>
              <w:rPr>
                <w:rFonts w:ascii="Times New Roman" w:hAnsi="Times New Roman"/>
                <w:sz w:val="24"/>
              </w:rPr>
              <w:t>28.25.12.130</w:t>
            </w:r>
          </w:p>
        </w:tc>
        <w:tc>
          <w:tcPr>
            <w:tcW w:type="dxa" w:w="846"/>
            <w:tcBorders>
              <w:top w:color="000000" w:sz="4" w:val="single"/>
              <w:left w:color="000000" w:sz="4" w:val="single"/>
              <w:bottom w:color="000000" w:sz="4" w:val="single"/>
              <w:right w:color="000000" w:sz="4" w:val="single"/>
            </w:tcBorders>
            <w:shd w:fill="auto" w:val="clear"/>
          </w:tcPr>
          <w:p w14:paraId="ED000000">
            <w:pPr>
              <w:widowControl w:val="0"/>
              <w:spacing w:after="0"/>
              <w:ind/>
              <w:jc w:val="center"/>
              <w:rPr>
                <w:rFonts w:ascii="Times New Roman" w:hAnsi="Times New Roman"/>
                <w:sz w:val="24"/>
              </w:rPr>
            </w:pPr>
            <w:r>
              <w:rPr>
                <w:rFonts w:ascii="Times New Roman" w:hAnsi="Times New Roman"/>
                <w:sz w:val="24"/>
              </w:rPr>
              <w:t>штука</w:t>
            </w:r>
          </w:p>
        </w:tc>
        <w:tc>
          <w:tcPr>
            <w:tcW w:type="dxa" w:w="1052"/>
            <w:tcBorders>
              <w:top w:color="000000" w:sz="4" w:val="single"/>
              <w:left w:color="000000" w:sz="4" w:val="single"/>
              <w:bottom w:color="000000" w:sz="4" w:val="single"/>
              <w:right w:color="000000" w:sz="4" w:val="single"/>
            </w:tcBorders>
            <w:shd w:fill="auto" w:val="clear"/>
          </w:tcPr>
          <w:p w14:paraId="EE000000">
            <w:pPr>
              <w:widowControl w:val="0"/>
              <w:spacing w:after="0"/>
              <w:ind/>
              <w:jc w:val="center"/>
              <w:rPr>
                <w:rFonts w:ascii="Times New Roman" w:hAnsi="Times New Roman"/>
                <w:sz w:val="24"/>
              </w:rPr>
            </w:pPr>
            <w:r>
              <w:rPr>
                <w:rFonts w:ascii="Times New Roman" w:hAnsi="Times New Roman"/>
                <w:sz w:val="24"/>
              </w:rPr>
              <w:t>1</w:t>
            </w:r>
          </w:p>
        </w:tc>
        <w:tc>
          <w:tcPr>
            <w:tcW w:type="dxa" w:w="1322"/>
            <w:tcBorders>
              <w:top w:color="000000" w:sz="4" w:val="single"/>
              <w:left w:color="000000" w:sz="4" w:val="single"/>
              <w:bottom w:color="000000" w:sz="4" w:val="single"/>
              <w:right w:color="000000" w:sz="4" w:val="single"/>
            </w:tcBorders>
            <w:shd w:fill="auto" w:val="clear"/>
          </w:tcPr>
          <w:p w14:paraId="EF000000">
            <w:pPr>
              <w:widowControl w:val="0"/>
              <w:spacing w:after="0"/>
              <w:ind/>
              <w:jc w:val="center"/>
              <w:rPr>
                <w:rFonts w:ascii="Times New Roman" w:hAnsi="Times New Roman"/>
                <w:sz w:val="24"/>
              </w:rPr>
            </w:pPr>
          </w:p>
        </w:tc>
        <w:tc>
          <w:tcPr>
            <w:tcW w:type="dxa" w:w="1510"/>
            <w:tcBorders>
              <w:top w:color="000000" w:sz="4" w:val="single"/>
              <w:left w:color="000000" w:sz="4" w:val="single"/>
              <w:bottom w:color="000000" w:sz="4" w:val="single"/>
              <w:right w:color="000000" w:sz="4" w:val="single"/>
            </w:tcBorders>
            <w:shd w:fill="auto" w:val="clear"/>
          </w:tcPr>
          <w:p w14:paraId="F0000000">
            <w:pPr>
              <w:widowControl w:val="0"/>
              <w:spacing w:after="0"/>
              <w:ind/>
              <w:jc w:val="center"/>
              <w:rPr>
                <w:rFonts w:ascii="Times New Roman" w:hAnsi="Times New Roman"/>
                <w:sz w:val="24"/>
              </w:rPr>
            </w:pPr>
          </w:p>
        </w:tc>
      </w:tr>
      <w:tr>
        <w:trPr>
          <w:trHeight w:hRule="atLeast" w:val="409"/>
        </w:trPr>
        <w:tc>
          <w:tcPr>
            <w:tcW w:type="dxa" w:w="8627"/>
            <w:gridSpan w:val="6"/>
            <w:tcBorders>
              <w:top w:color="000000" w:sz="4" w:val="single"/>
              <w:left w:color="000000" w:sz="4" w:val="single"/>
              <w:bottom w:color="000000" w:sz="4" w:val="single"/>
              <w:right w:color="000000" w:sz="4" w:val="single"/>
            </w:tcBorders>
          </w:tcPr>
          <w:p w14:paraId="F1000000">
            <w:pPr>
              <w:widowControl w:val="0"/>
              <w:spacing w:after="0"/>
              <w:ind/>
              <w:jc w:val="right"/>
              <w:rPr>
                <w:rFonts w:ascii="Times New Roman" w:hAnsi="Times New Roman"/>
                <w:sz w:val="24"/>
              </w:rPr>
            </w:pPr>
            <w:r>
              <w:rPr>
                <w:rFonts w:ascii="Times New Roman" w:hAnsi="Times New Roman"/>
                <w:sz w:val="24"/>
              </w:rPr>
              <w:t xml:space="preserve">                                                                                    ВСЕГО</w:t>
            </w:r>
            <w:r>
              <w:rPr>
                <w:rFonts w:ascii="Times New Roman" w:hAnsi="Times New Roman"/>
                <w:sz w:val="24"/>
              </w:rPr>
              <w:t>:</w:t>
            </w:r>
          </w:p>
          <w:p w14:paraId="F2000000">
            <w:pPr>
              <w:widowControl w:val="0"/>
              <w:spacing w:after="0"/>
              <w:ind/>
              <w:jc w:val="center"/>
              <w:rPr>
                <w:rFonts w:ascii="Times New Roman" w:hAnsi="Times New Roman"/>
                <w:sz w:val="24"/>
              </w:rPr>
            </w:pPr>
            <w:r>
              <w:rPr>
                <w:rFonts w:ascii="Times New Roman" w:hAnsi="Times New Roman"/>
                <w:sz w:val="24"/>
              </w:rPr>
              <w:t> </w:t>
            </w:r>
          </w:p>
        </w:tc>
        <w:tc>
          <w:tcPr>
            <w:tcW w:type="dxa" w:w="1510"/>
            <w:tcBorders>
              <w:top w:color="000000" w:sz="4" w:val="single"/>
              <w:left w:color="000000" w:sz="4" w:val="single"/>
              <w:bottom w:color="000000" w:sz="4" w:val="single"/>
              <w:right w:color="000000" w:sz="4" w:val="single"/>
            </w:tcBorders>
            <w:shd w:fill="auto" w:val="clear"/>
          </w:tcPr>
          <w:p w14:paraId="F3000000">
            <w:pPr>
              <w:widowControl w:val="0"/>
              <w:spacing w:after="0"/>
              <w:ind/>
              <w:jc w:val="center"/>
              <w:rPr>
                <w:rFonts w:ascii="Times New Roman" w:hAnsi="Times New Roman"/>
                <w:sz w:val="24"/>
              </w:rPr>
            </w:pPr>
          </w:p>
        </w:tc>
      </w:tr>
    </w:tbl>
    <w:p w14:paraId="F4000000">
      <w:pPr>
        <w:widowControl w:val="0"/>
        <w:spacing w:after="0" w:line="240" w:lineRule="auto"/>
        <w:ind/>
        <w:rPr>
          <w:rFonts w:ascii="Times New Roman" w:hAnsi="Times New Roman"/>
          <w:sz w:val="24"/>
        </w:rPr>
      </w:pPr>
      <w:r>
        <w:rPr>
          <w:rFonts w:ascii="Times New Roman" w:hAnsi="Times New Roman"/>
          <w:sz w:val="24"/>
        </w:rPr>
        <w:t>Поставщик передал Заказчику сопровождающие товар документы счёт, УПД и АКТ.</w:t>
      </w:r>
    </w:p>
    <w:p w14:paraId="F5000000">
      <w:pPr>
        <w:widowControl w:val="0"/>
        <w:tabs>
          <w:tab w:leader="none" w:pos="5595" w:val="left"/>
        </w:tabs>
        <w:spacing w:after="0" w:line="240" w:lineRule="auto"/>
        <w:ind/>
        <w:rPr>
          <w:rFonts w:ascii="Times New Roman" w:hAnsi="Times New Roman"/>
          <w:b w:val="1"/>
          <w:sz w:val="24"/>
        </w:rPr>
      </w:pPr>
      <w:r>
        <w:rPr>
          <w:rFonts w:ascii="Times New Roman" w:hAnsi="Times New Roman"/>
          <w:b w:val="1"/>
          <w:sz w:val="24"/>
        </w:rPr>
        <w:t xml:space="preserve">  </w:t>
      </w:r>
    </w:p>
    <w:p w14:paraId="F6000000">
      <w:pPr>
        <w:widowControl w:val="0"/>
        <w:tabs>
          <w:tab w:leader="none" w:pos="5595" w:val="left"/>
        </w:tabs>
        <w:spacing w:after="0" w:line="240" w:lineRule="auto"/>
        <w:ind/>
        <w:rPr>
          <w:rFonts w:ascii="Times New Roman" w:hAnsi="Times New Roman"/>
          <w:b w:val="1"/>
          <w:sz w:val="24"/>
        </w:rPr>
      </w:pPr>
      <w:r>
        <w:rPr>
          <w:rFonts w:ascii="Times New Roman" w:hAnsi="Times New Roman"/>
          <w:b w:val="1"/>
          <w:sz w:val="24"/>
        </w:rPr>
        <w:t xml:space="preserve"> «</w:t>
      </w:r>
      <w:r>
        <w:rPr>
          <w:rFonts w:ascii="Times New Roman" w:hAnsi="Times New Roman"/>
          <w:b w:val="1"/>
          <w:sz w:val="24"/>
        </w:rPr>
        <w:t>ЗАКАЗЧИК</w:t>
      </w:r>
      <w:r>
        <w:rPr>
          <w:rFonts w:ascii="Times New Roman" w:hAnsi="Times New Roman"/>
          <w:b w:val="1"/>
          <w:sz w:val="24"/>
        </w:rPr>
        <w:t>»:</w:t>
      </w:r>
      <w:r>
        <w:rPr>
          <w:rFonts w:ascii="Times New Roman" w:hAnsi="Times New Roman"/>
          <w:b w:val="1"/>
          <w:sz w:val="24"/>
        </w:rPr>
        <w:tab/>
      </w:r>
      <w:r>
        <w:rPr>
          <w:rFonts w:ascii="Times New Roman" w:hAnsi="Times New Roman"/>
          <w:b w:val="1"/>
          <w:sz w:val="24"/>
        </w:rPr>
        <w:t>«</w:t>
      </w:r>
      <w:r>
        <w:rPr>
          <w:rFonts w:ascii="Times New Roman" w:hAnsi="Times New Roman"/>
          <w:b w:val="1"/>
          <w:sz w:val="24"/>
        </w:rPr>
        <w:t>ПОСТАВЩИК</w:t>
      </w:r>
      <w:r>
        <w:rPr>
          <w:rFonts w:ascii="Times New Roman" w:hAnsi="Times New Roman"/>
          <w:b w:val="1"/>
          <w:sz w:val="24"/>
        </w:rPr>
        <w:t>»:</w:t>
      </w:r>
    </w:p>
    <w:tbl>
      <w:tblPr>
        <w:tblStyle w:val="Style_5"/>
        <w:tblW w:type="auto" w:w="0"/>
        <w:tblLayout w:type="fixed"/>
        <w:tblCellMar>
          <w:top w:type="dxa" w:w="105"/>
          <w:left w:type="dxa" w:w="105"/>
          <w:bottom w:type="dxa" w:w="105"/>
          <w:right w:type="dxa" w:w="105"/>
        </w:tblCellMar>
      </w:tblPr>
      <w:tblGrid>
        <w:gridCol w:w="9780"/>
        <w:gridCol w:w="360"/>
      </w:tblGrid>
      <w:tr>
        <w:trPr>
          <w:trHeight w:hRule="atLeast" w:val="1515"/>
        </w:trPr>
        <w:tc>
          <w:tcPr>
            <w:tcW w:type="dxa" w:w="9780"/>
            <w:shd w:fill="FFFFFF" w:val="clear"/>
            <w:tcMar>
              <w:top w:type="dxa" w:w="105"/>
              <w:left w:type="dxa" w:w="105"/>
              <w:bottom w:type="dxa" w:w="105"/>
              <w:right w:type="dxa" w:w="105"/>
            </w:tcMar>
          </w:tcPr>
          <w:tbl>
            <w:tblPr>
              <w:tblStyle w:val="Style_5"/>
              <w:tblW w:type="auto" w:w="0"/>
              <w:jc w:val="center"/>
              <w:tblLayout w:type="fixed"/>
            </w:tblPr>
            <w:tblGrid>
              <w:gridCol w:w="4857"/>
              <w:gridCol w:w="4713"/>
            </w:tblGrid>
            <w:tr>
              <w:tc>
                <w:tcPr>
                  <w:tcW w:type="dxa" w:w="4857"/>
                </w:tcPr>
                <w:p w14:paraId="F7000000">
                  <w:pPr>
                    <w:spacing w:after="0"/>
                    <w:ind/>
                    <w:rPr>
                      <w:rFonts w:ascii="Times New Roman" w:hAnsi="Times New Roman"/>
                      <w:b w:val="1"/>
                      <w:sz w:val="24"/>
                    </w:rPr>
                  </w:pPr>
                  <w:r>
                    <w:rPr>
                      <w:rFonts w:ascii="Times New Roman" w:hAnsi="Times New Roman"/>
                      <w:b w:val="1"/>
                      <w:sz w:val="24"/>
                    </w:rPr>
                    <w:t xml:space="preserve">И.о. ректора </w:t>
                  </w:r>
                  <w:r>
                    <w:rPr>
                      <w:rFonts w:ascii="Times New Roman" w:hAnsi="Times New Roman"/>
                      <w:b w:val="1"/>
                    </w:rPr>
                    <w:t>ФГБОУ ВО РостГМУ Минздрава России</w:t>
                  </w:r>
                </w:p>
                <w:p w14:paraId="F8000000">
                  <w:pPr>
                    <w:spacing w:after="0"/>
                    <w:ind/>
                    <w:rPr>
                      <w:rFonts w:ascii="Times New Roman" w:hAnsi="Times New Roman"/>
                      <w:sz w:val="24"/>
                    </w:rPr>
                  </w:pPr>
                  <w:r>
                    <w:rPr>
                      <w:rFonts w:ascii="Times New Roman" w:hAnsi="Times New Roman"/>
                      <w:b w:val="1"/>
                      <w:sz w:val="24"/>
                    </w:rPr>
                    <w:t xml:space="preserve"> </w:t>
                  </w:r>
                </w:p>
                <w:p w14:paraId="F9000000">
                  <w:pPr>
                    <w:spacing w:after="0"/>
                    <w:ind/>
                    <w:rPr>
                      <w:rFonts w:ascii="Times New Roman" w:hAnsi="Times New Roman"/>
                      <w:sz w:val="24"/>
                    </w:rPr>
                  </w:pPr>
                  <w:r>
                    <w:rPr>
                      <w:rFonts w:ascii="Times New Roman" w:hAnsi="Times New Roman"/>
                      <w:sz w:val="24"/>
                    </w:rPr>
                    <w:t>__________________ /</w:t>
                  </w:r>
                  <w:r>
                    <w:rPr>
                      <w:rFonts w:ascii="Times New Roman" w:hAnsi="Times New Roman"/>
                      <w:b w:val="1"/>
                      <w:sz w:val="24"/>
                    </w:rPr>
                    <w:t xml:space="preserve"> М.А.Шишов</w:t>
                  </w:r>
                  <w:r>
                    <w:rPr>
                      <w:rFonts w:ascii="Times New Roman" w:hAnsi="Times New Roman"/>
                      <w:b w:val="1"/>
                      <w:sz w:val="24"/>
                    </w:rPr>
                    <w:t xml:space="preserve"> </w:t>
                  </w:r>
                  <w:r>
                    <w:rPr>
                      <w:rFonts w:ascii="Times New Roman" w:hAnsi="Times New Roman"/>
                      <w:sz w:val="24"/>
                    </w:rPr>
                    <w:t>/</w:t>
                  </w:r>
                </w:p>
                <w:p w14:paraId="FA000000">
                  <w:r>
                    <w:rPr>
                      <w:rFonts w:ascii="Times New Roman" w:hAnsi="Times New Roman"/>
                      <w:b w:val="1"/>
                    </w:rPr>
                    <w:t>э.ц.п.</w:t>
                  </w:r>
                </w:p>
              </w:tc>
              <w:tc>
                <w:tcPr>
                  <w:tcW w:type="dxa" w:w="4713"/>
                </w:tcPr>
                <w:p w14:paraId="FB000000">
                  <w:pPr>
                    <w:pStyle w:val="Style_6"/>
                    <w:spacing w:after="0"/>
                    <w:ind w:firstLine="0" w:left="0"/>
                    <w:rPr>
                      <w:b w:val="1"/>
                    </w:rPr>
                  </w:pPr>
                </w:p>
                <w:p w14:paraId="FC000000">
                  <w:pPr>
                    <w:pStyle w:val="Style_6"/>
                    <w:spacing w:after="0"/>
                    <w:ind w:firstLine="529" w:left="0"/>
                    <w:rPr>
                      <w:b w:val="1"/>
                      <w:sz w:val="22"/>
                    </w:rPr>
                  </w:pPr>
                </w:p>
              </w:tc>
            </w:tr>
          </w:tbl>
          <w:p w14:paraId="FD000000">
            <w:pPr>
              <w:widowControl w:val="0"/>
              <w:spacing w:after="0" w:line="240" w:lineRule="auto"/>
              <w:ind/>
              <w:rPr>
                <w:rFonts w:ascii="Times New Roman" w:hAnsi="Times New Roman"/>
                <w:sz w:val="24"/>
              </w:rPr>
            </w:pPr>
          </w:p>
        </w:tc>
        <w:tc>
          <w:tcPr>
            <w:tcW w:type="dxa" w:w="360"/>
            <w:shd w:fill="FFFFFF" w:val="clear"/>
            <w:tcMar>
              <w:top w:type="dxa" w:w="105"/>
              <w:left w:type="dxa" w:w="105"/>
              <w:bottom w:type="dxa" w:w="105"/>
              <w:right w:type="dxa" w:w="105"/>
            </w:tcMar>
          </w:tcPr>
          <w:p w14:paraId="FE000000">
            <w:pPr>
              <w:widowControl w:val="0"/>
              <w:spacing w:after="0" w:line="240" w:lineRule="auto"/>
              <w:ind/>
              <w:rPr>
                <w:rFonts w:ascii="Times New Roman" w:hAnsi="Times New Roman"/>
                <w:sz w:val="24"/>
              </w:rPr>
            </w:pPr>
          </w:p>
        </w:tc>
      </w:tr>
    </w:tbl>
    <w:p w14:paraId="FF000000">
      <w:pPr>
        <w:rPr>
          <w:rFonts w:ascii="Times New Roman" w:hAnsi="Times New Roman"/>
        </w:rPr>
      </w:pPr>
    </w:p>
    <w:sectPr>
      <w:pgSz w:h="16838" w:orient="portrait" w:w="11906"/>
      <w:pgMar w:bottom="568" w:footer="709" w:gutter="0" w:header="709" w:left="1134" w:right="851" w:top="28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20"/>
      </w:pPr>
      <w:rPr>
        <w:sz w:val="24"/>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lvl w:ilvl="0">
      <w:start w:val="2"/>
      <w:numFmt w:val="decimal"/>
      <w:lvlText w:val="%1"/>
      <w:lvlJc w:val="left"/>
      <w:pPr>
        <w:ind w:hanging="360" w:left="720"/>
      </w:pPr>
    </w:lvl>
    <w:lvl w:ilvl="1">
      <w:start w:val="1"/>
      <w:numFmt w:val="decimal"/>
      <w:lvlText w:val="%1.%2."/>
      <w:lvlJc w:val="left"/>
      <w:pPr>
        <w:ind w:hanging="360" w:left="720"/>
      </w:pPr>
    </w:lvl>
    <w:lvl w:ilvl="2">
      <w:start w:val="1"/>
      <w:numFmt w:val="decimal"/>
      <w:lvlText w:val="%1.%2.%3."/>
      <w:lvlJc w:val="left"/>
      <w:pPr>
        <w:ind w:hanging="720" w:left="1080"/>
      </w:pPr>
    </w:lvl>
    <w:lvl w:ilvl="3">
      <w:start w:val="1"/>
      <w:numFmt w:val="decimal"/>
      <w:lvlText w:val="%1.%2.%3.%4."/>
      <w:lvlJc w:val="left"/>
      <w:pPr>
        <w:ind w:hanging="720" w:left="1080"/>
      </w:pPr>
    </w:lvl>
    <w:lvl w:ilvl="4">
      <w:start w:val="1"/>
      <w:numFmt w:val="decimal"/>
      <w:lvlText w:val="%1.%2.%3.%4.%5."/>
      <w:lvlJc w:val="left"/>
      <w:pPr>
        <w:ind w:hanging="1080" w:left="1440"/>
      </w:pPr>
    </w:lvl>
    <w:lvl w:ilvl="5">
      <w:start w:val="1"/>
      <w:numFmt w:val="decimal"/>
      <w:lvlText w:val="%1.%2.%3.%4.%5.%6."/>
      <w:lvlJc w:val="left"/>
      <w:pPr>
        <w:ind w:hanging="1080" w:left="1440"/>
      </w:pPr>
    </w:lvl>
    <w:lvl w:ilvl="6">
      <w:start w:val="1"/>
      <w:numFmt w:val="decimal"/>
      <w:lvlText w:val="%1.%2.%3.%4.%5.%6.%7."/>
      <w:lvlJc w:val="left"/>
      <w:pPr>
        <w:ind w:hanging="1440" w:left="1800"/>
      </w:pPr>
    </w:lvl>
    <w:lvl w:ilvl="7">
      <w:start w:val="1"/>
      <w:numFmt w:val="decimal"/>
      <w:lvlText w:val="%1.%2.%3.%4.%5.%6.%7.%8."/>
      <w:lvlJc w:val="left"/>
      <w:pPr>
        <w:ind w:hanging="1440" w:left="1800"/>
      </w:pPr>
    </w:lvl>
    <w:lvl w:ilvl="8">
      <w:start w:val="1"/>
      <w:numFmt w:val="decimal"/>
      <w:lvlText w:val="%1.%2.%3.%4.%5.%6.%7.%8.%9."/>
      <w:lvlJc w:val="left"/>
      <w:pPr>
        <w:ind w:hanging="1800" w:left="2160"/>
      </w:pPr>
    </w:lvl>
  </w:abstractNum>
  <w:abstractNum w:abstractNumId="2">
    <w:lvl w:ilvl="0">
      <w:start w:val="3"/>
      <w:numFmt w:val="decimal"/>
      <w:lvlText w:val="%1."/>
      <w:lvlJc w:val="left"/>
      <w:pPr>
        <w:ind w:hanging="360" w:left="720"/>
      </w:pPr>
      <w:rPr>
        <w:sz w:val="24"/>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
    <w:lvl w:ilvl="0">
      <w:start w:val="1"/>
      <w:numFmt w:val="decimal"/>
      <w:lvlText w:val="%1)"/>
      <w:lvlJc w:val="left"/>
      <w:pPr>
        <w:ind w:hanging="360" w:left="1637"/>
      </w:pPr>
    </w:lvl>
    <w:lvl w:ilvl="1">
      <w:start w:val="1"/>
      <w:numFmt w:val="lowerLetter"/>
      <w:lvlText w:val="%2."/>
      <w:lvlJc w:val="left"/>
      <w:pPr>
        <w:ind w:hanging="360" w:left="2148"/>
      </w:pPr>
    </w:lvl>
    <w:lvl w:ilvl="2">
      <w:start w:val="1"/>
      <w:numFmt w:val="lowerRoman"/>
      <w:lvlText w:val="%3."/>
      <w:lvlJc w:val="right"/>
      <w:pPr>
        <w:ind w:hanging="180" w:left="2868"/>
      </w:pPr>
    </w:lvl>
    <w:lvl w:ilvl="3">
      <w:start w:val="1"/>
      <w:numFmt w:val="decimal"/>
      <w:lvlText w:val="%4."/>
      <w:lvlJc w:val="left"/>
      <w:pPr>
        <w:ind w:hanging="360" w:left="3588"/>
      </w:pPr>
    </w:lvl>
    <w:lvl w:ilvl="4">
      <w:start w:val="1"/>
      <w:numFmt w:val="lowerLetter"/>
      <w:lvlText w:val="%5."/>
      <w:lvlJc w:val="left"/>
      <w:pPr>
        <w:ind w:hanging="360" w:left="4308"/>
      </w:pPr>
    </w:lvl>
    <w:lvl w:ilvl="5">
      <w:start w:val="1"/>
      <w:numFmt w:val="lowerRoman"/>
      <w:lvlText w:val="%6."/>
      <w:lvlJc w:val="right"/>
      <w:pPr>
        <w:ind w:hanging="180" w:left="5028"/>
      </w:pPr>
    </w:lvl>
    <w:lvl w:ilvl="6">
      <w:start w:val="1"/>
      <w:numFmt w:val="decimal"/>
      <w:lvlText w:val="%7."/>
      <w:lvlJc w:val="left"/>
      <w:pPr>
        <w:ind w:hanging="360" w:left="5748"/>
      </w:pPr>
    </w:lvl>
    <w:lvl w:ilvl="7">
      <w:start w:val="1"/>
      <w:numFmt w:val="lowerLetter"/>
      <w:lvlText w:val="%8."/>
      <w:lvlJc w:val="left"/>
      <w:pPr>
        <w:ind w:hanging="360" w:left="6468"/>
      </w:pPr>
    </w:lvl>
    <w:lvl w:ilvl="8">
      <w:start w:val="1"/>
      <w:numFmt w:val="lowerRoman"/>
      <w:lvlText w:val="%9."/>
      <w:lvlJc w:val="right"/>
      <w:pPr>
        <w:ind w:hanging="180" w:left="7188"/>
      </w:pPr>
    </w:lvl>
  </w:abstractNum>
  <w:num w:numId="1">
    <w:abstractNumId w:val="0"/>
  </w:num>
  <w:num w:numId="2">
    <w:abstractNumId w:val="1"/>
  </w:num>
  <w:num w:numId="3">
    <w:abstractNumId w:val="2"/>
  </w:num>
  <w:num w:numId="4">
    <w:abstractNumId w:val="3"/>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7" w:type="paragraph">
    <w:name w:val="Normal"/>
    <w:link w:val="Style_7_ch"/>
    <w:uiPriority w:val="0"/>
    <w:qFormat/>
  </w:style>
  <w:style w:default="1" w:styleId="Style_7_ch" w:type="character">
    <w:name w:val="Normal"/>
    <w:link w:val="Style_7"/>
  </w:style>
  <w:style w:styleId="Style_8" w:type="paragraph">
    <w:name w:val="toc 2"/>
    <w:next w:val="Style_7"/>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Основной текст + Segoe UI;6 pt;Интервал 0 pt"/>
    <w:basedOn w:val="Style_10"/>
    <w:link w:val="Style_9_ch"/>
    <w:rPr>
      <w:rFonts w:ascii="Segoe UI" w:hAnsi="Segoe UI"/>
      <w:b w:val="0"/>
      <w:i w:val="0"/>
      <w:smallCaps w:val="0"/>
      <w:strike w:val="0"/>
      <w:color w:val="000000"/>
      <w:spacing w:val="7"/>
      <w:sz w:val="12"/>
      <w:highlight w:val="white"/>
      <w:u w:val="none"/>
    </w:rPr>
  </w:style>
  <w:style w:styleId="Style_9_ch" w:type="character">
    <w:name w:val="Основной текст + Segoe UI;6 pt;Интервал 0 pt"/>
    <w:basedOn w:val="Style_10_ch"/>
    <w:link w:val="Style_9"/>
    <w:rPr>
      <w:rFonts w:ascii="Segoe UI" w:hAnsi="Segoe UI"/>
      <w:b w:val="0"/>
      <w:i w:val="0"/>
      <w:smallCaps w:val="0"/>
      <w:strike w:val="0"/>
      <w:color w:val="000000"/>
      <w:spacing w:val="7"/>
      <w:sz w:val="12"/>
      <w:highlight w:val="white"/>
      <w:u w:val="none"/>
    </w:rPr>
  </w:style>
  <w:style w:styleId="Style_11" w:type="paragraph">
    <w:name w:val="toc 4"/>
    <w:next w:val="Style_7"/>
    <w:link w:val="Style_11_ch"/>
    <w:uiPriority w:val="39"/>
    <w:pPr>
      <w:ind w:firstLine="0" w:left="600"/>
      <w:jc w:val="left"/>
    </w:pPr>
    <w:rPr>
      <w:rFonts w:ascii="XO Thames" w:hAnsi="XO Thames"/>
      <w:sz w:val="28"/>
    </w:rPr>
  </w:style>
  <w:style w:styleId="Style_11_ch" w:type="character">
    <w:name w:val="toc 4"/>
    <w:link w:val="Style_11"/>
    <w:rPr>
      <w:rFonts w:ascii="XO Thames" w:hAnsi="XO Thames"/>
      <w:sz w:val="28"/>
    </w:rPr>
  </w:style>
  <w:style w:styleId="Style_12" w:type="paragraph">
    <w:name w:val="toc 6"/>
    <w:next w:val="Style_7"/>
    <w:link w:val="Style_12_ch"/>
    <w:uiPriority w:val="39"/>
    <w:pPr>
      <w:ind w:firstLine="0" w:left="1000"/>
      <w:jc w:val="left"/>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7"/>
    <w:link w:val="Style_13_ch"/>
    <w:uiPriority w:val="39"/>
    <w:pPr>
      <w:ind w:firstLine="0" w:left="1200"/>
      <w:jc w:val="left"/>
    </w:pPr>
    <w:rPr>
      <w:rFonts w:ascii="XO Thames" w:hAnsi="XO Thames"/>
      <w:sz w:val="28"/>
    </w:rPr>
  </w:style>
  <w:style w:styleId="Style_13_ch" w:type="character">
    <w:name w:val="toc 7"/>
    <w:link w:val="Style_13"/>
    <w:rPr>
      <w:rFonts w:ascii="XO Thames" w:hAnsi="XO Thames"/>
      <w:sz w:val="28"/>
    </w:rPr>
  </w:style>
  <w:style w:styleId="Style_14" w:type="paragraph">
    <w:name w:val="Balloon Text"/>
    <w:basedOn w:val="Style_7"/>
    <w:link w:val="Style_14_ch"/>
    <w:pPr>
      <w:spacing w:after="0" w:line="240" w:lineRule="auto"/>
      <w:ind/>
    </w:pPr>
    <w:rPr>
      <w:rFonts w:ascii="Segoe UI" w:hAnsi="Segoe UI"/>
      <w:sz w:val="18"/>
    </w:rPr>
  </w:style>
  <w:style w:styleId="Style_14_ch" w:type="character">
    <w:name w:val="Balloon Text"/>
    <w:basedOn w:val="Style_7_ch"/>
    <w:link w:val="Style_14"/>
    <w:rPr>
      <w:rFonts w:ascii="Segoe UI" w:hAnsi="Segoe UI"/>
      <w:sz w:val="18"/>
    </w:rPr>
  </w:style>
  <w:style w:styleId="Style_15" w:type="paragraph">
    <w:name w:val="Endnote"/>
    <w:link w:val="Style_15_ch"/>
    <w:pPr>
      <w:ind w:firstLine="851" w:left="0"/>
      <w:jc w:val="both"/>
    </w:pPr>
    <w:rPr>
      <w:rFonts w:ascii="XO Thames" w:hAnsi="XO Thames"/>
      <w:sz w:val="22"/>
    </w:rPr>
  </w:style>
  <w:style w:styleId="Style_15_ch" w:type="character">
    <w:name w:val="Endnote"/>
    <w:link w:val="Style_15"/>
    <w:rPr>
      <w:rFonts w:ascii="XO Thames" w:hAnsi="XO Thames"/>
      <w:sz w:val="22"/>
    </w:rPr>
  </w:style>
  <w:style w:styleId="Style_16" w:type="paragraph">
    <w:name w:val="heading 3"/>
    <w:next w:val="Style_7"/>
    <w:link w:val="Style_16_ch"/>
    <w:uiPriority w:val="9"/>
    <w:qFormat/>
    <w:pPr>
      <w:spacing w:after="120" w:before="120"/>
      <w:ind/>
      <w:jc w:val="both"/>
      <w:outlineLvl w:val="2"/>
    </w:pPr>
    <w:rPr>
      <w:rFonts w:ascii="XO Thames" w:hAnsi="XO Thames"/>
      <w:b w:val="1"/>
      <w:sz w:val="26"/>
    </w:rPr>
  </w:style>
  <w:style w:styleId="Style_16_ch" w:type="character">
    <w:name w:val="heading 3"/>
    <w:link w:val="Style_16"/>
    <w:rPr>
      <w:rFonts w:ascii="XO Thames" w:hAnsi="XO Thames"/>
      <w:b w:val="1"/>
      <w:sz w:val="26"/>
    </w:rPr>
  </w:style>
  <w:style w:styleId="Style_17" w:type="paragraph">
    <w:name w:val="Основной текст4"/>
    <w:basedOn w:val="Style_7"/>
    <w:link w:val="Style_17_ch"/>
    <w:pPr>
      <w:widowControl w:val="0"/>
      <w:spacing w:after="0" w:line="226" w:lineRule="exact"/>
      <w:ind/>
    </w:pPr>
    <w:rPr>
      <w:rFonts w:ascii="Times New Roman" w:hAnsi="Times New Roman"/>
      <w:color w:val="000000"/>
      <w:spacing w:val="4"/>
      <w:sz w:val="17"/>
    </w:rPr>
  </w:style>
  <w:style w:styleId="Style_17_ch" w:type="character">
    <w:name w:val="Основной текст4"/>
    <w:basedOn w:val="Style_7_ch"/>
    <w:link w:val="Style_17"/>
    <w:rPr>
      <w:rFonts w:ascii="Times New Roman" w:hAnsi="Times New Roman"/>
      <w:color w:val="000000"/>
      <w:spacing w:val="4"/>
      <w:sz w:val="17"/>
    </w:rPr>
  </w:style>
  <w:style w:styleId="Style_18" w:type="paragraph">
    <w:name w:val="Основной текст + Calibri;8 pt;Интервал 0 pt"/>
    <w:basedOn w:val="Style_10"/>
    <w:link w:val="Style_18_ch"/>
    <w:rPr>
      <w:rFonts w:ascii="Calibri" w:hAnsi="Calibri"/>
      <w:b w:val="0"/>
      <w:i w:val="0"/>
      <w:smallCaps w:val="0"/>
      <w:strike w:val="0"/>
      <w:color w:val="000000"/>
      <w:spacing w:val="3"/>
      <w:sz w:val="16"/>
      <w:highlight w:val="white"/>
      <w:u w:val="none"/>
    </w:rPr>
  </w:style>
  <w:style w:styleId="Style_18_ch" w:type="character">
    <w:name w:val="Основной текст + Calibri;8 pt;Интервал 0 pt"/>
    <w:basedOn w:val="Style_10_ch"/>
    <w:link w:val="Style_18"/>
    <w:rPr>
      <w:rFonts w:ascii="Calibri" w:hAnsi="Calibri"/>
      <w:b w:val="0"/>
      <w:i w:val="0"/>
      <w:smallCaps w:val="0"/>
      <w:strike w:val="0"/>
      <w:color w:val="000000"/>
      <w:spacing w:val="3"/>
      <w:sz w:val="16"/>
      <w:highlight w:val="white"/>
      <w:u w:val="none"/>
    </w:rPr>
  </w:style>
  <w:style w:styleId="Style_19" w:type="paragraph">
    <w:name w:val="Strong"/>
    <w:basedOn w:val="Style_20"/>
    <w:link w:val="Style_19_ch"/>
    <w:rPr>
      <w:b w:val="1"/>
    </w:rPr>
  </w:style>
  <w:style w:styleId="Style_19_ch" w:type="character">
    <w:name w:val="Strong"/>
    <w:basedOn w:val="Style_20_ch"/>
    <w:link w:val="Style_19"/>
    <w:rPr>
      <w:b w:val="1"/>
    </w:rPr>
  </w:style>
  <w:style w:styleId="Style_21" w:type="paragraph">
    <w:name w:val="Основной текст3"/>
    <w:basedOn w:val="Style_7"/>
    <w:link w:val="Style_21_ch"/>
    <w:pPr>
      <w:widowControl w:val="0"/>
      <w:spacing w:after="0" w:line="226" w:lineRule="exact"/>
      <w:ind/>
    </w:pPr>
    <w:rPr>
      <w:rFonts w:ascii="Times New Roman" w:hAnsi="Times New Roman"/>
      <w:color w:val="000000"/>
      <w:spacing w:val="5"/>
      <w:sz w:val="18"/>
    </w:rPr>
  </w:style>
  <w:style w:styleId="Style_21_ch" w:type="character">
    <w:name w:val="Основной текст3"/>
    <w:basedOn w:val="Style_7_ch"/>
    <w:link w:val="Style_21"/>
    <w:rPr>
      <w:rFonts w:ascii="Times New Roman" w:hAnsi="Times New Roman"/>
      <w:color w:val="000000"/>
      <w:spacing w:val="5"/>
      <w:sz w:val="18"/>
    </w:rPr>
  </w:style>
  <w:style w:styleId="Style_6" w:type="paragraph">
    <w:name w:val="Body Text Indent"/>
    <w:basedOn w:val="Style_7"/>
    <w:link w:val="Style_6_ch"/>
    <w:pPr>
      <w:spacing w:after="120" w:line="240" w:lineRule="auto"/>
      <w:ind w:firstLine="0" w:left="283"/>
    </w:pPr>
    <w:rPr>
      <w:rFonts w:ascii="Times New Roman" w:hAnsi="Times New Roman"/>
      <w:sz w:val="24"/>
    </w:rPr>
  </w:style>
  <w:style w:styleId="Style_6_ch" w:type="character">
    <w:name w:val="Body Text Indent"/>
    <w:basedOn w:val="Style_7_ch"/>
    <w:link w:val="Style_6"/>
    <w:rPr>
      <w:rFonts w:ascii="Times New Roman" w:hAnsi="Times New Roman"/>
      <w:sz w:val="24"/>
    </w:rPr>
  </w:style>
  <w:style w:styleId="Style_22" w:type="paragraph">
    <w:name w:val="Контракт-пункт"/>
    <w:basedOn w:val="Style_7"/>
    <w:link w:val="Style_22_ch"/>
    <w:pPr>
      <w:tabs>
        <w:tab w:leader="none" w:pos="720" w:val="left"/>
      </w:tabs>
      <w:spacing w:after="0" w:line="240" w:lineRule="auto"/>
      <w:ind w:hanging="360" w:left="720"/>
      <w:jc w:val="both"/>
    </w:pPr>
    <w:rPr>
      <w:rFonts w:ascii="Times New Roman" w:hAnsi="Times New Roman"/>
      <w:sz w:val="24"/>
    </w:rPr>
  </w:style>
  <w:style w:styleId="Style_22_ch" w:type="character">
    <w:name w:val="Контракт-пункт"/>
    <w:basedOn w:val="Style_7_ch"/>
    <w:link w:val="Style_22"/>
    <w:rPr>
      <w:rFonts w:ascii="Times New Roman" w:hAnsi="Times New Roman"/>
      <w:sz w:val="24"/>
    </w:rPr>
  </w:style>
  <w:style w:styleId="Style_1" w:type="paragraph">
    <w:name w:val="ConsPlusNormal"/>
    <w:link w:val="Style_1_ch"/>
    <w:pPr>
      <w:widowControl w:val="0"/>
      <w:spacing w:after="0" w:line="240" w:lineRule="auto"/>
      <w:ind w:firstLine="720" w:left="0"/>
    </w:pPr>
    <w:rPr>
      <w:rFonts w:ascii="Arial" w:hAnsi="Arial"/>
      <w:sz w:val="20"/>
    </w:rPr>
  </w:style>
  <w:style w:styleId="Style_1_ch" w:type="character">
    <w:name w:val="ConsPlusNormal"/>
    <w:link w:val="Style_1"/>
    <w:rPr>
      <w:rFonts w:ascii="Arial" w:hAnsi="Arial"/>
      <w:sz w:val="20"/>
    </w:rPr>
  </w:style>
  <w:style w:styleId="Style_23" w:type="paragraph">
    <w:name w:val="Standard"/>
    <w:link w:val="Style_23_ch"/>
    <w:rPr>
      <w:rFonts w:ascii="Calibri" w:hAnsi="Calibri"/>
    </w:rPr>
  </w:style>
  <w:style w:styleId="Style_23_ch" w:type="character">
    <w:name w:val="Standard"/>
    <w:link w:val="Style_23"/>
    <w:rPr>
      <w:rFonts w:ascii="Calibri" w:hAnsi="Calibri"/>
    </w:rPr>
  </w:style>
  <w:style w:styleId="Style_24" w:type="paragraph">
    <w:name w:val="toc 3"/>
    <w:next w:val="Style_7"/>
    <w:link w:val="Style_24_ch"/>
    <w:uiPriority w:val="39"/>
    <w:pPr>
      <w:ind w:firstLine="0" w:left="400"/>
      <w:jc w:val="left"/>
    </w:pPr>
    <w:rPr>
      <w:rFonts w:ascii="XO Thames" w:hAnsi="XO Thames"/>
      <w:sz w:val="28"/>
    </w:rPr>
  </w:style>
  <w:style w:styleId="Style_24_ch" w:type="character">
    <w:name w:val="toc 3"/>
    <w:link w:val="Style_24"/>
    <w:rPr>
      <w:rFonts w:ascii="XO Thames" w:hAnsi="XO Thames"/>
      <w:sz w:val="28"/>
    </w:rPr>
  </w:style>
  <w:style w:styleId="Style_25" w:type="paragraph">
    <w:name w:val="Основной текст + 6 pt;Малые прописные;Интервал 0 pt"/>
    <w:basedOn w:val="Style_10"/>
    <w:link w:val="Style_25_ch"/>
    <w:rPr>
      <w:rFonts w:ascii="Times New Roman" w:hAnsi="Times New Roman"/>
      <w:b w:val="0"/>
      <w:i w:val="0"/>
      <w:smallCaps w:val="1"/>
      <w:strike w:val="0"/>
      <w:color w:val="000000"/>
      <w:spacing w:val="2"/>
      <w:sz w:val="12"/>
      <w:highlight w:val="white"/>
      <w:u w:val="none"/>
    </w:rPr>
  </w:style>
  <w:style w:styleId="Style_25_ch" w:type="character">
    <w:name w:val="Основной текст + 6 pt;Малые прописные;Интервал 0 pt"/>
    <w:basedOn w:val="Style_10_ch"/>
    <w:link w:val="Style_25"/>
    <w:rPr>
      <w:rFonts w:ascii="Times New Roman" w:hAnsi="Times New Roman"/>
      <w:b w:val="0"/>
      <w:i w:val="0"/>
      <w:smallCaps w:val="1"/>
      <w:strike w:val="0"/>
      <w:color w:val="000000"/>
      <w:spacing w:val="2"/>
      <w:sz w:val="12"/>
      <w:highlight w:val="white"/>
      <w:u w:val="none"/>
    </w:rPr>
  </w:style>
  <w:style w:styleId="Style_26" w:type="paragraph">
    <w:name w:val="heading 5"/>
    <w:next w:val="Style_7"/>
    <w:link w:val="Style_26_ch"/>
    <w:uiPriority w:val="9"/>
    <w:qFormat/>
    <w:pPr>
      <w:spacing w:after="120" w:before="120"/>
      <w:ind/>
      <w:jc w:val="both"/>
      <w:outlineLvl w:val="4"/>
    </w:pPr>
    <w:rPr>
      <w:rFonts w:ascii="XO Thames" w:hAnsi="XO Thames"/>
      <w:b w:val="1"/>
      <w:sz w:val="22"/>
    </w:rPr>
  </w:style>
  <w:style w:styleId="Style_26_ch" w:type="character">
    <w:name w:val="heading 5"/>
    <w:link w:val="Style_26"/>
    <w:rPr>
      <w:rFonts w:ascii="XO Thames" w:hAnsi="XO Thames"/>
      <w:b w:val="1"/>
      <w:sz w:val="22"/>
    </w:rPr>
  </w:style>
  <w:style w:styleId="Style_27" w:type="paragraph">
    <w:name w:val="heading 1"/>
    <w:next w:val="Style_7"/>
    <w:link w:val="Style_27_ch"/>
    <w:uiPriority w:val="9"/>
    <w:qFormat/>
    <w:pPr>
      <w:spacing w:after="120" w:before="120"/>
      <w:ind/>
      <w:jc w:val="both"/>
      <w:outlineLvl w:val="0"/>
    </w:pPr>
    <w:rPr>
      <w:rFonts w:ascii="XO Thames" w:hAnsi="XO Thames"/>
      <w:b w:val="1"/>
      <w:sz w:val="32"/>
    </w:rPr>
  </w:style>
  <w:style w:styleId="Style_27_ch" w:type="character">
    <w:name w:val="heading 1"/>
    <w:link w:val="Style_27"/>
    <w:rPr>
      <w:rFonts w:ascii="XO Thames" w:hAnsi="XO Thames"/>
      <w:b w:val="1"/>
      <w:sz w:val="32"/>
    </w:rPr>
  </w:style>
  <w:style w:styleId="Style_28" w:type="paragraph">
    <w:name w:val="Font Style45"/>
    <w:link w:val="Style_28_ch"/>
    <w:rPr>
      <w:rFonts w:ascii="Times New Roman" w:hAnsi="Times New Roman"/>
      <w:sz w:val="22"/>
    </w:rPr>
  </w:style>
  <w:style w:styleId="Style_28_ch" w:type="character">
    <w:name w:val="Font Style45"/>
    <w:link w:val="Style_28"/>
    <w:rPr>
      <w:rFonts w:ascii="Times New Roman" w:hAnsi="Times New Roman"/>
      <w:sz w:val="22"/>
    </w:rPr>
  </w:style>
  <w:style w:styleId="Style_29" w:type="paragraph">
    <w:name w:val="Hyperlink"/>
    <w:link w:val="Style_29_ch"/>
    <w:rPr>
      <w:color w:val="0000FF"/>
      <w:u w:val="single"/>
    </w:rPr>
  </w:style>
  <w:style w:styleId="Style_29_ch" w:type="character">
    <w:name w:val="Hyperlink"/>
    <w:link w:val="Style_29"/>
    <w:rPr>
      <w:color w:val="0000FF"/>
      <w:u w:val="single"/>
    </w:rPr>
  </w:style>
  <w:style w:styleId="Style_30" w:type="paragraph">
    <w:name w:val="Footnote"/>
    <w:link w:val="Style_30_ch"/>
    <w:pPr>
      <w:ind w:firstLine="851" w:left="0"/>
      <w:jc w:val="both"/>
    </w:pPr>
    <w:rPr>
      <w:rFonts w:ascii="XO Thames" w:hAnsi="XO Thames"/>
      <w:sz w:val="22"/>
    </w:rPr>
  </w:style>
  <w:style w:styleId="Style_30_ch" w:type="character">
    <w:name w:val="Footnote"/>
    <w:link w:val="Style_30"/>
    <w:rPr>
      <w:rFonts w:ascii="XO Thames" w:hAnsi="XO Thames"/>
      <w:sz w:val="22"/>
    </w:rPr>
  </w:style>
  <w:style w:styleId="Style_31" w:type="paragraph">
    <w:name w:val="toc 1"/>
    <w:next w:val="Style_7"/>
    <w:link w:val="Style_31_ch"/>
    <w:uiPriority w:val="39"/>
    <w:pPr>
      <w:ind w:firstLine="0" w:left="0"/>
      <w:jc w:val="left"/>
    </w:pPr>
    <w:rPr>
      <w:rFonts w:ascii="XO Thames" w:hAnsi="XO Thames"/>
      <w:b w:val="1"/>
      <w:sz w:val="28"/>
    </w:rPr>
  </w:style>
  <w:style w:styleId="Style_31_ch" w:type="character">
    <w:name w:val="toc 1"/>
    <w:link w:val="Style_31"/>
    <w:rPr>
      <w:rFonts w:ascii="XO Thames" w:hAnsi="XO Thames"/>
      <w:b w:val="1"/>
      <w:sz w:val="28"/>
    </w:rPr>
  </w:style>
  <w:style w:styleId="Style_4" w:type="paragraph">
    <w:name w:val="Font Style27"/>
    <w:link w:val="Style_4_ch"/>
    <w:rPr>
      <w:rFonts w:ascii="Times New Roman" w:hAnsi="Times New Roman"/>
      <w:b w:val="1"/>
      <w:sz w:val="22"/>
    </w:rPr>
  </w:style>
  <w:style w:styleId="Style_4_ch" w:type="character">
    <w:name w:val="Font Style27"/>
    <w:link w:val="Style_4"/>
    <w:rPr>
      <w:rFonts w:ascii="Times New Roman" w:hAnsi="Times New Roman"/>
      <w:b w:val="1"/>
      <w:sz w:val="22"/>
    </w:rPr>
  </w:style>
  <w:style w:styleId="Style_32" w:type="paragraph">
    <w:name w:val="Header and Footer"/>
    <w:link w:val="Style_32_ch"/>
    <w:pPr>
      <w:spacing w:line="240" w:lineRule="auto"/>
      <w:ind/>
      <w:jc w:val="both"/>
    </w:pPr>
    <w:rPr>
      <w:rFonts w:ascii="XO Thames" w:hAnsi="XO Thames"/>
      <w:sz w:val="28"/>
    </w:rPr>
  </w:style>
  <w:style w:styleId="Style_32_ch" w:type="character">
    <w:name w:val="Header and Footer"/>
    <w:link w:val="Style_32"/>
    <w:rPr>
      <w:rFonts w:ascii="XO Thames" w:hAnsi="XO Thames"/>
      <w:sz w:val="28"/>
    </w:rPr>
  </w:style>
  <w:style w:styleId="Style_33" w:type="paragraph">
    <w:name w:val="toc 9"/>
    <w:next w:val="Style_7"/>
    <w:link w:val="Style_33_ch"/>
    <w:uiPriority w:val="39"/>
    <w:pPr>
      <w:ind w:firstLine="0" w:left="1600"/>
      <w:jc w:val="left"/>
    </w:pPr>
    <w:rPr>
      <w:rFonts w:ascii="XO Thames" w:hAnsi="XO Thames"/>
      <w:sz w:val="28"/>
    </w:rPr>
  </w:style>
  <w:style w:styleId="Style_33_ch" w:type="character">
    <w:name w:val="toc 9"/>
    <w:link w:val="Style_33"/>
    <w:rPr>
      <w:rFonts w:ascii="XO Thames" w:hAnsi="XO Thames"/>
      <w:sz w:val="28"/>
    </w:rPr>
  </w:style>
  <w:style w:styleId="Style_2" w:type="paragraph">
    <w:name w:val="List Paragraph"/>
    <w:basedOn w:val="Style_7"/>
    <w:link w:val="Style_2_ch"/>
    <w:pPr>
      <w:spacing w:after="0" w:line="240" w:lineRule="auto"/>
      <w:ind w:firstLine="0" w:left="720"/>
      <w:contextualSpacing w:val="1"/>
    </w:pPr>
    <w:rPr>
      <w:rFonts w:ascii="Times New Roman" w:hAnsi="Times New Roman"/>
      <w:sz w:val="20"/>
    </w:rPr>
  </w:style>
  <w:style w:styleId="Style_2_ch" w:type="character">
    <w:name w:val="List Paragraph"/>
    <w:basedOn w:val="Style_7_ch"/>
    <w:link w:val="Style_2"/>
    <w:rPr>
      <w:rFonts w:ascii="Times New Roman" w:hAnsi="Times New Roman"/>
      <w:sz w:val="20"/>
    </w:rPr>
  </w:style>
  <w:style w:styleId="Style_34" w:type="paragraph">
    <w:name w:val="toc 8"/>
    <w:next w:val="Style_7"/>
    <w:link w:val="Style_34_ch"/>
    <w:uiPriority w:val="39"/>
    <w:pPr>
      <w:ind w:firstLine="0" w:left="1400"/>
      <w:jc w:val="left"/>
    </w:pPr>
    <w:rPr>
      <w:rFonts w:ascii="XO Thames" w:hAnsi="XO Thames"/>
      <w:sz w:val="28"/>
    </w:rPr>
  </w:style>
  <w:style w:styleId="Style_34_ch" w:type="character">
    <w:name w:val="toc 8"/>
    <w:link w:val="Style_34"/>
    <w:rPr>
      <w:rFonts w:ascii="XO Thames" w:hAnsi="XO Thames"/>
      <w:sz w:val="28"/>
    </w:rPr>
  </w:style>
  <w:style w:styleId="Style_3" w:type="paragraph">
    <w:name w:val="No Spacing"/>
    <w:link w:val="Style_3_ch"/>
    <w:pPr>
      <w:spacing w:after="0" w:line="240" w:lineRule="auto"/>
      <w:ind/>
    </w:pPr>
  </w:style>
  <w:style w:styleId="Style_3_ch" w:type="character">
    <w:name w:val="No Spacing"/>
    <w:link w:val="Style_3"/>
  </w:style>
  <w:style w:styleId="Style_35" w:type="paragraph">
    <w:name w:val="toc 5"/>
    <w:next w:val="Style_7"/>
    <w:link w:val="Style_35_ch"/>
    <w:uiPriority w:val="39"/>
    <w:pPr>
      <w:ind w:firstLine="0" w:left="800"/>
      <w:jc w:val="left"/>
    </w:pPr>
    <w:rPr>
      <w:rFonts w:ascii="XO Thames" w:hAnsi="XO Thames"/>
      <w:sz w:val="28"/>
    </w:rPr>
  </w:style>
  <w:style w:styleId="Style_35_ch" w:type="character">
    <w:name w:val="toc 5"/>
    <w:link w:val="Style_35"/>
    <w:rPr>
      <w:rFonts w:ascii="XO Thames" w:hAnsi="XO Thames"/>
      <w:sz w:val="28"/>
    </w:rPr>
  </w:style>
  <w:style w:styleId="Style_36" w:type="paragraph">
    <w:name w:val="otvet_krasn_30"/>
    <w:basedOn w:val="Style_20"/>
    <w:link w:val="Style_36_ch"/>
  </w:style>
  <w:style w:styleId="Style_36_ch" w:type="character">
    <w:name w:val="otvet_krasn_30"/>
    <w:basedOn w:val="Style_20_ch"/>
    <w:link w:val="Style_36"/>
  </w:style>
  <w:style w:styleId="Style_37" w:type="paragraph">
    <w:name w:val="Основной текст + 6 pt;Интервал 0 pt"/>
    <w:basedOn w:val="Style_10"/>
    <w:link w:val="Style_37_ch"/>
    <w:rPr>
      <w:rFonts w:ascii="Times New Roman" w:hAnsi="Times New Roman"/>
      <w:color w:val="000000"/>
      <w:spacing w:val="2"/>
      <w:sz w:val="12"/>
      <w:highlight w:val="white"/>
    </w:rPr>
  </w:style>
  <w:style w:styleId="Style_37_ch" w:type="character">
    <w:name w:val="Основной текст + 6 pt;Интервал 0 pt"/>
    <w:basedOn w:val="Style_10_ch"/>
    <w:link w:val="Style_37"/>
    <w:rPr>
      <w:rFonts w:ascii="Times New Roman" w:hAnsi="Times New Roman"/>
      <w:color w:val="000000"/>
      <w:spacing w:val="2"/>
      <w:sz w:val="12"/>
      <w:highlight w:val="white"/>
    </w:rPr>
  </w:style>
  <w:style w:styleId="Style_38" w:type="paragraph">
    <w:name w:val="Subtitle"/>
    <w:next w:val="Style_7"/>
    <w:link w:val="Style_38_ch"/>
    <w:uiPriority w:val="11"/>
    <w:qFormat/>
    <w:pPr>
      <w:ind/>
      <w:jc w:val="both"/>
    </w:pPr>
    <w:rPr>
      <w:rFonts w:ascii="XO Thames" w:hAnsi="XO Thames"/>
      <w:i w:val="1"/>
      <w:sz w:val="24"/>
    </w:rPr>
  </w:style>
  <w:style w:styleId="Style_38_ch" w:type="character">
    <w:name w:val="Subtitle"/>
    <w:link w:val="Style_38"/>
    <w:rPr>
      <w:rFonts w:ascii="XO Thames" w:hAnsi="XO Thames"/>
      <w:i w:val="1"/>
      <w:sz w:val="24"/>
    </w:rPr>
  </w:style>
  <w:style w:styleId="Style_10" w:type="paragraph">
    <w:name w:val="Основной текст1"/>
    <w:basedOn w:val="Style_7"/>
    <w:link w:val="Style_10_ch"/>
    <w:pPr>
      <w:widowControl w:val="0"/>
      <w:spacing w:after="0" w:line="226" w:lineRule="exact"/>
      <w:ind/>
    </w:pPr>
    <w:rPr>
      <w:rFonts w:ascii="Times New Roman" w:hAnsi="Times New Roman"/>
      <w:spacing w:val="5"/>
      <w:sz w:val="18"/>
    </w:rPr>
  </w:style>
  <w:style w:styleId="Style_10_ch" w:type="character">
    <w:name w:val="Основной текст1"/>
    <w:basedOn w:val="Style_7_ch"/>
    <w:link w:val="Style_10"/>
    <w:rPr>
      <w:rFonts w:ascii="Times New Roman" w:hAnsi="Times New Roman"/>
      <w:spacing w:val="5"/>
      <w:sz w:val="18"/>
    </w:rPr>
  </w:style>
  <w:style w:styleId="Style_39" w:type="paragraph">
    <w:name w:val="Title"/>
    <w:next w:val="Style_7"/>
    <w:link w:val="Style_39_ch"/>
    <w:uiPriority w:val="10"/>
    <w:qFormat/>
    <w:pPr>
      <w:spacing w:after="567" w:before="567"/>
      <w:ind/>
      <w:jc w:val="center"/>
    </w:pPr>
    <w:rPr>
      <w:rFonts w:ascii="XO Thames" w:hAnsi="XO Thames"/>
      <w:b w:val="1"/>
      <w:caps w:val="1"/>
      <w:sz w:val="40"/>
    </w:rPr>
  </w:style>
  <w:style w:styleId="Style_39_ch" w:type="character">
    <w:name w:val="Title"/>
    <w:link w:val="Style_39"/>
    <w:rPr>
      <w:rFonts w:ascii="XO Thames" w:hAnsi="XO Thames"/>
      <w:b w:val="1"/>
      <w:caps w:val="1"/>
      <w:sz w:val="40"/>
    </w:rPr>
  </w:style>
  <w:style w:styleId="Style_40" w:type="paragraph">
    <w:name w:val="heading 4"/>
    <w:next w:val="Style_7"/>
    <w:link w:val="Style_40_ch"/>
    <w:uiPriority w:val="9"/>
    <w:qFormat/>
    <w:pPr>
      <w:spacing w:after="120" w:before="120"/>
      <w:ind/>
      <w:jc w:val="both"/>
      <w:outlineLvl w:val="3"/>
    </w:pPr>
    <w:rPr>
      <w:rFonts w:ascii="XO Thames" w:hAnsi="XO Thames"/>
      <w:b w:val="1"/>
      <w:sz w:val="24"/>
    </w:rPr>
  </w:style>
  <w:style w:styleId="Style_40_ch" w:type="character">
    <w:name w:val="heading 4"/>
    <w:link w:val="Style_40"/>
    <w:rPr>
      <w:rFonts w:ascii="XO Thames" w:hAnsi="XO Thames"/>
      <w:b w:val="1"/>
      <w:sz w:val="24"/>
    </w:rPr>
  </w:style>
  <w:style w:styleId="Style_41" w:type="paragraph">
    <w:name w:val="heading 2"/>
    <w:next w:val="Style_7"/>
    <w:link w:val="Style_41_ch"/>
    <w:uiPriority w:val="9"/>
    <w:qFormat/>
    <w:pPr>
      <w:spacing w:after="120" w:before="120"/>
      <w:ind/>
      <w:jc w:val="both"/>
      <w:outlineLvl w:val="1"/>
    </w:pPr>
    <w:rPr>
      <w:rFonts w:ascii="XO Thames" w:hAnsi="XO Thames"/>
      <w:b w:val="1"/>
      <w:sz w:val="28"/>
    </w:rPr>
  </w:style>
  <w:style w:styleId="Style_41_ch" w:type="character">
    <w:name w:val="heading 2"/>
    <w:link w:val="Style_41"/>
    <w:rPr>
      <w:rFonts w:ascii="XO Thames" w:hAnsi="XO Thames"/>
      <w:b w:val="1"/>
      <w:sz w:val="28"/>
    </w:rPr>
  </w:style>
  <w:style w:styleId="Style_20" w:type="paragraph">
    <w:name w:val="Default Paragraph Font"/>
    <w:link w:val="Style_20_ch"/>
  </w:style>
  <w:style w:styleId="Style_20_ch" w:type="character">
    <w:name w:val="Default Paragraph Font"/>
    <w:link w:val="Style_20"/>
  </w:style>
  <w:style w:default="1" w:styleId="Style_5" w:type="table">
    <w:name w:val="Normal Table"/>
    <w:tblPr>
      <w:tblInd w:type="dxa" w:w="0"/>
      <w:tblCellMar>
        <w:top w:type="dxa" w:w="0"/>
        <w:left w:type="dxa" w:w="108"/>
        <w:bottom w:type="dxa" w:w="0"/>
        <w:right w:type="dxa" w:w="108"/>
      </w:tblCellMar>
    </w:tblPr>
  </w:style>
  <w:style w:styleId="Style_42" w:type="table">
    <w:name w:val="Table Grid"/>
    <w:basedOn w:val="Style_5"/>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2026-10-06T06:16:47Z</dcterms:modified>
</cp:coreProperties>
</file>