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985" w:type="dxa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85"/>
      </w:tblGrid>
      <w:tr w:rsidR="00452196" w:rsidRPr="00452196" w14:paraId="478FCE1F" w14:textId="77777777" w:rsidTr="00EF12EC">
        <w:trPr>
          <w:jc w:val="right"/>
        </w:trPr>
        <w:tc>
          <w:tcPr>
            <w:tcW w:w="3985" w:type="dxa"/>
          </w:tcPr>
          <w:p w14:paraId="5E3ED9E2" w14:textId="77777777" w:rsidR="00452196" w:rsidRPr="00452196" w:rsidRDefault="00452196" w:rsidP="00452196">
            <w:pPr>
              <w:autoSpaceDE/>
              <w:autoSpaceDN/>
              <w:adjustRightInd/>
              <w:ind w:right="-19" w:firstLine="0"/>
              <w:contextualSpacing/>
              <w:jc w:val="center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  <w:bookmarkStart w:id="0" w:name="_Hlk222491663"/>
          </w:p>
          <w:p w14:paraId="2C39A691" w14:textId="77777777" w:rsidR="00452196" w:rsidRPr="00452196" w:rsidRDefault="00452196" w:rsidP="00452196">
            <w:pPr>
              <w:autoSpaceDE/>
              <w:autoSpaceDN/>
              <w:adjustRightInd/>
              <w:ind w:right="-19" w:firstLine="0"/>
              <w:contextualSpacing/>
              <w:jc w:val="center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  <w:p w14:paraId="3AB7DEFE" w14:textId="77777777" w:rsidR="00452196" w:rsidRPr="00452196" w:rsidRDefault="00452196" w:rsidP="00452196">
            <w:pPr>
              <w:autoSpaceDE/>
              <w:autoSpaceDN/>
              <w:adjustRightInd/>
              <w:ind w:right="-19" w:firstLine="0"/>
              <w:contextualSpacing/>
              <w:jc w:val="center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  <w:p w14:paraId="3AF299B4" w14:textId="77777777" w:rsidR="00452196" w:rsidRPr="00452196" w:rsidRDefault="00452196" w:rsidP="00452196">
            <w:pPr>
              <w:autoSpaceDE/>
              <w:autoSpaceDN/>
              <w:adjustRightInd/>
              <w:ind w:right="-19" w:firstLine="0"/>
              <w:contextualSpacing/>
              <w:jc w:val="center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  <w:p w14:paraId="07FF69A8" w14:textId="77777777" w:rsidR="00452196" w:rsidRPr="00452196" w:rsidRDefault="00452196" w:rsidP="00452196">
            <w:pPr>
              <w:autoSpaceDE/>
              <w:autoSpaceDN/>
              <w:adjustRightInd/>
              <w:ind w:right="-19" w:firstLine="0"/>
              <w:contextualSpacing/>
              <w:jc w:val="center"/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</w:pPr>
          </w:p>
          <w:p w14:paraId="6C850EA5" w14:textId="77777777" w:rsidR="00452196" w:rsidRPr="00452196" w:rsidRDefault="00452196" w:rsidP="00452196">
            <w:pPr>
              <w:autoSpaceDE/>
              <w:autoSpaceDN/>
              <w:adjustRightInd/>
              <w:ind w:right="-19" w:firstLine="0"/>
              <w:contextualSpacing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452196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УТВЕРЖДАЮ</w:t>
            </w:r>
          </w:p>
        </w:tc>
      </w:tr>
      <w:tr w:rsidR="00452196" w:rsidRPr="00452196" w14:paraId="52449891" w14:textId="77777777" w:rsidTr="00EF12EC">
        <w:trPr>
          <w:trHeight w:val="1101"/>
          <w:jc w:val="right"/>
        </w:trPr>
        <w:tc>
          <w:tcPr>
            <w:tcW w:w="3985" w:type="dxa"/>
          </w:tcPr>
          <w:p w14:paraId="72E3509A" w14:textId="77777777" w:rsidR="00452196" w:rsidRPr="00452196" w:rsidRDefault="00452196" w:rsidP="00452196">
            <w:pPr>
              <w:keepNext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4521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Врио начальника  </w:t>
            </w:r>
          </w:p>
          <w:p w14:paraId="15981FE1" w14:textId="77777777" w:rsidR="00452196" w:rsidRPr="00452196" w:rsidRDefault="00452196" w:rsidP="00452196">
            <w:pPr>
              <w:keepNext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4521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ФГБУЗ МСЧ №98 ФМБА России</w:t>
            </w:r>
          </w:p>
          <w:p w14:paraId="080BBF00" w14:textId="77777777" w:rsidR="00452196" w:rsidRPr="00452196" w:rsidRDefault="00452196" w:rsidP="00452196">
            <w:pPr>
              <w:keepNext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  <w:p w14:paraId="45AB28AF" w14:textId="77777777" w:rsidR="00452196" w:rsidRPr="00452196" w:rsidRDefault="00452196" w:rsidP="00452196">
            <w:pPr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4521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___________________  Зарубина Е.С.</w:t>
            </w:r>
          </w:p>
        </w:tc>
      </w:tr>
      <w:tr w:rsidR="00452196" w:rsidRPr="00452196" w14:paraId="3C121D41" w14:textId="77777777" w:rsidTr="00EF12EC">
        <w:trPr>
          <w:jc w:val="right"/>
        </w:trPr>
        <w:tc>
          <w:tcPr>
            <w:tcW w:w="3985" w:type="dxa"/>
          </w:tcPr>
          <w:p w14:paraId="2C9DC818" w14:textId="77777777" w:rsidR="00452196" w:rsidRPr="00452196" w:rsidRDefault="00452196" w:rsidP="00452196">
            <w:pPr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45219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« __ »  _________ 2026 года</w:t>
            </w:r>
          </w:p>
        </w:tc>
      </w:tr>
    </w:tbl>
    <w:p w14:paraId="0671FE8B" w14:textId="77777777" w:rsidR="00452196" w:rsidRDefault="00452196" w:rsidP="009D4C8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</w:p>
    <w:p w14:paraId="56651DE3" w14:textId="32B5E07E" w:rsidR="009D4C8B" w:rsidRPr="00C245DD" w:rsidRDefault="009D4C8B" w:rsidP="009D4C8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C245DD">
        <w:rPr>
          <w:rFonts w:ascii="Times New Roman" w:hAnsi="Times New Roman" w:cs="Times New Roman"/>
          <w:sz w:val="24"/>
          <w:szCs w:val="24"/>
        </w:rPr>
        <w:t>ОПИСАНИЕ ОБЪЕКТА ЗАКУПКИ</w:t>
      </w:r>
    </w:p>
    <w:p w14:paraId="00386A61" w14:textId="77777777" w:rsidR="009D4C8B" w:rsidRDefault="009D4C8B" w:rsidP="009D4C8B">
      <w:pPr>
        <w:pStyle w:val="a3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</w:t>
      </w:r>
      <w:r w:rsidRPr="00A61054">
        <w:rPr>
          <w:rFonts w:ascii="Times New Roman" w:hAnsi="Times New Roman" w:cs="Times New Roman"/>
          <w:sz w:val="24"/>
          <w:szCs w:val="24"/>
        </w:rPr>
        <w:t xml:space="preserve"> по проведению цитологических исследований</w:t>
      </w:r>
    </w:p>
    <w:p w14:paraId="0F55C7B5" w14:textId="77777777" w:rsidR="009D4C8B" w:rsidRDefault="009D4C8B" w:rsidP="009D4C8B">
      <w:pPr>
        <w:pStyle w:val="a3"/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589"/>
        <w:gridCol w:w="1816"/>
        <w:gridCol w:w="3572"/>
        <w:gridCol w:w="1184"/>
        <w:gridCol w:w="1159"/>
      </w:tblGrid>
      <w:tr w:rsidR="009D4C8B" w:rsidRPr="00B974D4" w14:paraId="50F16A99" w14:textId="77777777" w:rsidTr="009D4C8B">
        <w:tc>
          <w:tcPr>
            <w:tcW w:w="531" w:type="dxa"/>
            <w:shd w:val="clear" w:color="auto" w:fill="auto"/>
          </w:tcPr>
          <w:p w14:paraId="68DB34A2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89" w:type="dxa"/>
            <w:shd w:val="clear" w:color="auto" w:fill="auto"/>
          </w:tcPr>
          <w:p w14:paraId="3C7F16CE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1816" w:type="dxa"/>
            <w:shd w:val="clear" w:color="auto" w:fill="auto"/>
          </w:tcPr>
          <w:p w14:paraId="729AB4B9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Характеристика объекта закупки по КТРУ</w:t>
            </w:r>
          </w:p>
        </w:tc>
        <w:tc>
          <w:tcPr>
            <w:tcW w:w="3572" w:type="dxa"/>
            <w:shd w:val="clear" w:color="auto" w:fill="auto"/>
          </w:tcPr>
          <w:p w14:paraId="34141FE2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Дополнительная характеристика*</w:t>
            </w:r>
          </w:p>
        </w:tc>
        <w:tc>
          <w:tcPr>
            <w:tcW w:w="1184" w:type="dxa"/>
            <w:shd w:val="clear" w:color="auto" w:fill="auto"/>
          </w:tcPr>
          <w:p w14:paraId="0317F28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59" w:type="dxa"/>
            <w:shd w:val="clear" w:color="auto" w:fill="auto"/>
          </w:tcPr>
          <w:p w14:paraId="48C0CFB5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27ED2D59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765FD347" w14:textId="77777777" w:rsidTr="009D4C8B">
        <w:tc>
          <w:tcPr>
            <w:tcW w:w="531" w:type="dxa"/>
            <w:vMerge w:val="restart"/>
            <w:shd w:val="clear" w:color="auto" w:fill="auto"/>
          </w:tcPr>
          <w:p w14:paraId="5893636C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9" w:type="dxa"/>
            <w:vMerge w:val="restart"/>
            <w:shd w:val="clear" w:color="auto" w:fill="auto"/>
          </w:tcPr>
          <w:p w14:paraId="2959F90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Услуга по проведению цитологических исследований</w:t>
            </w:r>
          </w:p>
        </w:tc>
        <w:tc>
          <w:tcPr>
            <w:tcW w:w="1816" w:type="dxa"/>
            <w:shd w:val="clear" w:color="auto" w:fill="auto"/>
          </w:tcPr>
          <w:p w14:paraId="7BB376BA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Вид исследования: Эксфолиативная цитология</w:t>
            </w:r>
          </w:p>
        </w:tc>
        <w:tc>
          <w:tcPr>
            <w:tcW w:w="3572" w:type="dxa"/>
            <w:shd w:val="clear" w:color="auto" w:fill="auto"/>
          </w:tcPr>
          <w:p w14:paraId="2EDEC112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Наименование исследования: определение ДНК возбудителей инфекции передаваемые половым путем (Neisseria gonorrhoeae, Trichomonas vaginalis, Chlamydia trachomatis, Mycoplasma genitalium) в отделяемом слизистых женских половых органов методом ПЦР</w:t>
            </w:r>
          </w:p>
        </w:tc>
        <w:tc>
          <w:tcPr>
            <w:tcW w:w="1184" w:type="dxa"/>
            <w:vMerge w:val="restart"/>
            <w:shd w:val="clear" w:color="auto" w:fill="auto"/>
          </w:tcPr>
          <w:p w14:paraId="32A1A0F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159" w:type="dxa"/>
            <w:vMerge w:val="restart"/>
            <w:shd w:val="clear" w:color="auto" w:fill="auto"/>
          </w:tcPr>
          <w:p w14:paraId="7DA9CE64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9D4C8B" w:rsidRPr="00B974D4" w14:paraId="204AA34B" w14:textId="77777777" w:rsidTr="009D4C8B">
        <w:tc>
          <w:tcPr>
            <w:tcW w:w="531" w:type="dxa"/>
            <w:vMerge/>
            <w:shd w:val="clear" w:color="auto" w:fill="auto"/>
          </w:tcPr>
          <w:p w14:paraId="55393BDC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0FBA448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77E3040B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5B1F0B8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Порядок забора биологических материалов: Заказчик самостоятельно производит забор биологических материалов. </w:t>
            </w:r>
          </w:p>
          <w:p w14:paraId="5109819F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Одноразовые расходные материалы для забора биологических материалов предоставляются Исполнителем. Расходные материалы (пробирки, зонды, пакеты с замком и др.)  передаются Заказчику по накладной в количестве, необходимом для проведения забора биологических материалов. Исполнитель предоставляет бланки направлений на исследования.</w:t>
            </w:r>
          </w:p>
        </w:tc>
        <w:tc>
          <w:tcPr>
            <w:tcW w:w="1184" w:type="dxa"/>
            <w:vMerge/>
            <w:shd w:val="clear" w:color="auto" w:fill="auto"/>
          </w:tcPr>
          <w:p w14:paraId="74BE9337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4E2298BF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32383382" w14:textId="77777777" w:rsidTr="009D4C8B">
        <w:tc>
          <w:tcPr>
            <w:tcW w:w="531" w:type="dxa"/>
            <w:vMerge/>
            <w:shd w:val="clear" w:color="auto" w:fill="auto"/>
          </w:tcPr>
          <w:p w14:paraId="6A6727CB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126E95C1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3773BC05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6E00DA6A" w14:textId="551EB991" w:rsidR="009D4C8B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Место и срок передачи биологического материала: Заказчик ежедневно, за исключением выходных и праздничных дней, передает Исполнителю биологический материал пациентов по адресу: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Большой Камень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D21A2">
              <w:rPr>
                <w:rFonts w:ascii="Times New Roman" w:hAnsi="Times New Roman" w:cs="Times New Roman"/>
                <w:sz w:val="20"/>
                <w:szCs w:val="20"/>
              </w:rPr>
              <w:t>, Зеленая, 3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. Доставка исследуемого материала с территории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Большой Камень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 до места  оказания услуг производится силами Исполнителя</w:t>
            </w:r>
          </w:p>
          <w:p w14:paraId="31C8031A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auto" w:fill="auto"/>
          </w:tcPr>
          <w:p w14:paraId="612BDA2E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6A5DF977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1D49D71E" w14:textId="77777777" w:rsidTr="009D4C8B">
        <w:tc>
          <w:tcPr>
            <w:tcW w:w="531" w:type="dxa"/>
            <w:vMerge/>
            <w:shd w:val="clear" w:color="auto" w:fill="auto"/>
          </w:tcPr>
          <w:p w14:paraId="311CBD92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36A15E7C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67B289B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475A4D6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Срок представления результатов исследований: в течение 5 рабочих дней с момента получения Исполнителем биологического материала, подлежащего исследованию.</w:t>
            </w:r>
          </w:p>
        </w:tc>
        <w:tc>
          <w:tcPr>
            <w:tcW w:w="1184" w:type="dxa"/>
            <w:vMerge/>
            <w:shd w:val="clear" w:color="auto" w:fill="auto"/>
          </w:tcPr>
          <w:p w14:paraId="6E586865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50A9CDD2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49FED98D" w14:textId="77777777" w:rsidTr="009D4C8B">
        <w:tc>
          <w:tcPr>
            <w:tcW w:w="531" w:type="dxa"/>
            <w:vMerge/>
            <w:shd w:val="clear" w:color="auto" w:fill="auto"/>
          </w:tcPr>
          <w:p w14:paraId="34CE6DF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6E5D954A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17351BB1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6B7406A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Способ передачи результатов 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исследований: защищенная сеть передачи данных "Vip-net" ПК МИАЦ Приморского края (номер сети 1652), либо на физическом носителе.</w:t>
            </w:r>
          </w:p>
        </w:tc>
        <w:tc>
          <w:tcPr>
            <w:tcW w:w="1184" w:type="dxa"/>
            <w:vMerge/>
            <w:shd w:val="clear" w:color="auto" w:fill="auto"/>
          </w:tcPr>
          <w:p w14:paraId="5D310F96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3E2FC755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71D3D8E1" w14:textId="77777777" w:rsidTr="009D4C8B">
        <w:tc>
          <w:tcPr>
            <w:tcW w:w="531" w:type="dxa"/>
            <w:vMerge w:val="restart"/>
            <w:shd w:val="clear" w:color="auto" w:fill="auto"/>
          </w:tcPr>
          <w:p w14:paraId="50ECCF9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9" w:type="dxa"/>
            <w:vMerge w:val="restart"/>
            <w:shd w:val="clear" w:color="auto" w:fill="auto"/>
          </w:tcPr>
          <w:p w14:paraId="27E5884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Услуга по проведению цитологических исследований</w:t>
            </w:r>
          </w:p>
        </w:tc>
        <w:tc>
          <w:tcPr>
            <w:tcW w:w="1816" w:type="dxa"/>
            <w:shd w:val="clear" w:color="auto" w:fill="auto"/>
          </w:tcPr>
          <w:p w14:paraId="2BA93E1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Вид исследования: Цитологическое исследование материала, полученного при гинекологических осмотрах (цервикальная цитология)</w:t>
            </w:r>
          </w:p>
        </w:tc>
        <w:tc>
          <w:tcPr>
            <w:tcW w:w="3572" w:type="dxa"/>
            <w:shd w:val="clear" w:color="auto" w:fill="auto"/>
          </w:tcPr>
          <w:p w14:paraId="16BFEAB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Наименование исследования: Определение ДНК вирусов папилломы человека (Papilloma virus) высокого канцерогенного риска в отделяемом (соскобе) из цервикального канала методом ПЦР, качественное исследование</w:t>
            </w:r>
          </w:p>
        </w:tc>
        <w:tc>
          <w:tcPr>
            <w:tcW w:w="1184" w:type="dxa"/>
            <w:vMerge w:val="restart"/>
            <w:shd w:val="clear" w:color="auto" w:fill="auto"/>
          </w:tcPr>
          <w:p w14:paraId="5B9B8F8C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159" w:type="dxa"/>
            <w:vMerge w:val="restart"/>
            <w:shd w:val="clear" w:color="auto" w:fill="auto"/>
          </w:tcPr>
          <w:p w14:paraId="79DEC260" w14:textId="3D8FAC12" w:rsidR="009D4C8B" w:rsidRPr="00B974D4" w:rsidRDefault="00816BD7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bookmarkStart w:id="1" w:name="_GoBack"/>
            <w:bookmarkEnd w:id="1"/>
          </w:p>
        </w:tc>
      </w:tr>
      <w:bookmarkEnd w:id="0"/>
      <w:tr w:rsidR="009D4C8B" w:rsidRPr="00B974D4" w14:paraId="03E4269C" w14:textId="77777777" w:rsidTr="009D4C8B">
        <w:tc>
          <w:tcPr>
            <w:tcW w:w="531" w:type="dxa"/>
            <w:vMerge/>
            <w:shd w:val="clear" w:color="auto" w:fill="auto"/>
          </w:tcPr>
          <w:p w14:paraId="67342141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55EC9BA5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711BEB65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57227574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Порядок забора биологических материалов: Заказчик самостоятельно производит забор биологических материалов. </w:t>
            </w:r>
          </w:p>
          <w:p w14:paraId="6000D56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Одноразовые расходные материалы для забора биологических материалов предоставляются Исполнителем. Расходные материалы (пробирки, зонды, пакеты с замком и др.)  передаются Заказчику по накладной в количестве, необходимом для проведения забора биологических материалов. Исполнитель предоставляет бланки направлений на исследования.</w:t>
            </w:r>
          </w:p>
        </w:tc>
        <w:tc>
          <w:tcPr>
            <w:tcW w:w="1184" w:type="dxa"/>
            <w:vMerge/>
            <w:shd w:val="clear" w:color="auto" w:fill="auto"/>
          </w:tcPr>
          <w:p w14:paraId="1B07D0B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15DE154F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0C7A2210" w14:textId="77777777" w:rsidTr="009D4C8B">
        <w:tc>
          <w:tcPr>
            <w:tcW w:w="531" w:type="dxa"/>
            <w:vMerge/>
            <w:shd w:val="clear" w:color="auto" w:fill="auto"/>
          </w:tcPr>
          <w:p w14:paraId="62A9D6E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28A670E1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14451F1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1D8AF3BC" w14:textId="77777777" w:rsidR="004D21A2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Место и срок передачи биологического материала: Заказчик ежедневно, за исключением выходных и праздничных дней, передает Исполнителю биологический материал пациентов по адресу: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Большой Камень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4D21A2">
              <w:rPr>
                <w:rFonts w:ascii="Times New Roman" w:hAnsi="Times New Roman" w:cs="Times New Roman"/>
                <w:sz w:val="20"/>
                <w:szCs w:val="20"/>
              </w:rPr>
              <w:t>Зеленая, 3</w:t>
            </w:r>
          </w:p>
          <w:p w14:paraId="3AC757EE" w14:textId="56FF5C76" w:rsidR="009D4C8B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Доставка исследуемого материала с территории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Большой Камень</w:t>
            </w: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 xml:space="preserve"> до места  оказания услуг производится силами Исполнителя</w:t>
            </w:r>
          </w:p>
          <w:p w14:paraId="0C850860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auto" w:fill="auto"/>
          </w:tcPr>
          <w:p w14:paraId="669F0637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7DBE66C9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6DD00802" w14:textId="77777777" w:rsidTr="009D4C8B">
        <w:tc>
          <w:tcPr>
            <w:tcW w:w="531" w:type="dxa"/>
            <w:vMerge/>
            <w:shd w:val="clear" w:color="auto" w:fill="auto"/>
          </w:tcPr>
          <w:p w14:paraId="447968CC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00B641AA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6B01CB4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3EE06FA9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Срок представления результатов исследований: в течение 5 рабочих дней с момента получения Исполнителем биологического материала, подлежащего исследованию.</w:t>
            </w:r>
          </w:p>
        </w:tc>
        <w:tc>
          <w:tcPr>
            <w:tcW w:w="1184" w:type="dxa"/>
            <w:vMerge/>
            <w:shd w:val="clear" w:color="auto" w:fill="auto"/>
          </w:tcPr>
          <w:p w14:paraId="432877FE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02901DB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C8B" w:rsidRPr="00B974D4" w14:paraId="433334DD" w14:textId="77777777" w:rsidTr="009D4C8B">
        <w:tc>
          <w:tcPr>
            <w:tcW w:w="531" w:type="dxa"/>
            <w:vMerge/>
            <w:shd w:val="clear" w:color="auto" w:fill="auto"/>
          </w:tcPr>
          <w:p w14:paraId="60D02678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2C60B02C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</w:tcPr>
          <w:p w14:paraId="14535503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auto"/>
          </w:tcPr>
          <w:p w14:paraId="5BF12370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74D4">
              <w:rPr>
                <w:rFonts w:ascii="Times New Roman" w:hAnsi="Times New Roman" w:cs="Times New Roman"/>
                <w:sz w:val="20"/>
                <w:szCs w:val="20"/>
              </w:rPr>
              <w:t>Способ передачи результатов исследований: защищенная сеть передачи данных "Vip-net" ПК МИАЦ Приморского края (номер сети 1652), либо на физическом носителе.</w:t>
            </w:r>
          </w:p>
        </w:tc>
        <w:tc>
          <w:tcPr>
            <w:tcW w:w="1184" w:type="dxa"/>
            <w:vMerge/>
            <w:shd w:val="clear" w:color="auto" w:fill="auto"/>
          </w:tcPr>
          <w:p w14:paraId="4CE9673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14:paraId="312A6A0D" w14:textId="77777777" w:rsidR="009D4C8B" w:rsidRPr="00B974D4" w:rsidRDefault="009D4C8B" w:rsidP="00EF12EC">
            <w:pPr>
              <w:spacing w:line="20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7FC858" w14:textId="77777777" w:rsidR="009D4C8B" w:rsidRDefault="009D4C8B" w:rsidP="009D4C8B">
      <w:pPr>
        <w:ind w:firstLine="0"/>
        <w:rPr>
          <w:rFonts w:ascii="Times New Roman" w:hAnsi="Times New Roman" w:cs="Times New Roman"/>
          <w:sz w:val="20"/>
        </w:rPr>
      </w:pPr>
    </w:p>
    <w:p w14:paraId="2735AB71" w14:textId="77777777" w:rsidR="009D4C8B" w:rsidRPr="00AF5268" w:rsidRDefault="009D4C8B" w:rsidP="009D4C8B">
      <w:pPr>
        <w:ind w:firstLine="0"/>
        <w:rPr>
          <w:rFonts w:ascii="Times New Roman" w:hAnsi="Times New Roman" w:cs="Times New Roman"/>
          <w:sz w:val="20"/>
        </w:rPr>
      </w:pPr>
      <w:r w:rsidRPr="00AF5268">
        <w:rPr>
          <w:rFonts w:ascii="Times New Roman" w:hAnsi="Times New Roman" w:cs="Times New Roman"/>
          <w:sz w:val="20"/>
        </w:rPr>
        <w:t>Оказание услуг осуществляется исполнителем в соответствии с законодательством Российской Федерации, в соответствии с установленными санитарными нормами и правилами, требованиями иных нормативных правовых актов, регулирующих порядок предоставления такого вида услуг, устанавливающих требования к качеству такого вида услуг, в соответствии с условиями договора. Качество лабораторных исследований должно соответствовать требованиям по аналитической точности, установленным нормативными документами Минздрава России, отраслевому стандарту проведения внутрилабораторного контроля качества количественных методов клинических лабораторных исследований с использованием контрольных материалов.</w:t>
      </w:r>
    </w:p>
    <w:p w14:paraId="50FECEDD" w14:textId="77777777" w:rsidR="009D4C8B" w:rsidRPr="00667447" w:rsidRDefault="009D4C8B" w:rsidP="009D4C8B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A52D2B2" w14:textId="77777777" w:rsidR="009D4C8B" w:rsidRDefault="009D4C8B" w:rsidP="009D4C8B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669CB69" w14:textId="77777777" w:rsidR="009D4C8B" w:rsidRPr="007812F9" w:rsidRDefault="009D4C8B" w:rsidP="009D4C8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812F9">
        <w:rPr>
          <w:rFonts w:ascii="Times New Roman" w:hAnsi="Times New Roman" w:cs="Times New Roman"/>
          <w:sz w:val="20"/>
          <w:szCs w:val="20"/>
        </w:rPr>
        <w:t>*При составлении описания объекта закупки использовался «Каталог товаров, работ, услуг для обеспечения государственных и муниципальных нужд» (далее – КТРУ).</w:t>
      </w:r>
    </w:p>
    <w:p w14:paraId="13AD3F55" w14:textId="77777777" w:rsidR="009D4C8B" w:rsidRPr="007812F9" w:rsidRDefault="009D4C8B" w:rsidP="009D4C8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812F9">
        <w:rPr>
          <w:rFonts w:ascii="Times New Roman" w:hAnsi="Times New Roman" w:cs="Times New Roman"/>
          <w:sz w:val="20"/>
          <w:szCs w:val="20"/>
        </w:rPr>
        <w:t xml:space="preserve">Позиции КТРУ не содержат исчерпывающий перечень характеристик (в том числе функциональных, технических и эксплуатационных), чем обусловлено применение в описании объекта закупки дополнительной информации для конкретизации требований, в соответствии п.5 Правил использования каталога товаров, работ, услуг для обеспечения государственных и муниципальных нужд утвержденных постановлением Правительства Российской Федерации от 8 февраля 2017 года N 145, предъявляемых Заказчиком к данной закупке, с целью более точного и объективного описания характеристик, которым должен отвечать закупаемый товар, а также в целях получения Заказчиком качественного товара, так как характеристики, указанные в КТРУ, не являются исчерпывающими. </w:t>
      </w:r>
    </w:p>
    <w:p w14:paraId="78635E97" w14:textId="77777777" w:rsidR="009D4C8B" w:rsidRPr="007812F9" w:rsidRDefault="009D4C8B" w:rsidP="009D4C8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812F9">
        <w:rPr>
          <w:rFonts w:ascii="Times New Roman" w:hAnsi="Times New Roman" w:cs="Times New Roman"/>
          <w:sz w:val="20"/>
          <w:szCs w:val="20"/>
        </w:rPr>
        <w:t xml:space="preserve">При описании объекта закупки Заказчиком использованы не только  показатели, требования и терминология, касающиеся технических и качественных характеристик объекта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регулировании, но и иные показатели, требования и терминология, позволяющие определить соответствие закупаемых товаров требованиям Заказчика. </w:t>
      </w:r>
    </w:p>
    <w:p w14:paraId="09FA3E77" w14:textId="1730C856" w:rsidR="000F43D6" w:rsidRDefault="009D4C8B" w:rsidP="009D4C8B">
      <w:r w:rsidRPr="007812F9">
        <w:rPr>
          <w:rFonts w:ascii="Times New Roman" w:hAnsi="Times New Roman" w:cs="Times New Roman"/>
          <w:sz w:val="20"/>
          <w:szCs w:val="20"/>
        </w:rPr>
        <w:t>Обоснование в соответствии с п.2 ч.1 ст.33 Закона о контрактной системе: в случае наличия в описании объекта Закупки показателей, требований, условных обозначений и терминологии не предусмотренных законодательством Российской Федерации о техническом регулировании и законодательством Российской Федерации о стандартизации, такие характеристики необходимо рассматривать как установленные в соответствии с фактической потребностью Заказчика</w:t>
      </w:r>
    </w:p>
    <w:sectPr w:rsidR="000F4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3C"/>
    <w:rsid w:val="000F43D6"/>
    <w:rsid w:val="003A533C"/>
    <w:rsid w:val="00452196"/>
    <w:rsid w:val="004D21A2"/>
    <w:rsid w:val="00816BD7"/>
    <w:rsid w:val="009D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1705"/>
  <w15:chartTrackingRefBased/>
  <w15:docId w15:val="{EAF1270C-834F-462C-86EA-41F6367B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C8B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Verdana" w:eastAsia="Times New Roman" w:hAnsi="Verdana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9D4C8B"/>
    <w:pPr>
      <w:spacing w:before="240" w:after="60"/>
      <w:ind w:firstLine="0"/>
      <w:jc w:val="center"/>
      <w:outlineLvl w:val="0"/>
    </w:pPr>
    <w:rPr>
      <w:rFonts w:eastAsiaTheme="minorHAnsi"/>
      <w:b/>
      <w:bCs/>
      <w:kern w:val="28"/>
      <w:sz w:val="36"/>
      <w:szCs w:val="36"/>
      <w:lang w:eastAsia="en-US"/>
    </w:rPr>
  </w:style>
  <w:style w:type="character" w:customStyle="1" w:styleId="a5">
    <w:name w:val="Название Знак"/>
    <w:link w:val="a3"/>
    <w:rsid w:val="009D4C8B"/>
    <w:rPr>
      <w:rFonts w:ascii="Verdana" w:hAnsi="Verdana" w:cs="Arial"/>
      <w:b/>
      <w:bCs/>
      <w:kern w:val="28"/>
      <w:sz w:val="36"/>
      <w:szCs w:val="36"/>
    </w:rPr>
  </w:style>
  <w:style w:type="paragraph" w:styleId="a4">
    <w:name w:val="Title"/>
    <w:basedOn w:val="a"/>
    <w:next w:val="a"/>
    <w:link w:val="a6"/>
    <w:uiPriority w:val="10"/>
    <w:qFormat/>
    <w:rsid w:val="009D4C8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9D4C8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Анна Валерьевна</dc:creator>
  <cp:keywords/>
  <dc:description/>
  <cp:lastModifiedBy>Кузьминых Анна Валерьевна</cp:lastModifiedBy>
  <cp:revision>5</cp:revision>
  <dcterms:created xsi:type="dcterms:W3CDTF">2026-02-25T22:38:00Z</dcterms:created>
  <dcterms:modified xsi:type="dcterms:W3CDTF">2026-10-14T04:22:00Z</dcterms:modified>
</cp:coreProperties>
</file>