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06" w:rsidRDefault="00414B06" w:rsidP="00414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414B06" w:rsidRPr="00414B06" w:rsidRDefault="00414B06" w:rsidP="00414B0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4B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1 </w:t>
      </w:r>
    </w:p>
    <w:p w:rsidR="00414B06" w:rsidRPr="00414B06" w:rsidRDefault="00414B06" w:rsidP="00414B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14B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Контракту №___________</w:t>
      </w:r>
      <w:r w:rsidRPr="00414B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 __</w:t>
      </w:r>
      <w:r w:rsidRPr="00414B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»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</w:t>
      </w:r>
      <w:r w:rsidRPr="00414B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2026  г.</w:t>
      </w:r>
    </w:p>
    <w:p w:rsidR="00414B06" w:rsidRDefault="00414B06" w:rsidP="00414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414B06" w:rsidRPr="00414B06" w:rsidRDefault="00414B06" w:rsidP="00414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414B0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ТЕХНИЧЕСКОЕ ЗАДАНИЕ</w:t>
      </w:r>
    </w:p>
    <w:p w:rsidR="00414B06" w:rsidRPr="00414B06" w:rsidRDefault="00414B06" w:rsidP="00414B06">
      <w:pPr>
        <w:spacing w:after="0" w:line="220" w:lineRule="exact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414B0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Поставка Блока оконного пластмассового</w:t>
      </w:r>
    </w:p>
    <w:p w:rsidR="00414B06" w:rsidRPr="00414B06" w:rsidRDefault="00414B06" w:rsidP="00414B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</w:pPr>
      <w:r w:rsidRPr="00414B0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(</w:t>
      </w:r>
      <w:r w:rsidRPr="00414B06">
        <w:rPr>
          <w:rFonts w:ascii="PT Astra Serif" w:eastAsia="Times New Roman" w:hAnsi="PT Astra Serif" w:cs="Times New Roman"/>
          <w:sz w:val="20"/>
          <w:szCs w:val="20"/>
          <w:u w:val="single"/>
          <w:lang w:eastAsia="ru-RU"/>
        </w:rPr>
        <w:t>блок оконный из ПВХ-профиля)</w:t>
      </w:r>
      <w:r w:rsidRPr="00414B06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 xml:space="preserve"> </w:t>
      </w:r>
    </w:p>
    <w:p w:rsidR="00414B06" w:rsidRPr="00414B06" w:rsidRDefault="00414B06" w:rsidP="00414B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vertAlign w:val="superscript"/>
          <w:lang w:eastAsia="ru-RU"/>
        </w:rPr>
      </w:pPr>
      <w:r w:rsidRPr="00414B06">
        <w:rPr>
          <w:rFonts w:ascii="Times New Roman" w:eastAsia="Times New Roman" w:hAnsi="Times New Roman" w:cs="Times New Roman"/>
          <w:sz w:val="21"/>
          <w:szCs w:val="21"/>
          <w:vertAlign w:val="superscript"/>
          <w:lang w:eastAsia="ru-RU"/>
        </w:rPr>
        <w:t>(наименование предмета контракта)</w:t>
      </w:r>
    </w:p>
    <w:p w:rsidR="00414B06" w:rsidRPr="00414B06" w:rsidRDefault="00414B06" w:rsidP="00414B06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  <w:r w:rsidRPr="00414B06">
        <w:rPr>
          <w:rFonts w:ascii="Times New Roman" w:eastAsia="Times New Roman" w:hAnsi="Times New Roman" w:cs="Times New Roman"/>
          <w:bCs/>
          <w:u w:val="single"/>
          <w:bdr w:val="none" w:sz="0" w:space="0" w:color="000000"/>
          <w:lang w:eastAsia="ru-RU"/>
        </w:rPr>
        <w:t>Общие сведения.</w:t>
      </w:r>
    </w:p>
    <w:p w:rsidR="00414B06" w:rsidRPr="00414B06" w:rsidRDefault="00414B06" w:rsidP="00414B06">
      <w:pPr>
        <w:numPr>
          <w:ilvl w:val="1"/>
          <w:numId w:val="1"/>
        </w:num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</w:rPr>
      </w:pPr>
      <w:r w:rsidRPr="00414B06">
        <w:rPr>
          <w:rFonts w:ascii="Times New Roman" w:eastAsia="Calibri" w:hAnsi="Times New Roman" w:cs="Times New Roman"/>
        </w:rPr>
        <w:t>Поставщик самостоятельно доставляет Товар Заказчику</w:t>
      </w:r>
      <w:r w:rsidR="008A3596">
        <w:rPr>
          <w:rFonts w:ascii="Times New Roman" w:eastAsia="Calibri" w:hAnsi="Times New Roman" w:cs="Times New Roman"/>
        </w:rPr>
        <w:t xml:space="preserve"> и осуществляет монтаж</w:t>
      </w:r>
      <w:bookmarkStart w:id="0" w:name="_GoBack"/>
      <w:bookmarkEnd w:id="0"/>
      <w:r w:rsidRPr="00414B06">
        <w:rPr>
          <w:rFonts w:ascii="Times New Roman" w:eastAsia="Calibri" w:hAnsi="Times New Roman" w:cs="Times New Roman"/>
        </w:rPr>
        <w:t xml:space="preserve"> по адресу: 663321,Норильск</w:t>
      </w:r>
      <w:proofErr w:type="gramStart"/>
      <w:r w:rsidRPr="00414B06">
        <w:rPr>
          <w:rFonts w:ascii="Times New Roman" w:eastAsia="Calibri" w:hAnsi="Times New Roman" w:cs="Times New Roman"/>
        </w:rPr>
        <w:t>,у</w:t>
      </w:r>
      <w:proofErr w:type="gramEnd"/>
      <w:r w:rsidRPr="00414B06">
        <w:rPr>
          <w:rFonts w:ascii="Times New Roman" w:eastAsia="Calibri" w:hAnsi="Times New Roman" w:cs="Times New Roman"/>
        </w:rPr>
        <w:t xml:space="preserve">л. Югославская,1 Норильская КМИС  (далее - место доставки), </w:t>
      </w:r>
      <w:r w:rsidRPr="00414B06">
        <w:rPr>
          <w:rFonts w:ascii="Times New Roman" w:eastAsia="Calibri" w:hAnsi="Times New Roman" w:cs="Times New Roman"/>
          <w:b/>
        </w:rPr>
        <w:t>в течение 45</w:t>
      </w:r>
      <w:r w:rsidRPr="00414B0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(сорока пяти)</w:t>
      </w:r>
      <w:r w:rsidRPr="00414B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14B06">
        <w:rPr>
          <w:rFonts w:ascii="Times New Roman" w:eastAsia="Calibri" w:hAnsi="Times New Roman" w:cs="Times New Roman"/>
          <w:b/>
        </w:rPr>
        <w:t xml:space="preserve"> рабочих дней</w:t>
      </w:r>
      <w:r w:rsidRPr="00414B06">
        <w:rPr>
          <w:rFonts w:ascii="Calibri" w:eastAsia="Calibri" w:hAnsi="Calibri" w:cs="Times New Roman"/>
          <w:sz w:val="20"/>
          <w:szCs w:val="20"/>
        </w:rPr>
        <w:t xml:space="preserve"> </w:t>
      </w:r>
      <w:r w:rsidRPr="00414B06">
        <w:rPr>
          <w:rFonts w:ascii="Times New Roman" w:eastAsia="Calibri" w:hAnsi="Times New Roman" w:cs="Times New Roman"/>
        </w:rPr>
        <w:t xml:space="preserve">со дня заключения Контракта. </w:t>
      </w:r>
    </w:p>
    <w:p w:rsidR="00414B06" w:rsidRPr="00414B06" w:rsidRDefault="00414B06" w:rsidP="00414B06">
      <w:pPr>
        <w:numPr>
          <w:ilvl w:val="1"/>
          <w:numId w:val="1"/>
        </w:num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</w:rPr>
      </w:pPr>
      <w:r w:rsidRPr="00414B06">
        <w:rPr>
          <w:rFonts w:ascii="Times New Roman" w:eastAsia="Calibri" w:hAnsi="Times New Roman" w:cs="Times New Roman"/>
        </w:rPr>
        <w:t>Поставщик за 1 (один) день до осуществления поставки Товара направляет в адрес Заказчика уведомление о времени и дате доставки Товара в место доставки.</w:t>
      </w:r>
    </w:p>
    <w:p w:rsidR="00414B06" w:rsidRPr="00414B06" w:rsidRDefault="00414B06" w:rsidP="00414B06">
      <w:pPr>
        <w:numPr>
          <w:ilvl w:val="1"/>
          <w:numId w:val="1"/>
        </w:num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</w:rPr>
      </w:pPr>
      <w:r w:rsidRPr="00414B06">
        <w:rPr>
          <w:rFonts w:ascii="Times New Roman" w:eastAsia="Calibri" w:hAnsi="Times New Roman" w:cs="Times New Roman"/>
        </w:rPr>
        <w:t xml:space="preserve">Логистический путь: </w:t>
      </w:r>
      <w:r w:rsidRPr="00414B06">
        <w:rPr>
          <w:rFonts w:ascii="Times New Roman" w:eastAsia="Calibri" w:hAnsi="Times New Roman" w:cs="Times New Roman"/>
          <w:u w:val="single"/>
        </w:rPr>
        <w:t>водное сообщение (река, море), воздушное сообщение (авиа).</w:t>
      </w:r>
    </w:p>
    <w:p w:rsidR="00414B06" w:rsidRPr="00414B06" w:rsidRDefault="00414B06" w:rsidP="00414B06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  <w:r w:rsidRPr="00414B06">
        <w:rPr>
          <w:rFonts w:ascii="Times New Roman" w:eastAsia="Times New Roman" w:hAnsi="Times New Roman" w:cs="Times New Roman"/>
          <w:bCs/>
          <w:u w:val="single"/>
          <w:bdr w:val="none" w:sz="0" w:space="0" w:color="000000"/>
          <w:lang w:eastAsia="ru-RU"/>
        </w:rPr>
        <w:t>Технические, функциональные характеристики и необходимые условия.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Блоки оконные должны соответствовать требованиям Российских ГОСТов: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 xml:space="preserve">ГОСТ </w:t>
      </w:r>
      <w:proofErr w:type="gramStart"/>
      <w:r w:rsidRPr="00414B06">
        <w:rPr>
          <w:rFonts w:ascii="PT Astra Serif" w:eastAsia="Times New Roman" w:hAnsi="PT Astra Serif" w:cs="Times New Roman"/>
          <w:i/>
          <w:lang w:eastAsia="ru-RU"/>
        </w:rPr>
        <w:t>Р</w:t>
      </w:r>
      <w:proofErr w:type="gramEnd"/>
      <w:r w:rsidRPr="00414B06">
        <w:rPr>
          <w:rFonts w:ascii="PT Astra Serif" w:eastAsia="Times New Roman" w:hAnsi="PT Astra Serif" w:cs="Times New Roman"/>
          <w:i/>
          <w:lang w:eastAsia="ru-RU"/>
        </w:rPr>
        <w:t xml:space="preserve"> 56926-2016 «Конструкции оконные и балконные различного функционального назначения для жилых зданий. Общие технические условия»;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ГОСТ 23166-99 «Блоки оконные. Общие технические условия»;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ГОСТ 24866-2014 «Стеклопакеты клееные»;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ГОСТ 30673-2013 «Профили поливинилхлоридные для оконных и дверных блоков. Технические условия»;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ГОСТ 30674-99 «Блоки оконные из поливинилхлоридных профилей. Технические условия»;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 xml:space="preserve">ГОСТ </w:t>
      </w:r>
      <w:proofErr w:type="gramStart"/>
      <w:r w:rsidRPr="00414B06">
        <w:rPr>
          <w:rFonts w:ascii="PT Astra Serif" w:eastAsia="Times New Roman" w:hAnsi="PT Astra Serif" w:cs="Times New Roman"/>
          <w:i/>
          <w:lang w:eastAsia="ru-RU"/>
        </w:rPr>
        <w:t>Р</w:t>
      </w:r>
      <w:proofErr w:type="gramEnd"/>
      <w:r w:rsidRPr="00414B06">
        <w:rPr>
          <w:rFonts w:ascii="PT Astra Serif" w:eastAsia="Times New Roman" w:hAnsi="PT Astra Serif" w:cs="Times New Roman"/>
          <w:i/>
          <w:lang w:eastAsia="ru-RU"/>
        </w:rPr>
        <w:t xml:space="preserve"> 52749-2007 «Швы монтажные оконные с паропроницаемыми </w:t>
      </w:r>
      <w:proofErr w:type="spellStart"/>
      <w:r w:rsidRPr="00414B06">
        <w:rPr>
          <w:rFonts w:ascii="PT Astra Serif" w:eastAsia="Times New Roman" w:hAnsi="PT Astra Serif" w:cs="Times New Roman"/>
          <w:i/>
          <w:lang w:eastAsia="ru-RU"/>
        </w:rPr>
        <w:t>саморасширяющимися</w:t>
      </w:r>
      <w:proofErr w:type="spellEnd"/>
      <w:r w:rsidRPr="00414B06">
        <w:rPr>
          <w:rFonts w:ascii="PT Astra Serif" w:eastAsia="Times New Roman" w:hAnsi="PT Astra Serif" w:cs="Times New Roman"/>
          <w:i/>
          <w:lang w:eastAsia="ru-RU"/>
        </w:rPr>
        <w:t xml:space="preserve"> лентами. Технические условия».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Товар и работы по его установке должны соответствовать требованиям: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- Градостроительного кодекса Российской Федерации;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- СНиП 12-03-2001 «Безопасность труда в строительстве. Часть 1. Общие требования»;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- СП 51.13330.2011 «Защита от шума. Актуализированная редакция СНиП 23-03-2003».</w:t>
      </w:r>
    </w:p>
    <w:p w:rsidR="00414B06" w:rsidRPr="00414B06" w:rsidRDefault="00414B06" w:rsidP="00414B06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</w:pPr>
      <w:r w:rsidRPr="00414B06">
        <w:rPr>
          <w:rFonts w:ascii="PT Astra Serif" w:eastAsia="Times New Roman" w:hAnsi="PT Astra Serif" w:cs="Times New Roman"/>
          <w:i/>
          <w:lang w:eastAsia="ru-RU"/>
        </w:rPr>
        <w:t>Блоки оконные должны соответствовать требованиям НПБ (нормы</w:t>
      </w:r>
      <w:r w:rsidRPr="00414B06"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  <w:t xml:space="preserve"> пожарной безопасности).</w:t>
      </w:r>
    </w:p>
    <w:p w:rsidR="00414B06" w:rsidRPr="00414B06" w:rsidRDefault="00414B06" w:rsidP="00414B06">
      <w:pPr>
        <w:spacing w:after="0" w:line="240" w:lineRule="auto"/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</w:pPr>
    </w:p>
    <w:tbl>
      <w:tblPr>
        <w:tblW w:w="4972" w:type="pct"/>
        <w:tblLayout w:type="fixed"/>
        <w:tblLook w:val="0000" w:firstRow="0" w:lastRow="0" w:firstColumn="0" w:lastColumn="0" w:noHBand="0" w:noVBand="0"/>
      </w:tblPr>
      <w:tblGrid>
        <w:gridCol w:w="88"/>
        <w:gridCol w:w="94"/>
        <w:gridCol w:w="699"/>
        <w:gridCol w:w="435"/>
        <w:gridCol w:w="9"/>
        <w:gridCol w:w="7"/>
        <w:gridCol w:w="743"/>
        <w:gridCol w:w="991"/>
        <w:gridCol w:w="7"/>
        <w:gridCol w:w="843"/>
        <w:gridCol w:w="101"/>
        <w:gridCol w:w="61"/>
        <w:gridCol w:w="10"/>
        <w:gridCol w:w="15"/>
        <w:gridCol w:w="93"/>
        <w:gridCol w:w="522"/>
        <w:gridCol w:w="13"/>
        <w:gridCol w:w="617"/>
        <w:gridCol w:w="11"/>
        <w:gridCol w:w="573"/>
        <w:gridCol w:w="32"/>
        <w:gridCol w:w="18"/>
        <w:gridCol w:w="8"/>
        <w:gridCol w:w="13"/>
        <w:gridCol w:w="209"/>
        <w:gridCol w:w="352"/>
        <w:gridCol w:w="13"/>
        <w:gridCol w:w="615"/>
        <w:gridCol w:w="15"/>
        <w:gridCol w:w="95"/>
        <w:gridCol w:w="731"/>
        <w:gridCol w:w="15"/>
        <w:gridCol w:w="322"/>
        <w:gridCol w:w="240"/>
        <w:gridCol w:w="15"/>
        <w:gridCol w:w="82"/>
        <w:gridCol w:w="742"/>
        <w:gridCol w:w="9"/>
        <w:gridCol w:w="9"/>
        <w:gridCol w:w="13"/>
        <w:gridCol w:w="19"/>
        <w:gridCol w:w="18"/>
      </w:tblGrid>
      <w:tr w:rsidR="00414B06" w:rsidRPr="00414B06" w:rsidTr="00B5567A">
        <w:trPr>
          <w:gridAfter w:val="2"/>
          <w:wAfter w:w="17" w:type="pct"/>
          <w:trHeight w:val="470"/>
        </w:trPr>
        <w:tc>
          <w:tcPr>
            <w:tcW w:w="4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14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414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802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товара, продукции, работ, услуг: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6" w:rsidRPr="00414B06" w:rsidRDefault="00414B06" w:rsidP="0041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объем</w:t>
            </w:r>
          </w:p>
        </w:tc>
      </w:tr>
      <w:tr w:rsidR="00414B06" w:rsidRPr="00414B06" w:rsidTr="00B5567A">
        <w:trPr>
          <w:gridAfter w:val="2"/>
          <w:wAfter w:w="17" w:type="pct"/>
          <w:trHeight w:val="279"/>
        </w:trPr>
        <w:tc>
          <w:tcPr>
            <w:tcW w:w="46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2" w:type="pct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Блока оконного пластмассового                                               (блок оконный из ПВХ-профиля) Изделие № 1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6" w:rsidRPr="00414B06" w:rsidRDefault="00414B06" w:rsidP="00414B06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414B06">
              <w:rPr>
                <w:rFonts w:ascii="Times New Roman" w:eastAsia="Times New Roman" w:hAnsi="Times New Roman" w:cs="Times New Roman"/>
                <w:color w:val="383838"/>
                <w:sz w:val="18"/>
                <w:szCs w:val="20"/>
                <w:shd w:val="clear" w:color="auto" w:fill="FAFAFA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42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14B06" w:rsidRPr="00414B06" w:rsidTr="00B5567A">
        <w:trPr>
          <w:gridAfter w:val="2"/>
          <w:wAfter w:w="17" w:type="pct"/>
          <w:trHeight w:val="279"/>
        </w:trPr>
        <w:tc>
          <w:tcPr>
            <w:tcW w:w="46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14B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2" w:type="pct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Блока оконного пластмассового                                                     (блок оконный из ПВХ-профиля) Изделие № 2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6" w:rsidRPr="00414B06" w:rsidRDefault="00414B06" w:rsidP="00414B06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383838"/>
                <w:sz w:val="18"/>
                <w:szCs w:val="20"/>
                <w:shd w:val="clear" w:color="auto" w:fill="FAFAFA"/>
                <w:lang w:eastAsia="ru-RU"/>
              </w:rPr>
            </w:pPr>
            <w:proofErr w:type="spellStart"/>
            <w:proofErr w:type="gramStart"/>
            <w:r w:rsidRPr="00414B06">
              <w:rPr>
                <w:rFonts w:ascii="Times New Roman" w:eastAsia="Times New Roman" w:hAnsi="Times New Roman" w:cs="Times New Roman"/>
                <w:color w:val="383838"/>
                <w:sz w:val="18"/>
                <w:szCs w:val="20"/>
                <w:shd w:val="clear" w:color="auto" w:fill="FAFAFA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42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14B06" w:rsidRPr="00414B06" w:rsidTr="00B5567A">
        <w:trPr>
          <w:gridAfter w:val="2"/>
          <w:wAfter w:w="17" w:type="pct"/>
          <w:trHeight w:val="279"/>
        </w:trPr>
        <w:tc>
          <w:tcPr>
            <w:tcW w:w="46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14B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02" w:type="pct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Блока оконного пластмассового                                                             (блок оконный из ПВХ-профиля) Изделие № 3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6" w:rsidRPr="00414B06" w:rsidRDefault="00414B06" w:rsidP="00414B06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383838"/>
                <w:sz w:val="18"/>
                <w:szCs w:val="20"/>
                <w:shd w:val="clear" w:color="auto" w:fill="FAFAFA"/>
                <w:lang w:eastAsia="ru-RU"/>
              </w:rPr>
            </w:pPr>
            <w:proofErr w:type="spellStart"/>
            <w:proofErr w:type="gramStart"/>
            <w:r w:rsidRPr="00414B06">
              <w:rPr>
                <w:rFonts w:ascii="Times New Roman" w:eastAsia="Times New Roman" w:hAnsi="Times New Roman" w:cs="Times New Roman"/>
                <w:color w:val="383838"/>
                <w:sz w:val="18"/>
                <w:szCs w:val="20"/>
                <w:shd w:val="clear" w:color="auto" w:fill="FAFAFA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42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14B06" w:rsidRPr="00414B06" w:rsidTr="00B5567A">
        <w:trPr>
          <w:gridAfter w:val="2"/>
          <w:wAfter w:w="17" w:type="pct"/>
          <w:trHeight w:val="279"/>
        </w:trPr>
        <w:tc>
          <w:tcPr>
            <w:tcW w:w="46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14B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02" w:type="pct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Блока оконного пластмассового                                                  (блок оконный из ПВХ-профиля) Изделие № 4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6" w:rsidRPr="00414B06" w:rsidRDefault="00414B06" w:rsidP="00414B06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383838"/>
                <w:sz w:val="18"/>
                <w:szCs w:val="20"/>
                <w:shd w:val="clear" w:color="auto" w:fill="FAFAFA"/>
                <w:lang w:eastAsia="ru-RU"/>
              </w:rPr>
            </w:pPr>
            <w:proofErr w:type="spellStart"/>
            <w:proofErr w:type="gramStart"/>
            <w:r w:rsidRPr="00414B06">
              <w:rPr>
                <w:rFonts w:ascii="Times New Roman" w:eastAsia="Times New Roman" w:hAnsi="Times New Roman" w:cs="Times New Roman"/>
                <w:color w:val="383838"/>
                <w:sz w:val="18"/>
                <w:szCs w:val="20"/>
                <w:shd w:val="clear" w:color="auto" w:fill="FAFAFA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42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14B06" w:rsidRPr="00414B06" w:rsidTr="00B5567A">
        <w:trPr>
          <w:gridAfter w:val="2"/>
          <w:wAfter w:w="17" w:type="pct"/>
          <w:trHeight w:val="279"/>
        </w:trPr>
        <w:tc>
          <w:tcPr>
            <w:tcW w:w="3267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uppressAutoHyphens/>
              <w:autoSpaceDE w:val="0"/>
              <w:spacing w:line="240" w:lineRule="auto"/>
              <w:ind w:firstLine="709"/>
              <w:contextualSpacing/>
              <w:rPr>
                <w:rFonts w:ascii="PT Astra Serif" w:eastAsia="Noto Sans CJK SC" w:hAnsi="PT Astra Serif" w:cs="Lohit Devanagari"/>
                <w:b/>
                <w:kern w:val="2"/>
                <w:sz w:val="20"/>
                <w:szCs w:val="20"/>
                <w:lang w:eastAsia="x-none" w:bidi="hi-IN"/>
              </w:rPr>
            </w:pPr>
            <w:r w:rsidRPr="00414B06">
              <w:rPr>
                <w:rFonts w:ascii="PT Astra Serif" w:eastAsia="Noto Sans CJK SC" w:hAnsi="PT Astra Serif" w:cs="Lohit Devanagari"/>
                <w:b/>
                <w:kern w:val="2"/>
                <w:sz w:val="20"/>
                <w:szCs w:val="20"/>
                <w:lang w:eastAsia="x-none" w:bidi="hi-IN"/>
              </w:rPr>
              <w:t>Итого изделий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6" w:rsidRPr="00414B06" w:rsidRDefault="00414B06" w:rsidP="00414B06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color w:val="383838"/>
                <w:sz w:val="18"/>
                <w:szCs w:val="18"/>
                <w:shd w:val="clear" w:color="auto" w:fill="FAFAFA"/>
                <w:lang w:eastAsia="ru-RU"/>
              </w:rPr>
            </w:pPr>
            <w:proofErr w:type="spellStart"/>
            <w:proofErr w:type="gramStart"/>
            <w:r w:rsidRPr="00414B06">
              <w:rPr>
                <w:rFonts w:ascii="Times New Roman" w:eastAsia="Times New Roman" w:hAnsi="Times New Roman" w:cs="Times New Roman"/>
                <w:b/>
                <w:color w:val="383838"/>
                <w:sz w:val="18"/>
                <w:szCs w:val="18"/>
                <w:shd w:val="clear" w:color="auto" w:fill="FAFAFA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4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4B06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eastAsia="ru-RU"/>
              </w:rPr>
              <w:t>10</w:t>
            </w:r>
          </w:p>
        </w:tc>
      </w:tr>
      <w:tr w:rsidR="00414B06" w:rsidRPr="00414B06" w:rsidTr="00B5567A">
        <w:trPr>
          <w:gridAfter w:val="2"/>
          <w:wAfter w:w="17" w:type="pct"/>
          <w:trHeight w:val="279"/>
        </w:trPr>
        <w:tc>
          <w:tcPr>
            <w:tcW w:w="3267" w:type="pct"/>
            <w:gridSpan w:val="2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uppressAutoHyphens/>
              <w:autoSpaceDE w:val="0"/>
              <w:spacing w:line="240" w:lineRule="auto"/>
              <w:ind w:firstLine="709"/>
              <w:contextualSpacing/>
              <w:rPr>
                <w:rFonts w:ascii="PT Astra Serif" w:eastAsia="Noto Sans CJK SC" w:hAnsi="PT Astra Serif" w:cs="Lohit Devanagari"/>
                <w:b/>
                <w:kern w:val="2"/>
                <w:sz w:val="20"/>
                <w:szCs w:val="20"/>
                <w:lang w:eastAsia="x-none" w:bidi="hi-IN"/>
              </w:rPr>
            </w:pPr>
          </w:p>
        </w:tc>
        <w:tc>
          <w:tcPr>
            <w:tcW w:w="573" w:type="pct"/>
            <w:gridSpan w:val="5"/>
            <w:tcBorders>
              <w:top w:val="single" w:sz="4" w:space="0" w:color="auto"/>
            </w:tcBorders>
            <w:vAlign w:val="center"/>
          </w:tcPr>
          <w:p w:rsidR="00414B06" w:rsidRPr="00414B06" w:rsidRDefault="00414B06" w:rsidP="00414B06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color w:val="383838"/>
                <w:sz w:val="18"/>
                <w:szCs w:val="18"/>
                <w:shd w:val="clear" w:color="auto" w:fill="FAFAFA"/>
                <w:lang w:eastAsia="ru-RU"/>
              </w:rPr>
            </w:pPr>
          </w:p>
        </w:tc>
        <w:tc>
          <w:tcPr>
            <w:tcW w:w="1142" w:type="pct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4B06" w:rsidRPr="00414B06" w:rsidRDefault="00414B06" w:rsidP="00414B06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BFBFFF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Изделие: 1</w:t>
            </w: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70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70"/>
        </w:trPr>
        <w:tc>
          <w:tcPr>
            <w:tcW w:w="5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80335" cy="2396490"/>
                  <wp:effectExtent l="0" t="0" r="5715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335" cy="239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8" w:type="pct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профиля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Montblanc</w:t>
            </w:r>
            <w:proofErr w:type="spellEnd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70 мм</w:t>
            </w:r>
          </w:p>
        </w:tc>
        <w:tc>
          <w:tcPr>
            <w:tcW w:w="2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фурнитуры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Vorne</w:t>
            </w:r>
            <w:proofErr w:type="spellEnd"/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Цвет изделия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Белый</w:t>
            </w:r>
            <w:proofErr w:type="gramEnd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/Белый</w:t>
            </w: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06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Вид изделия</w:t>
            </w:r>
          </w:p>
        </w:tc>
        <w:tc>
          <w:tcPr>
            <w:tcW w:w="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2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Окно ПВХ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Заполнения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4\14\4\14\4</w:t>
            </w: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29"/>
          <w:wBefore w:w="47" w:type="pct"/>
          <w:wAfter w:w="2848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шт.</w:t>
            </w: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99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857" w:type="pct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94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2" w:type="pct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312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192" w:type="pct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57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1965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9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2192" w:type="pct"/>
            <w:gridSpan w:val="1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57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15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Дополнения к изделию 1</w:t>
            </w:r>
          </w:p>
        </w:tc>
        <w:tc>
          <w:tcPr>
            <w:tcW w:w="3385" w:type="pct"/>
            <w:gridSpan w:val="3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77"/>
        </w:trPr>
        <w:tc>
          <w:tcPr>
            <w:tcW w:w="15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5" w:type="pct"/>
            <w:gridSpan w:val="3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5"/>
                <w:szCs w:val="5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48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Артикул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Высота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Ширина</w:t>
            </w: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Длина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Стоимость со скидкой</w:t>
            </w:r>
          </w:p>
        </w:tc>
        <w:tc>
          <w:tcPr>
            <w:tcW w:w="2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Водоотлив 220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Водоотлив 220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Наружные откосы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Наружные откосы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Комплект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Подоконник 200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Подоконник 200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1047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6" w:type="pct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13"/>
        </w:trPr>
        <w:tc>
          <w:tcPr>
            <w:tcW w:w="1047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7"/>
                <w:szCs w:val="7"/>
                <w:lang w:eastAsia="ru-RU"/>
              </w:rPr>
            </w:pPr>
          </w:p>
        </w:tc>
        <w:tc>
          <w:tcPr>
            <w:tcW w:w="3906" w:type="pct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BFBFFF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Изделие: 2</w:t>
            </w: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70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70"/>
        </w:trPr>
        <w:tc>
          <w:tcPr>
            <w:tcW w:w="5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80335" cy="2396490"/>
                  <wp:effectExtent l="0" t="0" r="5715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335" cy="239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8" w:type="pct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профиля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Montblanc</w:t>
            </w:r>
            <w:proofErr w:type="spellEnd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70 мм</w:t>
            </w:r>
          </w:p>
        </w:tc>
        <w:tc>
          <w:tcPr>
            <w:tcW w:w="2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фурнитуры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Vorne</w:t>
            </w:r>
            <w:proofErr w:type="spellEnd"/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Цвет изделия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Белый</w:t>
            </w:r>
            <w:proofErr w:type="gramEnd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/Белый</w:t>
            </w: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06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Вид изделия</w:t>
            </w:r>
          </w:p>
        </w:tc>
        <w:tc>
          <w:tcPr>
            <w:tcW w:w="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2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Окно ПВХ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Заполнения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4\14\4\14\4</w:t>
            </w: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29"/>
          <w:wBefore w:w="47" w:type="pct"/>
          <w:wAfter w:w="2848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31"/>
          <w:wBefore w:w="47" w:type="pct"/>
          <w:wAfter w:w="2885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шт.</w:t>
            </w: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99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857" w:type="pct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94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2" w:type="pct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312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192" w:type="pct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57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1965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9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2192" w:type="pct"/>
            <w:gridSpan w:val="1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57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5"/>
        </w:trPr>
        <w:tc>
          <w:tcPr>
            <w:tcW w:w="4953" w:type="pct"/>
            <w:gridSpan w:val="41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2"/>
        </w:trPr>
        <w:tc>
          <w:tcPr>
            <w:tcW w:w="4953" w:type="pct"/>
            <w:gridSpan w:val="41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42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15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Дополнения к изделию 2</w:t>
            </w:r>
          </w:p>
        </w:tc>
        <w:tc>
          <w:tcPr>
            <w:tcW w:w="3385" w:type="pct"/>
            <w:gridSpan w:val="3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77"/>
        </w:trPr>
        <w:tc>
          <w:tcPr>
            <w:tcW w:w="15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5" w:type="pct"/>
            <w:gridSpan w:val="3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5"/>
                <w:szCs w:val="5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48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Артикул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Высота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Ширина</w:t>
            </w: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Длина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Стоимость со скидкой</w:t>
            </w:r>
          </w:p>
        </w:tc>
        <w:tc>
          <w:tcPr>
            <w:tcW w:w="2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Водоотлив 220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Водоотлив 220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Наружные откосы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Наружные откосы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Комплект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Подоконник 200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Подоконник 200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1047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6" w:type="pct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13"/>
        </w:trPr>
        <w:tc>
          <w:tcPr>
            <w:tcW w:w="1047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7"/>
                <w:szCs w:val="7"/>
                <w:lang w:eastAsia="ru-RU"/>
              </w:rPr>
            </w:pPr>
          </w:p>
        </w:tc>
        <w:tc>
          <w:tcPr>
            <w:tcW w:w="3906" w:type="pct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BFBFFF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Изделие: 3</w:t>
            </w: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70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70"/>
        </w:trPr>
        <w:tc>
          <w:tcPr>
            <w:tcW w:w="5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80335" cy="2396490"/>
                  <wp:effectExtent l="0" t="0" r="5715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335" cy="239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8" w:type="pct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профиля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Montblanc</w:t>
            </w:r>
            <w:proofErr w:type="spellEnd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70 мм</w:t>
            </w:r>
          </w:p>
        </w:tc>
        <w:tc>
          <w:tcPr>
            <w:tcW w:w="2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фурнитуры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Vorne</w:t>
            </w:r>
            <w:proofErr w:type="spellEnd"/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Цвет изделия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Белый</w:t>
            </w:r>
            <w:proofErr w:type="gramEnd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/Белый</w:t>
            </w: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06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Вид изделия</w:t>
            </w:r>
          </w:p>
        </w:tc>
        <w:tc>
          <w:tcPr>
            <w:tcW w:w="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2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Окно ПВХ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Заполнения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4\14\4\14\4</w:t>
            </w: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29"/>
          <w:wBefore w:w="47" w:type="pct"/>
          <w:wAfter w:w="2848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29"/>
          <w:wBefore w:w="47" w:type="pct"/>
          <w:wAfter w:w="2848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30"/>
          <w:wBefore w:w="47" w:type="pct"/>
          <w:wAfter w:w="2853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99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857" w:type="pct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94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2" w:type="pct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312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192" w:type="pct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57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1965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9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2192" w:type="pct"/>
            <w:gridSpan w:val="1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57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15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Дополнения к изделию 3</w:t>
            </w:r>
          </w:p>
        </w:tc>
        <w:tc>
          <w:tcPr>
            <w:tcW w:w="3385" w:type="pct"/>
            <w:gridSpan w:val="3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77"/>
        </w:trPr>
        <w:tc>
          <w:tcPr>
            <w:tcW w:w="15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5" w:type="pct"/>
            <w:gridSpan w:val="3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5"/>
                <w:szCs w:val="5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48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Артикул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Высота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Ширина</w:t>
            </w: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Длина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Стоимость со скидкой</w:t>
            </w:r>
          </w:p>
        </w:tc>
        <w:tc>
          <w:tcPr>
            <w:tcW w:w="2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Водоотлив 220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Водоотлив 220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Наружные откосы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Наружные откосы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Комплект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Подоконник 200</w:t>
            </w:r>
          </w:p>
        </w:tc>
        <w:tc>
          <w:tcPr>
            <w:tcW w:w="1458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Подоконник 200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1047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6" w:type="pct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13"/>
        </w:trPr>
        <w:tc>
          <w:tcPr>
            <w:tcW w:w="1047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7"/>
                <w:szCs w:val="7"/>
                <w:lang w:eastAsia="ru-RU"/>
              </w:rPr>
            </w:pPr>
          </w:p>
        </w:tc>
        <w:tc>
          <w:tcPr>
            <w:tcW w:w="3906" w:type="pct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06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2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29"/>
          <w:wBefore w:w="47" w:type="pct"/>
          <w:wAfter w:w="2848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29"/>
          <w:wBefore w:w="47" w:type="pct"/>
          <w:wAfter w:w="2848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5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15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5" w:type="pct"/>
            <w:gridSpan w:val="3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77"/>
        </w:trPr>
        <w:tc>
          <w:tcPr>
            <w:tcW w:w="15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5" w:type="pct"/>
            <w:gridSpan w:val="3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5"/>
                <w:szCs w:val="5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BFBFFF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Изделие: 4</w:t>
            </w: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70"/>
        </w:trPr>
        <w:tc>
          <w:tcPr>
            <w:tcW w:w="4953" w:type="pct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170"/>
        </w:trPr>
        <w:tc>
          <w:tcPr>
            <w:tcW w:w="5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80335" cy="2396490"/>
                  <wp:effectExtent l="0" t="0" r="571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335" cy="239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8" w:type="pct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профиля</w:t>
            </w:r>
          </w:p>
        </w:tc>
        <w:tc>
          <w:tcPr>
            <w:tcW w:w="1831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Montblanc</w:t>
            </w:r>
            <w:proofErr w:type="spellEnd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70 мм</w:t>
            </w:r>
          </w:p>
        </w:tc>
        <w:tc>
          <w:tcPr>
            <w:tcW w:w="32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фурнитуры</w:t>
            </w:r>
          </w:p>
        </w:tc>
        <w:tc>
          <w:tcPr>
            <w:tcW w:w="1831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Vorne</w:t>
            </w:r>
            <w:proofErr w:type="spellEnd"/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Цвет изделия</w:t>
            </w:r>
          </w:p>
        </w:tc>
        <w:tc>
          <w:tcPr>
            <w:tcW w:w="1831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Белый</w:t>
            </w:r>
            <w:proofErr w:type="gramEnd"/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/Белый</w:t>
            </w:r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06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Вид изделия</w:t>
            </w:r>
          </w:p>
        </w:tc>
        <w:tc>
          <w:tcPr>
            <w:tcW w:w="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2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Окно ПВХ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Заполнения</w:t>
            </w:r>
          </w:p>
        </w:tc>
        <w:tc>
          <w:tcPr>
            <w:tcW w:w="1831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4\14\4\14\4</w:t>
            </w:r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29"/>
          <w:wBefore w:w="47" w:type="pct"/>
          <w:wAfter w:w="2848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29"/>
          <w:wBefore w:w="47" w:type="pct"/>
          <w:wAfter w:w="2848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1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831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99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853" w:type="pct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94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2" w:type="pct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312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96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192" w:type="pct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57"/>
        </w:trPr>
        <w:tc>
          <w:tcPr>
            <w:tcW w:w="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1965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9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2192" w:type="pct"/>
            <w:gridSpan w:val="18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56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  <w:tc>
          <w:tcPr>
            <w:tcW w:w="32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3"/>
                <w:szCs w:val="3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83"/>
        </w:trPr>
        <w:tc>
          <w:tcPr>
            <w:tcW w:w="1572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Дополнения к изделию 4</w:t>
            </w:r>
          </w:p>
        </w:tc>
        <w:tc>
          <w:tcPr>
            <w:tcW w:w="3381" w:type="pct"/>
            <w:gridSpan w:val="3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77"/>
        </w:trPr>
        <w:tc>
          <w:tcPr>
            <w:tcW w:w="1572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1" w:type="pct"/>
            <w:gridSpan w:val="3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5"/>
                <w:szCs w:val="5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480"/>
        </w:trPr>
        <w:tc>
          <w:tcPr>
            <w:tcW w:w="65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Артикул</w:t>
            </w:r>
          </w:p>
        </w:tc>
        <w:tc>
          <w:tcPr>
            <w:tcW w:w="1453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Высота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Ширина</w:t>
            </w: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Длина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Стоимость со скидкой</w:t>
            </w:r>
          </w:p>
        </w:tc>
        <w:tc>
          <w:tcPr>
            <w:tcW w:w="2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5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Водоотлив 220</w:t>
            </w:r>
          </w:p>
        </w:tc>
        <w:tc>
          <w:tcPr>
            <w:tcW w:w="1453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Водоотлив 220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wBefore w:w="47" w:type="pct"/>
          <w:trHeight w:hRule="exact" w:val="240"/>
        </w:trPr>
        <w:tc>
          <w:tcPr>
            <w:tcW w:w="65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Наружные откосы</w:t>
            </w:r>
          </w:p>
        </w:tc>
        <w:tc>
          <w:tcPr>
            <w:tcW w:w="1453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Наружные откосы</w:t>
            </w:r>
          </w:p>
        </w:tc>
        <w:tc>
          <w:tcPr>
            <w:tcW w:w="33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Комплект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1"/>
          <w:wBefore w:w="47" w:type="pct"/>
          <w:wAfter w:w="9" w:type="pct"/>
          <w:trHeight w:hRule="exact" w:val="12"/>
        </w:trPr>
        <w:tc>
          <w:tcPr>
            <w:tcW w:w="4943" w:type="pct"/>
            <w:gridSpan w:val="40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1"/>
          <w:wBefore w:w="47" w:type="pct"/>
          <w:wAfter w:w="9" w:type="pct"/>
          <w:trHeight w:hRule="exact" w:val="40"/>
        </w:trPr>
        <w:tc>
          <w:tcPr>
            <w:tcW w:w="4943" w:type="pct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B06" w:rsidRPr="00414B06" w:rsidTr="00B5567A">
        <w:tblPrEx>
          <w:tblCellMar>
            <w:left w:w="15" w:type="dxa"/>
            <w:right w:w="15" w:type="dxa"/>
          </w:tblCellMar>
        </w:tblPrEx>
        <w:trPr>
          <w:gridBefore w:val="1"/>
          <w:gridAfter w:val="1"/>
          <w:wBefore w:w="47" w:type="pct"/>
          <w:wAfter w:w="9" w:type="pct"/>
          <w:trHeight w:hRule="exact" w:val="232"/>
        </w:trPr>
        <w:tc>
          <w:tcPr>
            <w:tcW w:w="656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Подоконник 200</w:t>
            </w:r>
          </w:p>
        </w:tc>
        <w:tc>
          <w:tcPr>
            <w:tcW w:w="1457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Подоконник 200</w:t>
            </w:r>
          </w:p>
        </w:tc>
        <w:tc>
          <w:tcPr>
            <w:tcW w:w="33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30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4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30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14B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2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4B06" w:rsidRPr="00414B06" w:rsidRDefault="00414B06" w:rsidP="00414B06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414B06" w:rsidRPr="00414B06" w:rsidRDefault="00414B06" w:rsidP="00414B06">
      <w:pPr>
        <w:tabs>
          <w:tab w:val="left" w:pos="1177"/>
        </w:tabs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Tahoma" w:eastAsia="Times New Roman" w:hAnsi="Tahoma" w:cs="Tahoma"/>
          <w:sz w:val="24"/>
          <w:szCs w:val="24"/>
          <w:lang w:eastAsia="ru-RU"/>
        </w:rPr>
        <w:tab/>
      </w:r>
    </w:p>
    <w:p w:rsidR="00414B06" w:rsidRPr="00414B06" w:rsidRDefault="00414B06" w:rsidP="00414B06">
      <w:pPr>
        <w:suppressAutoHyphens/>
        <w:autoSpaceDE w:val="0"/>
        <w:spacing w:line="240" w:lineRule="auto"/>
        <w:contextualSpacing/>
        <w:rPr>
          <w:rFonts w:ascii="PT Astra Serif" w:eastAsia="Noto Sans CJK SC" w:hAnsi="PT Astra Serif" w:cs="Lohit Devanagari"/>
          <w:kern w:val="2"/>
          <w:lang w:eastAsia="zh-CN" w:bidi="hi-IN"/>
        </w:rPr>
      </w:pPr>
      <w:r w:rsidRPr="00414B06">
        <w:rPr>
          <w:rFonts w:ascii="PT Astra Serif" w:eastAsia="Noto Sans CJK SC" w:hAnsi="PT Astra Serif" w:cs="Lohit Devanagari"/>
          <w:kern w:val="2"/>
          <w:lang w:eastAsia="zh-CN" w:bidi="hi-IN"/>
        </w:rPr>
        <w:t xml:space="preserve">3. </w:t>
      </w:r>
      <w:r w:rsidRPr="00414B06">
        <w:rPr>
          <w:rFonts w:ascii="PT Astra Serif" w:eastAsia="Noto Sans CJK SC" w:hAnsi="PT Astra Serif" w:cs="Lohit Devanagari"/>
          <w:kern w:val="2"/>
          <w:u w:val="single"/>
          <w:lang w:eastAsia="zh-CN" w:bidi="hi-IN"/>
        </w:rPr>
        <w:t>Указание на технические регламенты, принятые в соответствии</w:t>
      </w:r>
      <w:r w:rsidRPr="00414B06">
        <w:rPr>
          <w:rFonts w:ascii="PT Astra Serif" w:eastAsia="Noto Sans CJK SC" w:hAnsi="PT Astra Serif" w:cs="Lohit Devanagari"/>
          <w:kern w:val="2"/>
          <w:lang w:eastAsia="zh-CN" w:bidi="hi-IN"/>
        </w:rPr>
        <w:t xml:space="preserve"> </w:t>
      </w:r>
      <w:r w:rsidRPr="00414B06">
        <w:rPr>
          <w:rFonts w:ascii="PT Astra Serif" w:eastAsia="Noto Sans CJK SC" w:hAnsi="PT Astra Serif" w:cs="Lohit Devanagari"/>
          <w:kern w:val="2"/>
          <w:lang w:eastAsia="zh-CN" w:bidi="hi-IN"/>
        </w:rPr>
        <w:br/>
        <w:t>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принятые в соответствии с законодательством Российской Федерации о стандартизации, иные требования, связанные с определением соответствия объектов закупки потребностям Заказчика.</w:t>
      </w:r>
    </w:p>
    <w:p w:rsidR="00414B06" w:rsidRPr="00414B06" w:rsidRDefault="00414B06" w:rsidP="00414B06">
      <w:pPr>
        <w:suppressAutoHyphens/>
        <w:autoSpaceDE w:val="0"/>
        <w:spacing w:line="240" w:lineRule="auto"/>
        <w:contextualSpacing/>
        <w:rPr>
          <w:rFonts w:ascii="PT Astra Serif" w:eastAsia="Noto Sans CJK SC" w:hAnsi="PT Astra Serif" w:cs="Lohit Devanagari"/>
          <w:kern w:val="2"/>
          <w:lang w:eastAsia="zh-CN" w:bidi="hi-IN"/>
        </w:rPr>
      </w:pPr>
      <w:r w:rsidRPr="00414B06">
        <w:rPr>
          <w:rFonts w:ascii="PT Astra Serif" w:eastAsia="Noto Sans CJK SC" w:hAnsi="PT Astra Serif" w:cs="Lohit Devanagari"/>
          <w:kern w:val="2"/>
          <w:lang w:eastAsia="zh-CN" w:bidi="hi-IN"/>
        </w:rPr>
        <w:t xml:space="preserve">4. </w:t>
      </w:r>
      <w:r w:rsidRPr="00414B06">
        <w:rPr>
          <w:rFonts w:ascii="PT Astra Serif" w:eastAsia="Noto Sans CJK SC" w:hAnsi="PT Astra Serif" w:cs="Lohit Devanagari"/>
          <w:kern w:val="2"/>
          <w:u w:val="single"/>
          <w:lang w:eastAsia="zh-CN" w:bidi="hi-IN"/>
        </w:rPr>
        <w:t>Требования к упаковке и маркировке товара:</w:t>
      </w: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proofErr w:type="gramStart"/>
      <w:r w:rsidRPr="00414B06">
        <w:rPr>
          <w:rFonts w:ascii="PT Astra Serif" w:eastAsia="Times New Roman" w:hAnsi="PT Astra Serif" w:cs="Times New Roman"/>
          <w:lang w:eastAsia="ru-RU"/>
        </w:rPr>
        <w:t xml:space="preserve">тара (упаковка) и маркировка поставляемого товара должна соответствовать требованиям, установленным государственными стандартами (ГОСТ), отраслевыми стандартами (ОСТ), техническими условиями (ТУ), а также иным документам, устанавливающим требования к таре (упаковке) товара; </w:t>
      </w:r>
      <w:proofErr w:type="gramEnd"/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 xml:space="preserve">Поставщик обязан упаковать поставляемый товар в тару (упаковку, ящики, решетки), обеспечивающую полную сохранность товара при его транспортировке, погрузочно-разгрузочных работах и хранении в течение гарантийного срока. Маркировка тары (при наличии) должна обеспечивать идентификацию товара; </w:t>
      </w: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 xml:space="preserve">Поставщик обязан поставить товар на поддонах (паллетах) либо уложить </w:t>
      </w:r>
      <w:r w:rsidRPr="00414B06">
        <w:rPr>
          <w:rFonts w:ascii="PT Astra Serif" w:eastAsia="Times New Roman" w:hAnsi="PT Astra Serif" w:cs="Times New Roman"/>
          <w:lang w:eastAsia="ru-RU"/>
        </w:rPr>
        <w:br/>
        <w:t xml:space="preserve">в специальную тару (упаковку, ящики, решетки), позволяющую произвести </w:t>
      </w:r>
      <w:r w:rsidRPr="00414B06">
        <w:rPr>
          <w:rFonts w:ascii="PT Astra Serif" w:eastAsia="Times New Roman" w:hAnsi="PT Astra Serif" w:cs="Times New Roman"/>
          <w:lang w:eastAsia="ru-RU"/>
        </w:rPr>
        <w:br/>
        <w:t xml:space="preserve">на складе Заказчика разгрузку товара (погрузочно-разгрузочную работу) механизированным способом </w:t>
      </w: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proofErr w:type="gramStart"/>
      <w:r w:rsidRPr="00414B06">
        <w:rPr>
          <w:rFonts w:ascii="PT Astra Serif" w:eastAsia="Times New Roman" w:hAnsi="PT Astra Serif" w:cs="Times New Roman"/>
          <w:lang w:eastAsia="ru-RU"/>
        </w:rPr>
        <w:t>(погрузчиками), за исключением случаев невозможности (технической или физической) такого размещения на поддонах (паллетах, специальной таре, упаковке, ящиках, решетках);</w:t>
      </w:r>
      <w:proofErr w:type="gramEnd"/>
    </w:p>
    <w:p w:rsidR="00414B06" w:rsidRPr="00414B06" w:rsidRDefault="00414B06" w:rsidP="00414B06">
      <w:pPr>
        <w:spacing w:after="0" w:line="240" w:lineRule="auto"/>
        <w:ind w:firstLine="709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 xml:space="preserve">информация о товаре, в том числе маркировка на упаковке, должна быть </w:t>
      </w:r>
      <w:r w:rsidRPr="00414B06">
        <w:rPr>
          <w:rFonts w:ascii="PT Astra Serif" w:eastAsia="Times New Roman" w:hAnsi="PT Astra Serif" w:cs="Times New Roman"/>
          <w:lang w:eastAsia="ru-RU"/>
        </w:rPr>
        <w:br/>
        <w:t xml:space="preserve">на русском языке. Маркировка должна содержать сведения о товаре при наличии: его наименование, параметры, дату производства, номер партии, срок годности, сведения о </w:t>
      </w:r>
      <w:r w:rsidRPr="00414B06">
        <w:rPr>
          <w:rFonts w:ascii="PT Astra Serif" w:eastAsia="Times New Roman" w:hAnsi="PT Astra Serif" w:cs="Times New Roman"/>
          <w:lang w:eastAsia="ru-RU"/>
        </w:rPr>
        <w:lastRenderedPageBreak/>
        <w:t>производителе товара, а также иные обозначения в соответствии с действующими международными стандартами и требованиями ГОСТ.</w:t>
      </w:r>
    </w:p>
    <w:p w:rsidR="00414B06" w:rsidRPr="00414B06" w:rsidRDefault="00414B06" w:rsidP="00414B0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 xml:space="preserve">5. </w:t>
      </w:r>
      <w:r w:rsidRPr="00414B06">
        <w:rPr>
          <w:rFonts w:ascii="PT Astra Serif" w:eastAsia="Times New Roman" w:hAnsi="PT Astra Serif" w:cs="Times New Roman"/>
          <w:u w:val="single"/>
          <w:lang w:eastAsia="ru-RU"/>
        </w:rPr>
        <w:t>Требования к качеству.</w:t>
      </w:r>
    </w:p>
    <w:p w:rsidR="00414B06" w:rsidRPr="00414B06" w:rsidRDefault="00414B06" w:rsidP="00414B06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 xml:space="preserve">Качество товара должно соответствовать техническому заданию </w:t>
      </w:r>
      <w:r w:rsidRPr="00414B06">
        <w:rPr>
          <w:rFonts w:ascii="PT Astra Serif" w:eastAsia="Times New Roman" w:hAnsi="PT Astra Serif" w:cs="Times New Roman"/>
          <w:lang w:eastAsia="ru-RU"/>
        </w:rPr>
        <w:br/>
        <w:t>и подтверждаться по требованию Заказчика сертификатом, выданным производителем или компетентной лабораторией.</w:t>
      </w:r>
    </w:p>
    <w:p w:rsidR="00414B06" w:rsidRPr="00414B06" w:rsidRDefault="00414B06" w:rsidP="00414B06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>Товар должен быть новым, комплектным (изготовлен не ранее I квартала 2026 года), с заводской маркировкой, не иметь следов загрязнений, царапин и иных повреждений.</w:t>
      </w:r>
    </w:p>
    <w:p w:rsidR="00414B06" w:rsidRPr="00414B06" w:rsidRDefault="00414B06" w:rsidP="00414B06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 xml:space="preserve">Качество поставленного товара должно подтверждаться: </w:t>
      </w: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>1) копиями сертификатов соответствия (в отношении товара, подлежащего обязательной сертификации) или декларацией соответствия (в отношении товара, подлежащего декларированию);</w:t>
      </w: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>2) другими документами, предусмотренными для указанного товара, удостоверяющими безопасность и качество товара в соответствии с действующим законодательством.</w:t>
      </w:r>
    </w:p>
    <w:p w:rsidR="00414B06" w:rsidRPr="00414B06" w:rsidRDefault="00414B06" w:rsidP="00414B06">
      <w:pPr>
        <w:shd w:val="clear" w:color="auto" w:fill="FFFFFF"/>
        <w:tabs>
          <w:tab w:val="left" w:pos="420"/>
        </w:tabs>
        <w:autoSpaceDE w:val="0"/>
        <w:spacing w:after="0"/>
        <w:ind w:firstLine="709"/>
        <w:jc w:val="both"/>
        <w:rPr>
          <w:rFonts w:ascii="PT Astra Serif" w:eastAsia="Times New Roman" w:hAnsi="PT Astra Serif" w:cs="Times New Roman"/>
          <w:lang w:val="x-none" w:eastAsia="x-none"/>
        </w:rPr>
      </w:pPr>
      <w:r w:rsidRPr="00414B06">
        <w:rPr>
          <w:rFonts w:ascii="PT Astra Serif" w:eastAsia="Times New Roman" w:hAnsi="PT Astra Serif" w:cs="Times New Roman"/>
          <w:lang w:val="x-none" w:eastAsia="x-none"/>
        </w:rPr>
        <w:t>Если поставленный товар не соответствует требованиям технического задания, при осуществлении поставки по истечению срока поставки, установленного государственным контрактом (далее – Контракт), Заказчик составляет мотивированный отказ, на основании которого Поставщик обязан заменить товар на соответствующий техническом заданию в течение срока, указанного в мотивированном отказе, но не превышающего 5 (пять) рабочих дней.</w:t>
      </w: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lang w:eastAsia="ru-RU"/>
        </w:rPr>
      </w:pPr>
      <w:r w:rsidRPr="00414B06">
        <w:rPr>
          <w:rFonts w:ascii="PT Astra Serif" w:eastAsia="Times New Roman" w:hAnsi="PT Astra Serif" w:cs="Times New Roman"/>
          <w:bCs/>
          <w:lang w:eastAsia="ru-RU"/>
        </w:rPr>
        <w:t xml:space="preserve">6. </w:t>
      </w:r>
      <w:r w:rsidRPr="00414B06">
        <w:rPr>
          <w:rFonts w:ascii="PT Astra Serif" w:eastAsia="Times New Roman" w:hAnsi="PT Astra Serif" w:cs="Times New Roman"/>
          <w:bCs/>
          <w:u w:val="single"/>
          <w:lang w:eastAsia="ru-RU"/>
        </w:rPr>
        <w:t>Гарантийные обязательства.</w:t>
      </w: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bCs/>
          <w:lang w:eastAsia="ru-RU"/>
        </w:rPr>
        <w:t>П</w:t>
      </w:r>
      <w:r w:rsidRPr="00414B06">
        <w:rPr>
          <w:rFonts w:ascii="PT Astra Serif" w:eastAsia="Times New Roman" w:hAnsi="PT Astra Serif" w:cs="Times New Roman"/>
          <w:lang w:eastAsia="ru-RU"/>
        </w:rPr>
        <w:t>оставщик вместе с товаром предоставляет гарантии качества производителя и Поставщика на весь поставляемый товар - г</w:t>
      </w:r>
      <w:r w:rsidRPr="00414B06">
        <w:rPr>
          <w:rFonts w:ascii="PT Astra Serif" w:eastAsia="Times New Roman" w:hAnsi="PT Astra Serif" w:cs="Times New Roman"/>
          <w:bCs/>
          <w:lang w:eastAsia="ru-RU"/>
        </w:rPr>
        <w:t>арантийный срок не менее</w:t>
      </w:r>
      <w:r w:rsidRPr="00414B06">
        <w:rPr>
          <w:rFonts w:ascii="PT Astra Serif" w:eastAsia="Times New Roman" w:hAnsi="PT Astra Serif" w:cs="Times New Roman"/>
          <w:lang w:eastAsia="ru-RU"/>
        </w:rPr>
        <w:t xml:space="preserve"> 12 (двенадцати) месяцев </w:t>
      </w:r>
      <w:proofErr w:type="gramStart"/>
      <w:r w:rsidRPr="00414B06">
        <w:rPr>
          <w:rFonts w:ascii="PT Astra Serif" w:eastAsia="Times New Roman" w:hAnsi="PT Astra Serif" w:cs="Times New Roman"/>
          <w:lang w:eastAsia="ru-RU"/>
        </w:rPr>
        <w:t>с даты подписания</w:t>
      </w:r>
      <w:proofErr w:type="gramEnd"/>
      <w:r w:rsidRPr="00414B06">
        <w:rPr>
          <w:rFonts w:ascii="PT Astra Serif" w:eastAsia="Times New Roman" w:hAnsi="PT Astra Serif" w:cs="Times New Roman"/>
          <w:lang w:eastAsia="ru-RU"/>
        </w:rPr>
        <w:t xml:space="preserve"> документа о приемке поставляемого товара. </w:t>
      </w:r>
    </w:p>
    <w:p w:rsidR="00414B06" w:rsidRPr="00414B06" w:rsidRDefault="00414B06" w:rsidP="00414B0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>В случае выявления недостатков поставленного товара в период действия гарантийного срока эксплуатации товара, Поставщик за свой счёт устраняет возникшие недостатки или осуществляет замену товара на новый товар бесплатно в срок не позднее 10 (десяти) календарных дней со дня, когда он получил требование о замене по гарантии товара. Требование о замене по гарантии товара, переданное с помощью факсимильной связи, электронной почты или письменным уведомлением, признается сторонами, как поданное надлежащим образом и полученное в день отправки.</w:t>
      </w:r>
    </w:p>
    <w:p w:rsidR="00414B06" w:rsidRPr="00414B06" w:rsidRDefault="00414B06" w:rsidP="00414B06">
      <w:pPr>
        <w:keepNext/>
        <w:widowControl w:val="0"/>
        <w:suppressAutoHyphens/>
        <w:spacing w:before="240" w:after="0"/>
        <w:ind w:firstLine="709"/>
        <w:jc w:val="both"/>
        <w:rPr>
          <w:rFonts w:ascii="PT Astra Serif" w:eastAsia="Times New Roman" w:hAnsi="PT Astra Serif" w:cs="Times New Roman"/>
          <w:iCs/>
          <w:kern w:val="2"/>
          <w:lang w:eastAsia="ru-RU"/>
        </w:rPr>
      </w:pPr>
      <w:r w:rsidRPr="00414B06">
        <w:rPr>
          <w:rFonts w:ascii="PT Astra Serif" w:eastAsia="Times New Roman" w:hAnsi="PT Astra Serif" w:cs="Times New Roman"/>
          <w:iCs/>
          <w:kern w:val="2"/>
          <w:lang w:eastAsia="ru-RU"/>
        </w:rPr>
        <w:t xml:space="preserve">Приёмка и проверка объёма и качества поставленных товаров производятся </w:t>
      </w:r>
      <w:proofErr w:type="spellStart"/>
      <w:r w:rsidRPr="00414B06">
        <w:rPr>
          <w:rFonts w:ascii="PT Astra Serif" w:eastAsia="Times New Roman" w:hAnsi="PT Astra Serif" w:cs="Times New Roman"/>
          <w:iCs/>
          <w:kern w:val="2"/>
          <w:lang w:eastAsia="ru-RU"/>
        </w:rPr>
        <w:t>комиссионо</w:t>
      </w:r>
      <w:proofErr w:type="spellEnd"/>
      <w:r w:rsidRPr="00414B06">
        <w:rPr>
          <w:rFonts w:ascii="PT Astra Serif" w:eastAsia="Times New Roman" w:hAnsi="PT Astra Serif" w:cs="Times New Roman"/>
          <w:iCs/>
          <w:kern w:val="2"/>
          <w:lang w:eastAsia="ru-RU"/>
        </w:rPr>
        <w:t xml:space="preserve"> с представителями Заказчика, в присутствии уполномоченного представителя Поставщика, полномочия которого на передачу товара подтверждены доверенностью. При отсутств</w:t>
      </w:r>
      <w:proofErr w:type="gramStart"/>
      <w:r w:rsidRPr="00414B06">
        <w:rPr>
          <w:rFonts w:ascii="PT Astra Serif" w:eastAsia="Times New Roman" w:hAnsi="PT Astra Serif" w:cs="Times New Roman"/>
          <w:iCs/>
          <w:kern w:val="2"/>
          <w:lang w:eastAsia="ru-RU"/>
        </w:rPr>
        <w:t>ии у у</w:t>
      </w:r>
      <w:proofErr w:type="gramEnd"/>
      <w:r w:rsidRPr="00414B06">
        <w:rPr>
          <w:rFonts w:ascii="PT Astra Serif" w:eastAsia="Times New Roman" w:hAnsi="PT Astra Serif" w:cs="Times New Roman"/>
          <w:iCs/>
          <w:kern w:val="2"/>
          <w:lang w:eastAsia="ru-RU"/>
        </w:rPr>
        <w:t xml:space="preserve">полномоченного представителя Поставщика необходимых документов - прием товара осуществляться не будет. </w:t>
      </w:r>
    </w:p>
    <w:p w:rsidR="002505D7" w:rsidRDefault="00414B06" w:rsidP="00414B06">
      <w:pPr>
        <w:rPr>
          <w:rFonts w:ascii="PT Astra Serif" w:eastAsia="Times New Roman" w:hAnsi="PT Astra Serif" w:cs="Times New Roman"/>
          <w:lang w:eastAsia="ru-RU"/>
        </w:rPr>
      </w:pPr>
      <w:r w:rsidRPr="00414B06">
        <w:rPr>
          <w:rFonts w:ascii="PT Astra Serif" w:eastAsia="Times New Roman" w:hAnsi="PT Astra Serif" w:cs="Times New Roman"/>
          <w:lang w:eastAsia="ru-RU"/>
        </w:rPr>
        <w:tab/>
        <w:t>По итогам приемки товара при наличии необходимых при поставке документов, и отсутствии претензий относительно качества, количества, ассортимента, комплектности и других характеристик товара Заказчик и Поставщик подписывают документ о приемке поставленного товара, согласно условиям Контракта</w:t>
      </w:r>
    </w:p>
    <w:p w:rsidR="00414B06" w:rsidRDefault="00414B06" w:rsidP="00414B06">
      <w:pPr>
        <w:spacing w:after="0" w:line="240" w:lineRule="auto"/>
      </w:pPr>
      <w:r w:rsidRPr="00414B0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Контактное лицо: </w:t>
      </w:r>
      <w:r w:rsidRPr="00414B0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Васильева Ольга Григорьевна, тел.: +7 (3919) 41-23-27, эл. почта: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hyperlink r:id="rId10" w:history="1">
        <w:r w:rsidRPr="00414B06">
          <w:rPr>
            <w:rFonts w:ascii="Times New Roman" w:eastAsia="Times New Roman" w:hAnsi="Times New Roman" w:cs="Times New Roman"/>
            <w:bCs/>
            <w:color w:val="0000FF"/>
            <w:sz w:val="20"/>
            <w:szCs w:val="20"/>
            <w:u w:val="single"/>
            <w:lang w:eastAsia="ru-RU"/>
          </w:rPr>
          <w:t>norilsk-cmis@iszf.irk.ru</w:t>
        </w:r>
      </w:hyperlink>
    </w:p>
    <w:sectPr w:rsidR="00414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27D95"/>
    <w:multiLevelType w:val="multilevel"/>
    <w:tmpl w:val="3D3EFCB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8E1"/>
    <w:rsid w:val="001973F6"/>
    <w:rsid w:val="00414B06"/>
    <w:rsid w:val="008A3596"/>
    <w:rsid w:val="009A08E1"/>
    <w:rsid w:val="00AE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B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B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orilsk-cmis@iszf.irk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1369</Words>
  <Characters>7807</Characters>
  <Application>Microsoft Office Word</Application>
  <DocSecurity>0</DocSecurity>
  <Lines>65</Lines>
  <Paragraphs>18</Paragraphs>
  <ScaleCrop>false</ScaleCrop>
  <Company/>
  <LinksUpToDate>false</LinksUpToDate>
  <CharactersWithSpaces>9158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Викторович Шикодько</dc:creator>
  <cp:keywords/>
  <dc:description/>
  <cp:lastModifiedBy>Павел Викторович Шикодько</cp:lastModifiedBy>
  <cp:revision>3</cp:revision>
  <dcterms:created xsi:type="dcterms:W3CDTF">2026-10-14T07:17:00Z</dcterms:created>
  <dcterms:modified xsi:type="dcterms:W3CDTF">2026-10-15T01:25:00Z</dcterms:modified>
</cp:coreProperties>
</file>