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0" w:right="0" w:firstLine="567"/>
        <w:jc w:val="center"/>
        <w:rPr>
          <w:rFonts w:cs="Times New Roman"/>
          <w:b/>
          <w:b/>
        </w:rPr>
      </w:pPr>
      <w:r>
        <w:rPr>
          <w:rFonts w:cs="Times New Roman"/>
          <w:b/>
        </w:rPr>
        <w:t>Проект государственного контракта № __________</w:t>
      </w:r>
    </w:p>
    <w:p>
      <w:pPr>
        <w:pStyle w:val="Normal"/>
        <w:jc w:val="center"/>
        <w:rPr>
          <w:rFonts w:cs="Times New Roman"/>
        </w:rPr>
      </w:pPr>
      <w:r>
        <w:rPr>
          <w:rFonts w:cs="Times New Roman"/>
        </w:rPr>
        <w:t>на оказание услуг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keepNext w:val="true"/>
        <w:spacing w:lineRule="auto" w:line="276"/>
        <w:jc w:val="center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ConsPlusNormal1"/>
        <w:numPr>
          <w:ilvl w:val="0"/>
          <w:numId w:val="0"/>
        </w:numPr>
        <w:ind w:left="0" w:right="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uppressAutoHyphens w:val="false"/>
        <w:jc w:val="center"/>
        <w:rPr>
          <w:rFonts w:cs="Times New Roman"/>
          <w:bCs/>
          <w:spacing w:val="-16"/>
        </w:rPr>
      </w:pPr>
      <w:r>
        <w:rPr>
          <w:rFonts w:cs="Times New Roman"/>
          <w:bCs/>
          <w:spacing w:val="-16"/>
        </w:rPr>
        <w:t>г. Астрахань                                                                                                                                                   « _____ » ______ 2026г.</w:t>
      </w:r>
    </w:p>
    <w:p>
      <w:pPr>
        <w:pStyle w:val="Normal"/>
        <w:suppressAutoHyphens w:val="false"/>
        <w:jc w:val="center"/>
        <w:rPr>
          <w:bCs/>
          <w:spacing w:val="-16"/>
        </w:rPr>
      </w:pPr>
      <w:r>
        <w:rPr>
          <w:bCs/>
          <w:spacing w:val="-16"/>
        </w:rPr>
      </w:r>
    </w:p>
    <w:tbl>
      <w:tblPr>
        <w:tblW w:w="9939" w:type="dxa"/>
        <w:jc w:val="left"/>
        <w:tblInd w:w="-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9"/>
      </w:tblGrid>
      <w:tr>
        <w:trPr>
          <w:trHeight w:val="3009" w:hRule="atLeast"/>
        </w:trPr>
        <w:tc>
          <w:tcPr>
            <w:tcW w:w="9939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ind w:left="0" w:right="0" w:firstLine="113"/>
              <w:jc w:val="both"/>
              <w:rPr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 w:val="false"/>
                <w:iCs w:val="false"/>
                <w:color w:val="000000"/>
                <w:spacing w:val="-10"/>
                <w:sz w:val="28"/>
                <w:szCs w:val="28"/>
                <w:lang w:val="ru-RU"/>
              </w:rPr>
              <w:t xml:space="preserve">    </w:t>
            </w: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olor w:val="000000"/>
                <w:spacing w:val="-10"/>
                <w:sz w:val="28"/>
                <w:szCs w:val="28"/>
                <w:u w:val="none"/>
                <w:shd w:fill="auto" w:val="clear"/>
                <w:lang w:val="ru-RU" w:eastAsia="ar-SA"/>
              </w:rPr>
              <w:t xml:space="preserve"> </w:t>
            </w:r>
            <w:r>
              <w:rPr>
                <w:rFonts w:eastAsia="Calibri" w:cs="Times New Roman"/>
                <w:b w:val="false"/>
                <w:bCs/>
                <w:i w:val="false"/>
                <w:iCs w:val="false"/>
                <w:color w:val="000000"/>
                <w:spacing w:val="-10"/>
                <w:sz w:val="24"/>
                <w:szCs w:val="24"/>
                <w:u w:val="none"/>
                <w:shd w:fill="auto" w:val="clear"/>
                <w:lang w:val="ru-RU" w:eastAsia="ar-SA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Астраханской области (Главное управление МЧС России по Астраханской области), действующее от имени РФ, именуемое в дальнейшем «Заказчик»</w:t>
            </w:r>
            <w:r>
              <w:rPr>
                <w:rFonts w:eastAsia="Times New Roman" w:cs="Times New Roman"/>
                <w:bCs/>
                <w:i w:val="false"/>
                <w:iCs w:val="false"/>
                <w:color w:val="000000"/>
                <w:spacing w:val="6"/>
                <w:sz w:val="24"/>
                <w:szCs w:val="24"/>
                <w:u w:val="none"/>
                <w:lang w:val="ru-RU" w:eastAsia="ar-SA"/>
              </w:rPr>
              <w:t xml:space="preserve">, в лице___________________________, действующего на основании____________________, </w:t>
            </w:r>
            <w:r>
              <w:rPr>
                <w:rFonts w:eastAsia="Times New Roman" w:cs="Times New Roman"/>
                <w:bCs/>
                <w:i w:val="false"/>
                <w:iCs w:val="false"/>
                <w:color w:val="000000"/>
                <w:spacing w:val="-4"/>
                <w:sz w:val="24"/>
                <w:szCs w:val="24"/>
                <w:u w:val="none"/>
                <w:lang w:val="ru-RU" w:eastAsia="ar-SA"/>
              </w:rPr>
              <w:t>с одной стороны, и ______________, именуемое в дальнейшем «Исполнитель», в лице ____________, действующего на основании _____, с другой стороны, вместе именуемые «Стороны», на основании итогового протокола закупочной сессии от «__»______2026г. № ____,</w:t>
            </w:r>
            <w:r>
              <w:rPr>
                <w:rFonts w:eastAsia="Times New Roman" w:cs="Times New Roman CYR" w:ascii="Times New Roman CYR" w:hAnsi="Times New Roman CYR"/>
                <w:bCs/>
                <w:i w:val="false"/>
                <w:iCs w:val="false"/>
                <w:color w:val="000000"/>
                <w:spacing w:val="-4"/>
                <w:sz w:val="24"/>
                <w:szCs w:val="24"/>
                <w:u w:val="none"/>
                <w:lang w:val="ru-RU" w:eastAsia="ar-SA"/>
              </w:rPr>
              <w:t xml:space="preserve"> в соответствии </w:t>
            </w:r>
            <w:r>
              <w:rPr>
                <w:rStyle w:val="Style6"/>
                <w:rFonts w:eastAsia="Times New Roman" w:cs="Times New Roman CYR" w:ascii="Times New Roman CYR" w:hAnsi="Times New Roman CYR"/>
                <w:bCs/>
                <w:i w:val="false"/>
                <w:iCs w:val="false"/>
                <w:color w:val="000000"/>
                <w:spacing w:val="-4"/>
                <w:sz w:val="24"/>
                <w:szCs w:val="24"/>
                <w:u w:val="none"/>
                <w:lang w:val="ru-RU" w:eastAsia="ar-SA"/>
              </w:rPr>
              <w:t>с п. 4 ч.1 ст. 93 Федерального закона  № 44-ФЗ «О  Контрактной системе в сфере закупок товаров, работ, услуг для обеспечения государственных и муниципальных нужд», заключили настоящий  Государственный контракт ( далее - контракт) о нижеследующем:</w:t>
            </w:r>
          </w:p>
          <w:p>
            <w:pPr>
              <w:pStyle w:val="Normal"/>
              <w:widowControl w:val="false"/>
              <w:suppressAutoHyphens w:val="true"/>
              <w:bidi w:val="0"/>
              <w:ind w:left="0" w:right="0" w:hanging="0"/>
              <w:jc w:val="both"/>
              <w:rPr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</w:tr>
    </w:tbl>
    <w:p>
      <w:pPr>
        <w:pStyle w:val="Style75"/>
        <w:widowControl w:val="false"/>
        <w:ind w:left="0" w:right="0" w:hanging="0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  <w:t>1. Предмет   контракта</w:t>
      </w:r>
    </w:p>
    <w:p>
      <w:pPr>
        <w:pStyle w:val="Normal"/>
        <w:widowControl/>
        <w:suppressAutoHyphens w:val="true"/>
        <w:bidi w:val="0"/>
        <w:ind w:left="0" w:right="0" w:firstLine="68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ind w:right="0" w:hanging="0"/>
        <w:jc w:val="both"/>
        <w:rPr>
          <w:sz w:val="26"/>
          <w:szCs w:val="26"/>
          <w:highlight w:val="none"/>
          <w:shd w:fill="FFFFFF" w:val="clear"/>
        </w:rPr>
      </w:pPr>
      <w:r>
        <w:rPr>
          <w:bCs/>
          <w:color w:val="000000"/>
          <w:sz w:val="26"/>
          <w:szCs w:val="26"/>
          <w:shd w:fill="FFFFFF" w:val="clear"/>
        </w:rPr>
        <w:tab/>
      </w:r>
      <w:r>
        <w:rPr>
          <w:bCs/>
          <w:color w:val="000000"/>
          <w:sz w:val="24"/>
          <w:szCs w:val="24"/>
          <w:shd w:fill="FFFFFF" w:val="clear"/>
        </w:rPr>
        <w:t>1.1. Исполнитель обязуется оказать услуги по проведению диспансеризации федеральных государственных гражданских служащих Главного управления МЧС России по Астраханской области (далее - Услуги), а Заказчик обязуется оплатить услуги в порядке и на условиях, предусмотренных настоящим контрактом.</w:t>
      </w:r>
    </w:p>
    <w:p>
      <w:pPr>
        <w:pStyle w:val="Normal"/>
        <w:bidi w:val="0"/>
        <w:jc w:val="both"/>
        <w:rPr/>
      </w:pPr>
      <w:r>
        <w:rPr>
          <w:rStyle w:val="Style43"/>
        </w:rPr>
        <w:tab/>
      </w:r>
      <w:bookmarkStart w:id="0" w:name="sub_104"/>
      <w:r>
        <w:rPr>
          <w:rStyle w:val="Style43"/>
        </w:rPr>
        <w:t xml:space="preserve">1.2.  В рамках настоящего контракта под диспансеризацией понимается комплекс мероприятий, проводимых с целью определения рисков развития заболеваний, раннего выявления имеющихся заболеваний, в том числе препятствующих прохождению государственной гражданской службы Российской Федерации, сохранения и укрепления физического и психического здоровья </w:t>
      </w:r>
      <w:r>
        <w:rPr>
          <w:rStyle w:val="Style43"/>
          <w:bCs/>
          <w:color w:val="000000"/>
          <w:sz w:val="24"/>
          <w:szCs w:val="24"/>
          <w:shd w:fill="FFFFFF" w:val="clear"/>
        </w:rPr>
        <w:t xml:space="preserve">федерального государственного </w:t>
      </w:r>
      <w:r>
        <w:rPr>
          <w:rStyle w:val="Style43"/>
        </w:rPr>
        <w:t>гражданского служащего.</w:t>
      </w:r>
    </w:p>
    <w:p>
      <w:pPr>
        <w:pStyle w:val="Normal"/>
        <w:shd w:val="clear" w:fill="FFFFFF"/>
        <w:bidi w:val="0"/>
        <w:ind w:right="0" w:hanging="0"/>
        <w:jc w:val="both"/>
        <w:rPr/>
      </w:pPr>
      <w:bookmarkEnd w:id="0"/>
      <w:r>
        <w:rPr>
          <w:rStyle w:val="Style43"/>
          <w:bCs/>
          <w:color w:val="000000"/>
          <w:sz w:val="24"/>
          <w:szCs w:val="24"/>
          <w:shd w:fill="FFFFFF" w:val="clear"/>
        </w:rPr>
        <w:tab/>
        <w:t xml:space="preserve">1.3. Диспансеризация федеральных государственных гражданских служащих проводится врачами-специалистами Исполнителя с использованием лабораторных и функциональных исследований в объеме, определенном </w:t>
      </w:r>
      <w:hyperlink r:id="rId2">
        <w:r>
          <w:rPr>
            <w:rFonts w:cs="Times New Roman"/>
            <w:b w:val="false"/>
            <w:bCs/>
            <w:sz w:val="24"/>
            <w:szCs w:val="24"/>
            <w:shd w:fill="FFFFFF" w:val="clear"/>
          </w:rPr>
          <w:t>приказом</w:t>
        </w:r>
      </w:hyperlink>
      <w:r>
        <w:rPr>
          <w:rStyle w:val="Style43"/>
          <w:bCs/>
          <w:color w:val="000000"/>
          <w:sz w:val="24"/>
          <w:szCs w:val="24"/>
          <w:shd w:fill="FFFFFF" w:val="clear"/>
        </w:rPr>
        <w:t xml:space="preserve"> Министерства здравоохранения Российской Федерации от 14 апреля 2025 г. № 201н "Об утверждении Порядка прохождения диспансеризации федеральными государственными гражданскими служащими, государственными гражданскими служащими субъектов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медицинской организации".</w:t>
      </w:r>
    </w:p>
    <w:p>
      <w:pPr>
        <w:pStyle w:val="Normal"/>
        <w:shd w:val="clear" w:fill="FFFFFF"/>
        <w:ind w:right="0" w:firstLine="567"/>
        <w:jc w:val="both"/>
        <w:rPr/>
      </w:pPr>
      <w:r>
        <w:rPr>
          <w:bCs/>
          <w:color w:val="000000"/>
          <w:sz w:val="24"/>
          <w:szCs w:val="24"/>
          <w:shd w:fill="FFFFFF" w:val="clear"/>
        </w:rPr>
        <w:t xml:space="preserve"> </w:t>
      </w:r>
      <w:r>
        <w:rPr>
          <w:bCs/>
          <w:color w:val="000000"/>
          <w:sz w:val="24"/>
          <w:szCs w:val="24"/>
          <w:shd w:fill="FFFFFF" w:val="clear"/>
        </w:rPr>
        <w:t xml:space="preserve">1.4. </w:t>
      </w:r>
      <w:r>
        <w:rPr>
          <w:rFonts w:cs="Times New Roman"/>
          <w:bCs/>
          <w:color w:val="000000"/>
          <w:sz w:val="24"/>
          <w:szCs w:val="24"/>
          <w:shd w:fill="FFFFFF" w:val="clear"/>
        </w:rPr>
        <w:t xml:space="preserve"> Перечень и объем оказываемых Заказчику услуг, а также требования к порядку их оказания определены в приложениях № 1, № 2 к контракту (Перечень оказываемых услуг, описание объекта закупки), являющемся неотъемлемой частью настоящего контракта.</w:t>
      </w:r>
    </w:p>
    <w:p>
      <w:pPr>
        <w:pStyle w:val="Normal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color w:val="000000"/>
          <w:sz w:val="24"/>
          <w:szCs w:val="24"/>
          <w:shd w:fill="FFFFFF" w:val="clear"/>
          <w:lang w:val="ru-RU" w:eastAsia="zh-CN" w:bidi="ar-SA"/>
        </w:rPr>
        <w:tab/>
        <w:t>1.5. Место оказания услуг:</w:t>
      </w:r>
      <w:r>
        <w:rPr>
          <w:rFonts w:eastAsia="Times New Roman" w:cs="Times New Roman"/>
          <w:b w:val="false"/>
          <w:bCs/>
          <w:color w:val="000000"/>
          <w:kern w:val="0"/>
          <w:sz w:val="24"/>
          <w:szCs w:val="24"/>
          <w:shd w:fill="FFFFFF" w:val="clear"/>
          <w:lang w:val="ru-RU" w:eastAsia="zh-CN" w:bidi="ar-SA"/>
        </w:rPr>
        <w:t xml:space="preserve"> Российская Федерация, Астраханская область г. Астрахань</w:t>
      </w:r>
    </w:p>
    <w:p>
      <w:pPr>
        <w:pStyle w:val="Normal"/>
        <w:widowControl w:val="false"/>
        <w:ind w:left="0" w:right="0" w:firstLine="709"/>
        <w:jc w:val="both"/>
        <w:rPr>
          <w:sz w:val="24"/>
          <w:szCs w:val="24"/>
          <w:highlight w:val="none"/>
          <w:shd w:fill="FFFFFF" w:val="clear"/>
        </w:rPr>
      </w:pPr>
      <w:r>
        <w:rPr>
          <w:rFonts w:eastAsia="Times New Roman" w:cs="Times New Roman"/>
          <w:b w:val="false"/>
          <w:bCs w:val="false"/>
          <w:color w:val="000000"/>
          <w:sz w:val="24"/>
          <w:szCs w:val="24"/>
          <w:shd w:fill="FFFFFF" w:val="clear"/>
          <w:lang w:val="ru-RU" w:eastAsia="zh-CN" w:bidi="ar-SA"/>
        </w:rPr>
        <w:t xml:space="preserve">1.6.  </w:t>
      </w:r>
      <w:r>
        <w:rPr>
          <w:rFonts w:eastAsia="Times New Roman" w:cs="Times New Roman"/>
          <w:b w:val="false"/>
          <w:bCs w:val="false"/>
          <w:color w:val="000000"/>
          <w:spacing w:val="-3"/>
          <w:sz w:val="24"/>
          <w:szCs w:val="24"/>
          <w:shd w:fill="FFFFFF" w:val="clear"/>
          <w:lang w:val="ru-RU" w:eastAsia="zh-CN" w:bidi="ar-SA"/>
        </w:rPr>
        <w:t>Срок оказания услуг: с момента заключения контракта и по 30.11.2026.</w:t>
      </w:r>
    </w:p>
    <w:p>
      <w:pPr>
        <w:pStyle w:val="Normal"/>
        <w:widowControl w:val="false"/>
        <w:ind w:left="0" w:right="0" w:firstLine="709"/>
        <w:jc w:val="both"/>
        <w:rPr>
          <w:highlight w:val="none"/>
          <w:shd w:fill="FFFFFF" w:val="clear"/>
        </w:rPr>
      </w:pPr>
      <w:r>
        <w:rPr>
          <w:rFonts w:eastAsia="Times New Roman" w:cs="Times New Roman"/>
          <w:b w:val="false"/>
          <w:bCs w:val="false"/>
          <w:color w:val="000000"/>
          <w:sz w:val="24"/>
          <w:szCs w:val="24"/>
          <w:shd w:fill="FFFFFF" w:val="clear"/>
          <w:lang w:val="ru-RU" w:eastAsia="zh-CN" w:bidi="ar-SA"/>
        </w:rPr>
        <w:t>1.7. ИКЗ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shd w:fill="FFFFFF" w:val="clear"/>
          <w:lang w:val="ru-RU" w:eastAsia="zh-CN" w:bidi="ar-SA"/>
        </w:rPr>
        <w:t xml:space="preserve"> 261301506715530150100100360000000244</w:t>
      </w:r>
    </w:p>
    <w:p>
      <w:pPr>
        <w:pStyle w:val="Style75"/>
        <w:widowControl w:val="false"/>
        <w:numPr>
          <w:ilvl w:val="0"/>
          <w:numId w:val="0"/>
        </w:numPr>
        <w:suppressAutoHyphens w:val="true"/>
        <w:bidi w:val="0"/>
        <w:spacing w:before="0" w:after="0"/>
        <w:ind w:left="0" w:right="0" w:hanging="0"/>
        <w:contextualSpacing/>
        <w:jc w:val="center"/>
        <w:rPr>
          <w:b/>
          <w:b/>
          <w:bCs/>
          <w:highlight w:val="none"/>
          <w:shd w:fill="FFFF00" w:val="clear"/>
        </w:rPr>
      </w:pPr>
      <w:r>
        <w:rPr>
          <w:b/>
          <w:bCs/>
          <w:shd w:fill="FFFF00" w:val="clear"/>
        </w:rPr>
      </w:r>
    </w:p>
    <w:p>
      <w:pPr>
        <w:pStyle w:val="Style75"/>
        <w:widowControl w:val="false"/>
        <w:numPr>
          <w:ilvl w:val="0"/>
          <w:numId w:val="0"/>
        </w:numPr>
        <w:suppressAutoHyphens w:val="true"/>
        <w:bidi w:val="0"/>
        <w:spacing w:before="0" w:after="0"/>
        <w:ind w:left="0" w:right="0" w:hanging="0"/>
        <w:contextualSpacing/>
        <w:jc w:val="center"/>
        <w:rPr>
          <w:highlight w:val="none"/>
          <w:shd w:fill="FFFFFF" w:val="clear"/>
        </w:rPr>
      </w:pPr>
      <w:r>
        <w:rPr>
          <w:b/>
          <w:bCs/>
          <w:shd w:fill="FFFFFF" w:val="clear"/>
        </w:rPr>
        <w:t>2. Права и обязанности сторон</w:t>
      </w:r>
    </w:p>
    <w:p>
      <w:pPr>
        <w:pStyle w:val="Normal"/>
        <w:widowControl w:val="false"/>
        <w:ind w:left="0" w:right="0" w:firstLine="709"/>
        <w:jc w:val="both"/>
        <w:rPr>
          <w:highlight w:val="none"/>
          <w:shd w:fill="FFFFFF" w:val="clear"/>
        </w:rPr>
      </w:pPr>
      <w:r>
        <w:rPr>
          <w:shd w:fill="FFFFFF" w:val="clear"/>
        </w:rPr>
      </w:r>
    </w:p>
    <w:p>
      <w:pPr>
        <w:pStyle w:val="Normal"/>
        <w:bidi w:val="0"/>
        <w:jc w:val="both"/>
        <w:rPr/>
      </w:pPr>
      <w:r>
        <w:rPr>
          <w:rStyle w:val="Style43"/>
        </w:rPr>
        <w:tab/>
      </w:r>
      <w:bookmarkStart w:id="1" w:name="sub_201"/>
      <w:r>
        <w:rPr>
          <w:rStyle w:val="Style43"/>
        </w:rPr>
        <w:t>2.1. Исполнитель обязуется:</w:t>
      </w:r>
    </w:p>
    <w:p>
      <w:pPr>
        <w:pStyle w:val="Normal"/>
        <w:bidi w:val="0"/>
        <w:jc w:val="both"/>
        <w:rPr/>
      </w:pPr>
      <w:bookmarkEnd w:id="1"/>
      <w:r>
        <w:rPr>
          <w:rStyle w:val="Style43"/>
        </w:rPr>
        <w:tab/>
      </w:r>
      <w:bookmarkStart w:id="2" w:name="sub_211"/>
      <w:r>
        <w:rPr>
          <w:rStyle w:val="Style43"/>
        </w:rPr>
        <w:t>2.1.1. Оказать услуги в объеме и в сроки в соответствии с условиями настоящего контракта.</w:t>
      </w:r>
    </w:p>
    <w:p>
      <w:pPr>
        <w:pStyle w:val="Normal"/>
        <w:bidi w:val="0"/>
        <w:jc w:val="both"/>
        <w:rPr/>
      </w:pPr>
      <w:bookmarkEnd w:id="2"/>
      <w:r>
        <w:rPr>
          <w:rStyle w:val="Style43"/>
        </w:rPr>
        <w:tab/>
      </w:r>
      <w:bookmarkStart w:id="3" w:name="sub_212"/>
      <w:r>
        <w:rPr>
          <w:rStyle w:val="Style43"/>
        </w:rPr>
        <w:t>2.1.2. Обеспечить качественное и своевременное проведение диспансеризации согласно установленным требованиям и правовым актам, регламентирующим медицинскую деятельность.</w:t>
      </w:r>
    </w:p>
    <w:p>
      <w:pPr>
        <w:pStyle w:val="Normal"/>
        <w:bidi w:val="0"/>
        <w:jc w:val="both"/>
        <w:rPr/>
      </w:pPr>
      <w:bookmarkEnd w:id="3"/>
      <w:r>
        <w:rPr>
          <w:rStyle w:val="Style43"/>
        </w:rPr>
        <w:tab/>
      </w:r>
      <w:bookmarkStart w:id="4" w:name="sub_213"/>
      <w:r>
        <w:rPr>
          <w:rStyle w:val="Style43"/>
        </w:rPr>
        <w:t>2.1.3. В течение 5 (пяти)</w:t>
      </w:r>
      <w:r>
        <w:rPr>
          <w:rStyle w:val="Style43"/>
          <w:shd w:fill="FFFFFF" w:val="clear"/>
        </w:rPr>
        <w:t xml:space="preserve"> дней</w:t>
      </w:r>
      <w:r>
        <w:rPr>
          <w:rStyle w:val="Style43"/>
        </w:rPr>
        <w:t xml:space="preserve"> с момента получения от Заказчика поименного списка </w:t>
      </w:r>
      <w:r>
        <w:rPr>
          <w:rStyle w:val="Style43"/>
          <w:bCs/>
          <w:color w:val="000000"/>
          <w:sz w:val="24"/>
          <w:szCs w:val="24"/>
          <w:shd w:fill="FFFFFF" w:val="clear"/>
        </w:rPr>
        <w:t>федеральных государственных</w:t>
      </w:r>
      <w:r>
        <w:rPr>
          <w:rStyle w:val="Style43"/>
        </w:rPr>
        <w:t xml:space="preserve"> гражданских служащих, подлежащих диспансеризации, утвердить совместно с Заказчиком календарный план проведения диспансеризации.</w:t>
      </w:r>
    </w:p>
    <w:p>
      <w:pPr>
        <w:pStyle w:val="Normal"/>
        <w:bidi w:val="0"/>
        <w:jc w:val="both"/>
        <w:rPr/>
      </w:pPr>
      <w:bookmarkEnd w:id="4"/>
      <w:r>
        <w:rPr>
          <w:rStyle w:val="Style43"/>
        </w:rPr>
        <w:tab/>
      </w:r>
      <w:bookmarkStart w:id="5" w:name="sub_214"/>
      <w:r>
        <w:rPr>
          <w:rStyle w:val="Style43"/>
        </w:rPr>
        <w:t xml:space="preserve">2.1.4. Проводить диспансеризацию </w:t>
      </w:r>
      <w:r>
        <w:rPr>
          <w:rStyle w:val="Style43"/>
          <w:bCs/>
          <w:color w:val="000000"/>
          <w:sz w:val="24"/>
          <w:szCs w:val="24"/>
          <w:shd w:fill="FFFFFF" w:val="clear"/>
        </w:rPr>
        <w:t xml:space="preserve">федеральных государственных </w:t>
      </w:r>
      <w:r>
        <w:rPr>
          <w:rStyle w:val="Style43"/>
        </w:rPr>
        <w:t>гражданских служащих в соответствии с графиком прохождения диспансеризации.</w:t>
      </w:r>
    </w:p>
    <w:p>
      <w:pPr>
        <w:pStyle w:val="Normal"/>
        <w:bidi w:val="0"/>
        <w:jc w:val="both"/>
        <w:rPr/>
      </w:pPr>
      <w:bookmarkEnd w:id="5"/>
      <w:r>
        <w:rPr>
          <w:rStyle w:val="Style43"/>
        </w:rPr>
        <w:tab/>
      </w:r>
      <w:bookmarkStart w:id="6" w:name="sub_215"/>
      <w:r>
        <w:rPr>
          <w:rStyle w:val="Style43"/>
        </w:rPr>
        <w:t xml:space="preserve">2.1.5. По окончании прохождения диспансеризации заполнить и передать </w:t>
      </w:r>
      <w:r>
        <w:rPr>
          <w:rStyle w:val="Style43"/>
          <w:bCs/>
          <w:color w:val="000000"/>
          <w:sz w:val="24"/>
          <w:szCs w:val="24"/>
          <w:shd w:fill="FFFFFF" w:val="clear"/>
        </w:rPr>
        <w:t xml:space="preserve">федеральному государственному </w:t>
      </w:r>
      <w:r>
        <w:rPr>
          <w:rStyle w:val="Style43"/>
        </w:rPr>
        <w:t>гражданскому служащему  з</w:t>
      </w:r>
      <w:r>
        <w:rPr>
          <w:rStyle w:val="Style43"/>
          <w:rFonts w:eastAsia="Times New Roman" w:cs="Times New Roman"/>
          <w:iCs/>
          <w:color w:val="auto"/>
          <w:kern w:val="0"/>
          <w:sz w:val="24"/>
          <w:szCs w:val="24"/>
          <w:lang w:val="ru-RU" w:eastAsia="zh-CN" w:bidi="ar-SA"/>
        </w:rPr>
        <w:t>аключительный акт по результатам осмотра.</w:t>
      </w:r>
      <w:bookmarkStart w:id="7" w:name="sub_216"/>
      <w:bookmarkEnd w:id="6"/>
    </w:p>
    <w:p>
      <w:pPr>
        <w:pStyle w:val="Normal"/>
        <w:bidi w:val="0"/>
        <w:jc w:val="both"/>
        <w:rPr/>
      </w:pPr>
      <w:bookmarkEnd w:id="7"/>
      <w:r>
        <w:rPr>
          <w:rStyle w:val="Style43"/>
        </w:rPr>
        <w:tab/>
      </w:r>
      <w:bookmarkStart w:id="8" w:name="sub_217"/>
      <w:r>
        <w:rPr>
          <w:rStyle w:val="Style43"/>
        </w:rPr>
        <w:t xml:space="preserve">2.1.7. </w:t>
      </w:r>
      <w:r>
        <w:rPr>
          <w:rStyle w:val="Style43"/>
          <w:rFonts w:eastAsia="Times New Roman" w:cs="Times New Roman"/>
          <w:iCs/>
          <w:color w:val="auto"/>
          <w:kern w:val="0"/>
          <w:sz w:val="24"/>
          <w:szCs w:val="24"/>
          <w:lang w:val="ru-RU" w:eastAsia="zh-CN" w:bidi="ar-SA"/>
        </w:rPr>
        <w:t xml:space="preserve">В случаях затруднения в оценке результатов осмотра и определении профессиональной пригодности </w:t>
      </w:r>
      <w:r>
        <w:rPr>
          <w:rStyle w:val="Style43"/>
          <w:rFonts w:eastAsia="Times New Roman" w:cs="Times New Roman"/>
          <w:iCs/>
          <w:color w:val="000000"/>
          <w:kern w:val="0"/>
          <w:sz w:val="24"/>
          <w:szCs w:val="24"/>
          <w:shd w:fill="auto" w:val="clear"/>
          <w:lang w:val="ru-RU" w:eastAsia="zh-CN" w:bidi="ar-SA"/>
        </w:rPr>
        <w:t>федерального государственного гражданского служащего</w:t>
      </w:r>
      <w:r>
        <w:rPr>
          <w:rStyle w:val="Style43"/>
          <w:rFonts w:eastAsia="Times New Roman" w:cs="Times New Roman"/>
          <w:iCs/>
          <w:color w:val="auto"/>
          <w:kern w:val="0"/>
          <w:sz w:val="24"/>
          <w:szCs w:val="24"/>
          <w:lang w:val="ru-RU" w:eastAsia="zh-CN" w:bidi="ar-SA"/>
        </w:rPr>
        <w:t xml:space="preserve"> в связи с имеющимся у него заболеванием </w:t>
      </w:r>
      <w:r>
        <w:rPr>
          <w:rStyle w:val="Style43"/>
          <w:rFonts w:eastAsia="Times New Roman" w:cs="Times New Roman"/>
          <w:iCs/>
          <w:color w:val="000000"/>
          <w:kern w:val="0"/>
          <w:sz w:val="24"/>
          <w:szCs w:val="24"/>
          <w:shd w:fill="auto" w:val="clear"/>
          <w:lang w:val="ru-RU" w:eastAsia="zh-CN" w:bidi="ar-SA"/>
        </w:rPr>
        <w:t>федеральному государственному гражданскому служащему</w:t>
      </w:r>
      <w:r>
        <w:rPr>
          <w:rStyle w:val="Style43"/>
          <w:rFonts w:eastAsia="Times New Roman" w:cs="Times New Roman"/>
          <w:iCs/>
          <w:color w:val="auto"/>
          <w:kern w:val="0"/>
          <w:sz w:val="24"/>
          <w:szCs w:val="24"/>
          <w:lang w:val="ru-RU" w:eastAsia="zh-CN" w:bidi="ar-SA"/>
        </w:rPr>
        <w:t xml:space="preserve"> выдается справка о необходимости дополнительного медицинского обследования. Работодателю направляется информация о выдаче такой справки, </w:t>
      </w:r>
      <w:r>
        <w:rPr>
          <w:rStyle w:val="Style43"/>
          <w:rFonts w:eastAsia="Times New Roman" w:cs="Times New Roman"/>
          <w:iCs/>
          <w:color w:val="000000"/>
          <w:kern w:val="0"/>
          <w:sz w:val="24"/>
          <w:szCs w:val="24"/>
          <w:shd w:fill="auto" w:val="clear"/>
          <w:lang w:val="ru-RU" w:eastAsia="zh-CN" w:bidi="ar-SA"/>
        </w:rPr>
        <w:t>федеральный государственный гражданский служащий</w:t>
      </w:r>
      <w:r>
        <w:rPr>
          <w:rStyle w:val="Style43"/>
          <w:rFonts w:eastAsia="Times New Roman" w:cs="Times New Roman"/>
          <w:iCs/>
          <w:color w:val="auto"/>
          <w:kern w:val="0"/>
          <w:sz w:val="24"/>
          <w:szCs w:val="24"/>
          <w:lang w:val="ru-RU" w:eastAsia="zh-CN" w:bidi="ar-SA"/>
        </w:rPr>
        <w:t xml:space="preserve"> считается не прошедшим медицинский осмотр с учетом выявленных заболеваний (состояний) и медицинских противопоказаний к осуществлению отдельных видов работ.</w:t>
      </w:r>
    </w:p>
    <w:p>
      <w:pPr>
        <w:pStyle w:val="Normal"/>
        <w:bidi w:val="0"/>
        <w:jc w:val="both"/>
        <w:rPr/>
      </w:pPr>
      <w:bookmarkEnd w:id="8"/>
      <w:r>
        <w:rPr>
          <w:rStyle w:val="Style43"/>
        </w:rPr>
        <w:tab/>
      </w:r>
      <w:bookmarkStart w:id="9" w:name="sub_218"/>
      <w:r>
        <w:rPr>
          <w:rStyle w:val="Style43"/>
        </w:rPr>
        <w:t>2.1.8. Представлять по требованию Заказчика любую информацию о ходе исполнения обязательств по настоящему контракту.</w:t>
      </w:r>
    </w:p>
    <w:p>
      <w:pPr>
        <w:pStyle w:val="Normal"/>
        <w:bidi w:val="0"/>
        <w:jc w:val="both"/>
        <w:rPr/>
      </w:pPr>
      <w:bookmarkEnd w:id="9"/>
      <w:r>
        <w:rPr>
          <w:rStyle w:val="Style43"/>
        </w:rPr>
        <w:tab/>
      </w:r>
      <w:bookmarkStart w:id="10" w:name="sub_219"/>
      <w:r>
        <w:rPr>
          <w:rStyle w:val="Style43"/>
        </w:rPr>
        <w:t>2.1.9. Безвозмездно устранять по требованию Заказчика все выявленные недостатки, если в процессе оказания услуг Исполнитель допустил отступление от условий контракта, ухудшившее их качество.</w:t>
      </w:r>
    </w:p>
    <w:p>
      <w:pPr>
        <w:pStyle w:val="Normal"/>
        <w:bidi w:val="0"/>
        <w:jc w:val="both"/>
        <w:rPr/>
      </w:pPr>
      <w:bookmarkEnd w:id="10"/>
      <w:r>
        <w:rPr>
          <w:rStyle w:val="Style43"/>
        </w:rPr>
        <w:tab/>
      </w:r>
      <w:bookmarkStart w:id="11" w:name="sub_202"/>
      <w:r>
        <w:rPr>
          <w:rStyle w:val="Style43"/>
        </w:rPr>
        <w:t>2.2. Исполнитель вправе:</w:t>
      </w:r>
    </w:p>
    <w:p>
      <w:pPr>
        <w:pStyle w:val="Normal"/>
        <w:bidi w:val="0"/>
        <w:jc w:val="both"/>
        <w:rPr/>
      </w:pPr>
      <w:bookmarkEnd w:id="11"/>
      <w:r>
        <w:rPr>
          <w:rStyle w:val="Style43"/>
        </w:rPr>
        <w:tab/>
      </w:r>
      <w:bookmarkStart w:id="12" w:name="sub_221"/>
      <w:r>
        <w:rPr>
          <w:rStyle w:val="Style43"/>
        </w:rPr>
        <w:t>2.2.1. Получать от Заказчика разъяснения по всем вопросам, возникающим в ходе оказания услуг, и любую дополнительную информацию, необходимую для выполнения своих обязательств по настоящему контракту.</w:t>
      </w:r>
    </w:p>
    <w:p>
      <w:pPr>
        <w:pStyle w:val="Normal"/>
        <w:bidi w:val="0"/>
        <w:jc w:val="both"/>
        <w:rPr/>
      </w:pPr>
      <w:bookmarkEnd w:id="12"/>
      <w:r>
        <w:rPr>
          <w:rStyle w:val="Style43"/>
        </w:rPr>
        <w:tab/>
      </w:r>
      <w:bookmarkStart w:id="13" w:name="sub_222"/>
      <w:r>
        <w:rPr>
          <w:rStyle w:val="Style43"/>
        </w:rPr>
        <w:t xml:space="preserve">2.2.2. Самостоятельно определять состав врачей-специалистов, принимающих участие в проведении диспансеризации </w:t>
      </w:r>
      <w:r>
        <w:rPr>
          <w:rStyle w:val="Style43"/>
          <w:bCs/>
          <w:color w:val="000000"/>
          <w:sz w:val="24"/>
          <w:szCs w:val="24"/>
          <w:shd w:fill="FFFFFF" w:val="clear"/>
        </w:rPr>
        <w:t xml:space="preserve">федеральных государственных </w:t>
      </w:r>
      <w:r>
        <w:rPr>
          <w:rStyle w:val="Style43"/>
        </w:rPr>
        <w:t>гражданских служащих.</w:t>
      </w:r>
    </w:p>
    <w:p>
      <w:pPr>
        <w:pStyle w:val="Normal"/>
        <w:bidi w:val="0"/>
        <w:jc w:val="both"/>
        <w:rPr/>
      </w:pPr>
      <w:bookmarkEnd w:id="13"/>
      <w:r>
        <w:rPr>
          <w:rStyle w:val="Style43"/>
        </w:rPr>
        <w:tab/>
      </w:r>
      <w:bookmarkStart w:id="14" w:name="sub_223"/>
      <w:r>
        <w:rPr>
          <w:rStyle w:val="Style43"/>
        </w:rPr>
        <w:t>2.2.3. Заключать контракты с медицинскими организациями, имеющими лицензии на соответствующие виды деятельности, о привлечении медицинских работников этих организаций в случае отсутствия у Исполнителя лицензии на медицинскую деятельность по отдельным видам работ (услуг), необходимых для проведения диспансеризации в полном объеме.</w:t>
      </w:r>
    </w:p>
    <w:p>
      <w:pPr>
        <w:pStyle w:val="Normal"/>
        <w:bidi w:val="0"/>
        <w:jc w:val="both"/>
        <w:rPr/>
      </w:pPr>
      <w:bookmarkEnd w:id="14"/>
      <w:r>
        <w:rPr>
          <w:rStyle w:val="Style43"/>
        </w:rPr>
        <w:tab/>
      </w:r>
      <w:bookmarkStart w:id="15" w:name="sub_203"/>
      <w:r>
        <w:rPr>
          <w:rStyle w:val="Style43"/>
        </w:rPr>
        <w:t>2.3. Заказчик обязуется:</w:t>
      </w:r>
      <w:bookmarkStart w:id="16" w:name="sub_231"/>
      <w:bookmarkEnd w:id="15"/>
    </w:p>
    <w:p>
      <w:pPr>
        <w:pStyle w:val="Normal"/>
        <w:bidi w:val="0"/>
        <w:jc w:val="both"/>
        <w:rPr/>
      </w:pPr>
      <w:bookmarkEnd w:id="16"/>
      <w:r>
        <w:rPr>
          <w:rStyle w:val="Style43"/>
        </w:rPr>
        <w:tab/>
      </w:r>
      <w:bookmarkStart w:id="17" w:name="sub_232"/>
      <w:r>
        <w:rPr>
          <w:rStyle w:val="Style43"/>
        </w:rPr>
        <w:t xml:space="preserve">2.3.1. Составить поименный список </w:t>
      </w:r>
      <w:r>
        <w:rPr>
          <w:rStyle w:val="Style43"/>
          <w:bCs/>
          <w:color w:val="000000"/>
          <w:sz w:val="24"/>
          <w:szCs w:val="24"/>
          <w:shd w:fill="FFFFFF" w:val="clear"/>
        </w:rPr>
        <w:t xml:space="preserve">федеральных государственных </w:t>
      </w:r>
      <w:r>
        <w:rPr>
          <w:rStyle w:val="Style43"/>
        </w:rPr>
        <w:t>гражданских служащих, подлежащих диспансеризации, и направить его Исполнителю в течение 5 (пяти) дней</w:t>
      </w:r>
      <w:r>
        <w:rPr>
          <w:rStyle w:val="Style43"/>
          <w:shd w:fill="FFFFFF" w:val="clear"/>
        </w:rPr>
        <w:t>.</w:t>
      </w:r>
      <w:bookmarkStart w:id="18" w:name="sub_233"/>
      <w:bookmarkEnd w:id="17"/>
    </w:p>
    <w:p>
      <w:pPr>
        <w:pStyle w:val="Normal"/>
        <w:bidi w:val="0"/>
        <w:jc w:val="both"/>
        <w:rPr/>
      </w:pPr>
      <w:bookmarkEnd w:id="18"/>
      <w:r>
        <w:rPr>
          <w:rStyle w:val="Style43"/>
        </w:rPr>
        <w:tab/>
      </w:r>
      <w:bookmarkStart w:id="19" w:name="sub_234"/>
      <w:r>
        <w:rPr>
          <w:rStyle w:val="Style43"/>
        </w:rPr>
        <w:t xml:space="preserve">2.3.2. Информировать </w:t>
      </w:r>
      <w:r>
        <w:rPr>
          <w:rStyle w:val="Style43"/>
          <w:bCs/>
          <w:color w:val="000000"/>
          <w:sz w:val="24"/>
          <w:szCs w:val="24"/>
          <w:shd w:fill="FFFFFF" w:val="clear"/>
        </w:rPr>
        <w:t xml:space="preserve">федеральных государственных </w:t>
      </w:r>
      <w:r>
        <w:rPr>
          <w:rStyle w:val="Style43"/>
        </w:rPr>
        <w:t>гражданских служащих, направляемых на диспансеризацию, об условиях настоящего контракта.</w:t>
      </w:r>
    </w:p>
    <w:p>
      <w:pPr>
        <w:pStyle w:val="Normal"/>
        <w:bidi w:val="0"/>
        <w:jc w:val="both"/>
        <w:rPr/>
      </w:pPr>
      <w:bookmarkEnd w:id="19"/>
      <w:r>
        <w:rPr>
          <w:rStyle w:val="Style43"/>
        </w:rPr>
        <w:tab/>
      </w:r>
      <w:bookmarkStart w:id="20" w:name="sub_235"/>
      <w:r>
        <w:rPr>
          <w:rStyle w:val="Style43"/>
        </w:rPr>
        <w:t xml:space="preserve">2.3.3. Создать необходимые условия для своевременного прибытия </w:t>
      </w:r>
      <w:r>
        <w:rPr>
          <w:rStyle w:val="Style43"/>
          <w:bCs/>
          <w:color w:val="000000"/>
          <w:sz w:val="24"/>
          <w:szCs w:val="24"/>
          <w:shd w:fill="FFFFFF" w:val="clear"/>
        </w:rPr>
        <w:t xml:space="preserve">федеральных государственных </w:t>
      </w:r>
      <w:r>
        <w:rPr>
          <w:rStyle w:val="Style43"/>
        </w:rPr>
        <w:t>гражданских служащих к месту прохождения диспансеризации.</w:t>
      </w:r>
    </w:p>
    <w:p>
      <w:pPr>
        <w:pStyle w:val="Normal"/>
        <w:bidi w:val="0"/>
        <w:jc w:val="both"/>
        <w:rPr/>
      </w:pPr>
      <w:bookmarkEnd w:id="20"/>
      <w:r>
        <w:rPr>
          <w:rStyle w:val="Style43"/>
        </w:rPr>
        <w:tab/>
      </w:r>
      <w:bookmarkStart w:id="21" w:name="sub_236"/>
      <w:r>
        <w:rPr>
          <w:rStyle w:val="Style43"/>
        </w:rPr>
        <w:t>2.3.4. Принять и оплатить оказанные ему услуги в сроки и в порядке, установленные настоящим контрактом.</w:t>
      </w:r>
    </w:p>
    <w:p>
      <w:pPr>
        <w:pStyle w:val="Normal"/>
        <w:bidi w:val="0"/>
        <w:jc w:val="both"/>
        <w:rPr/>
      </w:pPr>
      <w:bookmarkEnd w:id="21"/>
      <w:r>
        <w:rPr>
          <w:rStyle w:val="Style43"/>
        </w:rPr>
        <w:tab/>
      </w:r>
      <w:bookmarkStart w:id="22" w:name="sub_204"/>
      <w:r>
        <w:rPr>
          <w:rStyle w:val="Style43"/>
        </w:rPr>
        <w:t>2.4. Заказчик вправе:</w:t>
      </w:r>
    </w:p>
    <w:p>
      <w:pPr>
        <w:pStyle w:val="Normal"/>
        <w:bidi w:val="0"/>
        <w:jc w:val="both"/>
        <w:rPr/>
      </w:pPr>
      <w:bookmarkEnd w:id="22"/>
      <w:r>
        <w:rPr>
          <w:rStyle w:val="Style43"/>
        </w:rPr>
        <w:tab/>
      </w:r>
      <w:bookmarkStart w:id="23" w:name="sub_241"/>
      <w:r>
        <w:rPr>
          <w:rStyle w:val="Style43"/>
        </w:rPr>
        <w:t>2.4.1. Получать от Исполнителя устные и письменные объяснения о ходе исполнения обязательств по настоящему контракту.</w:t>
      </w:r>
    </w:p>
    <w:p>
      <w:pPr>
        <w:pStyle w:val="Normal"/>
        <w:bidi w:val="0"/>
        <w:jc w:val="both"/>
        <w:rPr/>
      </w:pPr>
      <w:bookmarkEnd w:id="23"/>
      <w:r>
        <w:rPr>
          <w:rStyle w:val="Style43"/>
        </w:rPr>
        <w:tab/>
      </w:r>
      <w:bookmarkStart w:id="24" w:name="sub_242"/>
      <w:r>
        <w:rPr>
          <w:rStyle w:val="Style43"/>
        </w:rPr>
        <w:t>2.4.2. Требовать от Исполнителя надлежащего выполнения обязательств по настоящему контракту.</w:t>
      </w:r>
    </w:p>
    <w:p>
      <w:pPr>
        <w:pStyle w:val="Normal"/>
        <w:widowControl w:val="false"/>
        <w:bidi w:val="0"/>
        <w:ind w:left="0" w:right="0" w:firstLine="709"/>
        <w:jc w:val="both"/>
        <w:rPr/>
      </w:pPr>
      <w:r>
        <w:rPr/>
      </w:r>
      <w:bookmarkEnd w:id="24"/>
    </w:p>
    <w:p>
      <w:pPr>
        <w:pStyle w:val="Normal"/>
        <w:widowControl/>
        <w:numPr>
          <w:ilvl w:val="0"/>
          <w:numId w:val="0"/>
        </w:numPr>
        <w:shd w:val="clear" w:fill="FFFFFF"/>
        <w:tabs>
          <w:tab w:val="clear" w:pos="708"/>
          <w:tab w:val="left" w:pos="1176" w:leader="none"/>
          <w:tab w:val="left" w:pos="2093" w:leader="none"/>
          <w:tab w:val="left" w:pos="3686" w:leader="none"/>
          <w:tab w:val="left" w:pos="5131" w:leader="none"/>
          <w:tab w:val="left" w:pos="7493" w:leader="none"/>
        </w:tabs>
        <w:suppressAutoHyphens w:val="true"/>
        <w:bidi w:val="0"/>
        <w:ind w:left="0" w:right="0" w:hanging="0"/>
        <w:jc w:val="center"/>
        <w:rPr>
          <w:b/>
          <w:b/>
          <w:bCs/>
        </w:rPr>
      </w:pPr>
      <w:r>
        <w:rPr>
          <w:b/>
          <w:bCs/>
        </w:rPr>
        <w:t xml:space="preserve">3. Цена </w:t>
      </w:r>
      <w:r>
        <w:rPr>
          <w:rStyle w:val="Style43"/>
          <w:b/>
          <w:bCs/>
        </w:rPr>
        <w:t>контракта</w:t>
      </w:r>
      <w:r>
        <w:rPr>
          <w:b/>
          <w:bCs/>
        </w:rPr>
        <w:t xml:space="preserve"> и порядок расчетов</w:t>
      </w:r>
    </w:p>
    <w:p>
      <w:pPr>
        <w:pStyle w:val="Normal"/>
        <w:widowControl w:val="false"/>
        <w:ind w:left="0" w:right="0" w:firstLine="567"/>
        <w:jc w:val="both"/>
        <w:rPr/>
      </w:pPr>
      <w:r>
        <w:rPr/>
      </w:r>
    </w:p>
    <w:p>
      <w:pPr>
        <w:pStyle w:val="Normal"/>
        <w:tabs>
          <w:tab w:val="clear" w:pos="708"/>
          <w:tab w:val="left" w:pos="567" w:leader="none"/>
        </w:tabs>
        <w:suppressAutoHyphens w:val="false"/>
        <w:ind w:left="0" w:right="0" w:firstLine="567"/>
        <w:jc w:val="both"/>
        <w:rPr>
          <w:rFonts w:cs="Times New Roman"/>
        </w:rPr>
      </w:pPr>
      <w:r>
        <w:rPr>
          <w:rFonts w:cs="Times New Roman"/>
        </w:rPr>
        <w:t xml:space="preserve">3.1. Цена </w:t>
      </w:r>
      <w:r>
        <w:rPr>
          <w:rStyle w:val="Style43"/>
          <w:rFonts w:cs="Times New Roman"/>
        </w:rPr>
        <w:t>контракта</w:t>
      </w:r>
      <w:r>
        <w:rPr>
          <w:rFonts w:cs="Times New Roman"/>
        </w:rPr>
        <w:t xml:space="preserve"> составляет _____ (_____) рублей _____ копеек, без НДС / в том числе НДС _____ % - _____ (_____) рубль _____ копейки.</w:t>
      </w:r>
    </w:p>
    <w:p>
      <w:pPr>
        <w:pStyle w:val="Normal"/>
        <w:ind w:left="0" w:right="0" w:firstLine="567"/>
        <w:jc w:val="both"/>
        <w:rPr/>
      </w:pPr>
      <w:r>
        <w:rPr>
          <w:rFonts w:cs="Times New Roman"/>
        </w:rPr>
        <w:t xml:space="preserve">3.2. Цена </w:t>
      </w:r>
      <w:r>
        <w:rPr>
          <w:rStyle w:val="Style43"/>
          <w:rFonts w:cs="Times New Roman"/>
        </w:rPr>
        <w:t xml:space="preserve">контракта </w:t>
      </w:r>
      <w:r>
        <w:rPr>
          <w:rFonts w:cs="Times New Roman"/>
        </w:rPr>
        <w:t xml:space="preserve">включает в себя: стоимость услуги, расходы, связанные с доставкой, разгрузкой-погрузкой,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</w:t>
      </w:r>
      <w:r>
        <w:rPr>
          <w:rStyle w:val="Style43"/>
          <w:rFonts w:cs="Times New Roman"/>
        </w:rPr>
        <w:t>контракта</w:t>
      </w:r>
      <w:r>
        <w:rPr>
          <w:rFonts w:cs="Times New Roman"/>
          <w:bCs/>
        </w:rPr>
        <w:t>.</w:t>
      </w:r>
    </w:p>
    <w:p>
      <w:pPr>
        <w:pStyle w:val="ConsPlusNormal1"/>
        <w:numPr>
          <w:ilvl w:val="0"/>
          <w:numId w:val="0"/>
        </w:numPr>
        <w:ind w:left="0" w:right="0" w:firstLine="540"/>
        <w:rPr/>
      </w:pPr>
      <w:r>
        <w:rPr>
          <w:rFonts w:cs="Times New Roman" w:ascii="Times New Roman" w:hAnsi="Times New Roman"/>
          <w:sz w:val="24"/>
          <w:szCs w:val="24"/>
        </w:rPr>
        <w:t xml:space="preserve">3.3. Цена </w:t>
      </w:r>
      <w:r>
        <w:rPr>
          <w:rStyle w:val="Style43"/>
          <w:rFonts w:cs="Times New Roman" w:ascii="Times New Roman" w:hAnsi="Times New Roman"/>
          <w:bCs/>
          <w:sz w:val="24"/>
          <w:szCs w:val="24"/>
        </w:rPr>
        <w:t>контракта</w:t>
      </w:r>
      <w:r>
        <w:rPr>
          <w:rFonts w:cs="Times New Roman" w:ascii="Times New Roman" w:hAnsi="Times New Roman"/>
          <w:sz w:val="24"/>
          <w:szCs w:val="24"/>
        </w:rPr>
        <w:t xml:space="preserve"> является твердой и определяется на весь срок исполнения </w:t>
      </w:r>
      <w:r>
        <w:rPr>
          <w:rStyle w:val="Style43"/>
          <w:rFonts w:cs="Times New Roman" w:ascii="Times New Roman" w:hAnsi="Times New Roman"/>
          <w:sz w:val="24"/>
          <w:szCs w:val="24"/>
        </w:rPr>
        <w:t>контракта</w:t>
      </w:r>
      <w:r>
        <w:rPr>
          <w:rFonts w:cs="Times New Roman" w:ascii="Times New Roman" w:hAnsi="Times New Roman"/>
          <w:sz w:val="24"/>
          <w:szCs w:val="24"/>
        </w:rPr>
        <w:t>. Изменение цены допускается только в случаях, предусмотренных законом.</w:t>
      </w:r>
    </w:p>
    <w:p>
      <w:pPr>
        <w:pStyle w:val="ConsPlusNormal1"/>
        <w:numPr>
          <w:ilvl w:val="0"/>
          <w:numId w:val="0"/>
        </w:numPr>
        <w:ind w:left="0" w:right="0" w:firstLine="540"/>
        <w:rPr/>
      </w:pPr>
      <w:r>
        <w:rPr>
          <w:rFonts w:cs="Times New Roman" w:ascii="Times New Roman" w:hAnsi="Times New Roman"/>
          <w:sz w:val="24"/>
          <w:szCs w:val="24"/>
        </w:rPr>
        <w:t xml:space="preserve">3.4. Источник финансирования </w:t>
      </w:r>
      <w:r>
        <w:rPr>
          <w:rStyle w:val="Style43"/>
          <w:rFonts w:cs="Times New Roman" w:ascii="Times New Roman" w:hAnsi="Times New Roman"/>
          <w:sz w:val="24"/>
          <w:szCs w:val="24"/>
        </w:rPr>
        <w:t>контракта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– федеральный бюджет ЛБО 2026г.,                             </w:t>
      </w:r>
      <w:r>
        <w:rPr>
          <w:rStyle w:val="FontStyle16"/>
          <w:rFonts w:eastAsia="Times New Roman"/>
          <w:b w:val="false"/>
          <w:bCs w:val="false"/>
          <w:color w:val="000000"/>
          <w:sz w:val="24"/>
          <w:szCs w:val="24"/>
          <w:lang w:eastAsia="ru-RU"/>
        </w:rPr>
        <w:t xml:space="preserve">КБК </w:t>
      </w:r>
      <w:r>
        <w:rPr>
          <w:rStyle w:val="FontStyle16"/>
          <w:rFonts w:eastAsia="Times New Roman" w:cs="Times New Roman"/>
          <w:b w:val="false"/>
          <w:bCs w:val="false"/>
          <w:color w:val="000000"/>
          <w:sz w:val="24"/>
          <w:szCs w:val="28"/>
          <w:lang w:eastAsia="ru-RU"/>
        </w:rPr>
        <w:t>177 0902 1040190049244.</w:t>
      </w:r>
    </w:p>
    <w:p>
      <w:pPr>
        <w:pStyle w:val="Normal"/>
        <w:ind w:left="0" w:right="0" w:firstLine="540"/>
        <w:jc w:val="both"/>
        <w:rPr/>
      </w:pPr>
      <w:r>
        <w:rPr>
          <w:rStyle w:val="FontStyle16"/>
          <w:sz w:val="24"/>
          <w:szCs w:val="24"/>
        </w:rPr>
        <w:t xml:space="preserve">3.5. Сумма, подлежащая уплате, уменьшается на размер связанных с оплатой </w:t>
      </w:r>
      <w:r>
        <w:rPr>
          <w:rStyle w:val="Style43"/>
          <w:sz w:val="24"/>
          <w:szCs w:val="24"/>
        </w:rPr>
        <w:t>контракта</w:t>
      </w:r>
      <w:r>
        <w:rPr>
          <w:rStyle w:val="FontStyle16"/>
          <w:sz w:val="24"/>
          <w:szCs w:val="24"/>
        </w:rPr>
        <w:t xml:space="preserve"> налогов, сборов и иных обязательных платежей в бюджеты бюджетной системы Российской Федерации, уплатить которые Заказчик обязан в соответствии с законодательством.</w:t>
      </w:r>
    </w:p>
    <w:p>
      <w:pPr>
        <w:pStyle w:val="NoSpacing"/>
        <w:tabs>
          <w:tab w:val="clear" w:pos="708"/>
          <w:tab w:val="left" w:pos="567" w:leader="none"/>
        </w:tabs>
        <w:ind w:left="0" w:right="0" w:firstLine="426"/>
        <w:jc w:val="both"/>
        <w:rPr/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ar-SA"/>
        </w:rPr>
        <w:tab/>
        <w:t>3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.6. Расчет между Заказчиком и Исполнителем осуществляется безналичным платежом, путем перечисления Заказчиком денежных средств на расчетный счет Исполнителя.</w:t>
      </w:r>
    </w:p>
    <w:p>
      <w:pPr>
        <w:pStyle w:val="Normal"/>
        <w:tabs>
          <w:tab w:val="clear" w:pos="708"/>
          <w:tab w:val="left" w:pos="567" w:leader="none"/>
        </w:tabs>
        <w:ind w:left="0" w:right="0" w:firstLine="567"/>
        <w:jc w:val="both"/>
        <w:rPr>
          <w:rFonts w:cs="Times New Roman"/>
        </w:rPr>
      </w:pPr>
      <w:r>
        <w:rPr>
          <w:rFonts w:cs="Times New Roman"/>
        </w:rPr>
        <w:t>3.7. Оплата производится Заказчиком в течение 10 (десяти) рабочих дней на основании надлежащим образом оформленных и предоставленных в адрес Заказчика следующих документов:</w:t>
      </w:r>
    </w:p>
    <w:p>
      <w:pPr>
        <w:pStyle w:val="ConsNormal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счет/счет-фактура (при наличии);</w:t>
      </w:r>
    </w:p>
    <w:p>
      <w:pPr>
        <w:pStyle w:val="ConsNormal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универсальный передаточный документ (при наличии);</w:t>
      </w:r>
    </w:p>
    <w:p>
      <w:pPr>
        <w:pStyle w:val="ConsNormal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акт приемки оказанных услуг;</w:t>
      </w:r>
    </w:p>
    <w:p>
      <w:pPr>
        <w:pStyle w:val="Normal"/>
        <w:ind w:left="0" w:right="0" w:firstLine="567"/>
        <w:jc w:val="both"/>
        <w:rPr>
          <w:rFonts w:cs="Times New Roman"/>
        </w:rPr>
      </w:pPr>
      <w:r>
        <w:rPr>
          <w:rFonts w:cs="Times New Roman"/>
        </w:rPr>
        <w:t xml:space="preserve">3.8. На всех платежных документах и актах, обязательно должны быть указаны наименование Заказчика, номер и дата контракта, даты оформления и подписания документов, наименование товара. </w:t>
      </w:r>
    </w:p>
    <w:p>
      <w:pPr>
        <w:pStyle w:val="ConsPlusNormal1"/>
        <w:widowControl w:val="false"/>
        <w:numPr>
          <w:ilvl w:val="0"/>
          <w:numId w:val="0"/>
        </w:numPr>
        <w:tabs>
          <w:tab w:val="clear" w:pos="708"/>
          <w:tab w:val="left" w:pos="1418" w:leader="none"/>
        </w:tabs>
        <w:suppressAutoHyphens w:val="true"/>
        <w:bidi w:val="0"/>
        <w:ind w:left="0" w:right="0" w:firstLine="540"/>
        <w:jc w:val="both"/>
        <w:textAlignment w:val="baseline"/>
        <w:rPr/>
      </w:pPr>
      <w:r>
        <w:rPr>
          <w:rFonts w:cs="Times New Roman" w:ascii="Times New Roman" w:hAnsi="Times New Roman"/>
          <w:sz w:val="24"/>
          <w:szCs w:val="24"/>
        </w:rPr>
        <w:t xml:space="preserve">3.9. </w:t>
      </w:r>
      <w:r>
        <w:rPr>
          <w:rStyle w:val="Style43"/>
          <w:rFonts w:cs="Times New Roman" w:ascii="Times New Roman" w:hAnsi="Times New Roman"/>
          <w:sz w:val="24"/>
          <w:szCs w:val="24"/>
        </w:rPr>
        <w:t>Суммы не исполненных Исполнителем требований об уплате неустоек (штрафов, пеней), предъявленных Заказчиком, удерживаются из суммы, подлежащей оплате Исполнителю.</w:t>
      </w:r>
    </w:p>
    <w:p>
      <w:pPr>
        <w:pStyle w:val="ConsPlusNormal1"/>
        <w:widowControl w:val="false"/>
        <w:numPr>
          <w:ilvl w:val="0"/>
          <w:numId w:val="0"/>
        </w:numPr>
        <w:tabs>
          <w:tab w:val="clear" w:pos="708"/>
          <w:tab w:val="left" w:pos="1418" w:leader="none"/>
        </w:tabs>
        <w:suppressAutoHyphens w:val="true"/>
        <w:bidi w:val="0"/>
        <w:ind w:left="0" w:right="0" w:firstLine="540"/>
        <w:jc w:val="center"/>
        <w:textAlignment w:val="baseline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4.  Приемка услуг</w:t>
      </w:r>
    </w:p>
    <w:p>
      <w:pPr>
        <w:pStyle w:val="ConsNormal1"/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1"/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4.1. Заказчик обязан совершить все действия, которые согласно обычно предъявляемым требованиям необходимы с его стороны для обеспечения приемки соответствующей услуги.</w:t>
      </w:r>
    </w:p>
    <w:p>
      <w:pPr>
        <w:pStyle w:val="ConsNormal1"/>
        <w:ind w:left="0" w:right="0" w:firstLine="54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4.2. Проверка услуги и ее качества производятся </w:t>
      </w:r>
      <w:r>
        <w:rPr>
          <w:rFonts w:cs="Times New Roman" w:ascii="Times New Roman" w:hAnsi="Times New Roman"/>
          <w:color w:val="000000"/>
          <w:sz w:val="24"/>
          <w:szCs w:val="24"/>
        </w:rPr>
        <w:t>на территории Исполнителя.</w:t>
      </w:r>
      <w:r>
        <w:rPr>
          <w:rFonts w:cs="Times New Roman" w:ascii="Times New Roman" w:hAnsi="Times New Roman"/>
          <w:sz w:val="24"/>
          <w:szCs w:val="24"/>
        </w:rPr>
        <w:t xml:space="preserve"> Заказчик не принимает услугу, если в ходе осмотра и проверки обнаружится, что он не соответствует условиям </w:t>
      </w:r>
      <w:r>
        <w:rPr>
          <w:rStyle w:val="Style43"/>
          <w:rFonts w:cs="Times New Roman" w:ascii="Times New Roman" w:hAnsi="Times New Roman"/>
          <w:sz w:val="24"/>
          <w:szCs w:val="24"/>
        </w:rPr>
        <w:t>контракта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ConsNormal1"/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4.3. Проверка качества услуги осуществляется в соответствии с обычно применяемым в отношении данной услуги порядком проверки, если иное не предусмотрено законом или иным правовым актом.</w:t>
      </w:r>
    </w:p>
    <w:p>
      <w:pPr>
        <w:pStyle w:val="ConsNormal1"/>
        <w:ind w:left="0" w:right="0" w:firstLine="54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4.4.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Приемка услуги осуществляется по форме 0510452.</w:t>
      </w:r>
    </w:p>
    <w:p>
      <w:pPr>
        <w:pStyle w:val="Normal"/>
        <w:tabs>
          <w:tab w:val="clear" w:pos="708"/>
          <w:tab w:val="left" w:pos="1134" w:leader="none"/>
        </w:tabs>
        <w:ind w:left="0" w:right="0" w:firstLine="567"/>
        <w:jc w:val="both"/>
        <w:rPr/>
      </w:pPr>
      <w:r>
        <w:rPr>
          <w:rFonts w:cs="Times New Roman"/>
        </w:rPr>
        <w:t xml:space="preserve">4.5. По итогам приемки услуги Заказчик оформляет на бумажном носителе Акт приемки </w:t>
      </w:r>
      <w:r>
        <w:rPr>
          <w:rStyle w:val="D6d6e2e2e5e5f2f2eeeee2e2eeeee5e5e2e2fbfbe4e4e5e5ebebe5e5edede8e8e5e5e4e4ebebffffd2d2e5e5eaeaf1f1f2f2"/>
          <w:rFonts w:cs="Times New Roman"/>
        </w:rPr>
        <w:t>товаров, работ, услуг</w:t>
      </w:r>
      <w:r>
        <w:rPr>
          <w:rFonts w:cs="Times New Roman"/>
        </w:rPr>
        <w:t xml:space="preserve"> (ф.0510452) по унифицированной форме, установленной Приказом Минфина России от 15.06.2021 № 61н и передает Исполнителю для подписания. </w:t>
      </w:r>
    </w:p>
    <w:p>
      <w:pPr>
        <w:pStyle w:val="Normal"/>
        <w:tabs>
          <w:tab w:val="clear" w:pos="708"/>
          <w:tab w:val="left" w:pos="1134" w:leader="none"/>
        </w:tabs>
        <w:ind w:left="0" w:right="0" w:firstLine="540"/>
        <w:jc w:val="both"/>
        <w:rPr/>
      </w:pPr>
      <w:r>
        <w:rPr>
          <w:rFonts w:cs="Times New Roman"/>
        </w:rPr>
        <w:t>Акт формируется на основании документов, предоставленных Исполнителем и подтверждающих оказание услуг, указанных в</w:t>
      </w:r>
      <w:r>
        <w:rPr>
          <w:rFonts w:cs="Times New Roman"/>
          <w:color w:val="000000"/>
          <w:shd w:fill="FFFFFF" w:val="clear"/>
        </w:rPr>
        <w:t xml:space="preserve"> пункте 3.7 настоящего</w:t>
      </w:r>
      <w:r>
        <w:rPr>
          <w:rFonts w:cs="Times New Roman"/>
        </w:rPr>
        <w:t xml:space="preserve"> </w:t>
      </w:r>
      <w:r>
        <w:rPr>
          <w:rStyle w:val="Style43"/>
          <w:rFonts w:cs="Times New Roman"/>
        </w:rPr>
        <w:t>контракта</w:t>
      </w:r>
      <w:r>
        <w:rPr>
          <w:rFonts w:cs="Times New Roman"/>
        </w:rPr>
        <w:t xml:space="preserve"> (при наличии). </w:t>
      </w:r>
    </w:p>
    <w:p>
      <w:pPr>
        <w:pStyle w:val="Normal"/>
        <w:tabs>
          <w:tab w:val="clear" w:pos="708"/>
          <w:tab w:val="left" w:pos="567" w:leader="none"/>
        </w:tabs>
        <w:ind w:left="0" w:right="0" w:firstLine="567"/>
        <w:jc w:val="both"/>
        <w:rPr/>
      </w:pPr>
      <w:r>
        <w:rPr>
          <w:rStyle w:val="D6d6e2e2e5e5f2f2eeeee2e2eeeee5e5e2e2fbfbe4e4e5e5ebebe5e5edede8e8e5e5e4e4ebebffffd2d2e5e5eaeaf1f1f2f2"/>
          <w:rFonts w:cs="Times New Roman"/>
        </w:rPr>
        <w:t>4.6. Акт приемки товаров, работ, услуг (ф.0510452) составляется в двух экземплярах, по одному экземпляру для каждой из Сторон.</w:t>
      </w:r>
    </w:p>
    <w:p>
      <w:pPr>
        <w:pStyle w:val="Normal"/>
        <w:keepNext w:val="true"/>
        <w:widowControl/>
        <w:numPr>
          <w:ilvl w:val="0"/>
          <w:numId w:val="0"/>
        </w:numPr>
        <w:tabs>
          <w:tab w:val="clear" w:pos="708"/>
          <w:tab w:val="left" w:pos="1418" w:leader="none"/>
        </w:tabs>
        <w:suppressAutoHyphens w:val="true"/>
        <w:bidi w:val="0"/>
        <w:spacing w:before="0" w:after="0"/>
        <w:ind w:left="0" w:right="0" w:firstLine="567"/>
        <w:jc w:val="both"/>
        <w:textAlignment w:val="baseline"/>
        <w:rPr/>
      </w:pPr>
      <w:r>
        <w:rPr>
          <w:rStyle w:val="D6d6e2e2e5e5f2f2eeeee2e2eeeee5e5e2e2fbfbe4e4e5e5ebebe5e5edede8e8e5e5e4e4ebebffffd2d2e5e5eaeaf1f1f2f2"/>
          <w:rFonts w:cs="Times New Roman"/>
          <w:sz w:val="24"/>
          <w:szCs w:val="24"/>
        </w:rPr>
        <w:t>4.7. Датой приемки оказанных услуг считается дата подписания Заказчиком Акта приемки товаров, работ, услуг (ф.0510452).</w:t>
      </w:r>
    </w:p>
    <w:p>
      <w:pPr>
        <w:pStyle w:val="ConsNormal1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Normal1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5. Расторжение  </w:t>
      </w:r>
      <w:r>
        <w:rPr>
          <w:rStyle w:val="Style43"/>
          <w:rFonts w:cs="Times New Roman" w:ascii="Times New Roman" w:hAnsi="Times New Roman"/>
          <w:b/>
          <w:sz w:val="24"/>
          <w:szCs w:val="24"/>
        </w:rPr>
        <w:t>контракта</w:t>
      </w:r>
    </w:p>
    <w:p>
      <w:pPr>
        <w:pStyle w:val="Normal"/>
        <w:ind w:left="0" w:right="0" w:firstLine="567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left="0" w:right="0" w:firstLine="567"/>
        <w:jc w:val="both"/>
        <w:rPr>
          <w:rFonts w:cs="Times New Roman"/>
        </w:rPr>
      </w:pPr>
      <w:r>
        <w:rPr>
          <w:rFonts w:cs="Times New Roman"/>
        </w:rPr>
        <w:t xml:space="preserve">5.1. Расторжение </w:t>
      </w:r>
      <w:r>
        <w:rPr>
          <w:rStyle w:val="Style43"/>
          <w:rFonts w:cs="Times New Roman"/>
        </w:rPr>
        <w:t>контракта</w:t>
      </w:r>
      <w:r>
        <w:rPr>
          <w:rFonts w:cs="Times New Roman"/>
        </w:rPr>
        <w:t xml:space="preserve"> допускается по соглашению Сторон, по решению суда, в случае одностороннего отказа Стороны </w:t>
      </w:r>
      <w:r>
        <w:rPr>
          <w:rStyle w:val="Style43"/>
          <w:rFonts w:cs="Times New Roman"/>
        </w:rPr>
        <w:t>контракта</w:t>
      </w:r>
      <w:r>
        <w:rPr>
          <w:rFonts w:cs="Times New Roman"/>
        </w:rPr>
        <w:t xml:space="preserve"> от исполнения </w:t>
      </w:r>
      <w:r>
        <w:rPr>
          <w:rStyle w:val="Style43"/>
          <w:rFonts w:cs="Times New Roman"/>
        </w:rPr>
        <w:t>контракта</w:t>
      </w:r>
      <w:r>
        <w:rPr>
          <w:rFonts w:cs="Times New Roman"/>
        </w:rPr>
        <w:t xml:space="preserve"> в соответствии с гражданским законодательством, а также в случаях, предусмотренных ст. 95 Закона о контрактной системе.</w:t>
      </w:r>
    </w:p>
    <w:p>
      <w:pPr>
        <w:pStyle w:val="ConsNormal1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Normal1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6. Разрешение споров, порядок изменения  </w:t>
      </w:r>
      <w:r>
        <w:rPr>
          <w:rStyle w:val="Style43"/>
          <w:rFonts w:cs="Times New Roman" w:ascii="Times New Roman" w:hAnsi="Times New Roman"/>
          <w:b/>
          <w:sz w:val="24"/>
          <w:szCs w:val="24"/>
        </w:rPr>
        <w:t>контракта</w:t>
      </w:r>
    </w:p>
    <w:p>
      <w:pPr>
        <w:pStyle w:val="ConsNormal1"/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1"/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6.1. Все споры и разногласия, возникающие между Сторонами в рамках </w:t>
      </w:r>
      <w:r>
        <w:rPr>
          <w:rStyle w:val="Style43"/>
          <w:rFonts w:cs="Times New Roman" w:ascii="Times New Roman" w:hAnsi="Times New Roman"/>
          <w:sz w:val="24"/>
          <w:szCs w:val="24"/>
        </w:rPr>
        <w:t>контракта</w:t>
      </w:r>
      <w:r>
        <w:rPr>
          <w:rFonts w:cs="Times New Roman" w:ascii="Times New Roman" w:hAnsi="Times New Roman"/>
          <w:sz w:val="24"/>
          <w:szCs w:val="24"/>
        </w:rPr>
        <w:t xml:space="preserve"> или в связи с ним, в том числе касающиеся его заключения, изменения, исполнения, нарушения, расторжения или признания недействительным, подлежат разрешению Арбитражным судом Астраханской области в соответствии с законодательством Российской Федерации.</w:t>
      </w:r>
    </w:p>
    <w:p>
      <w:pPr>
        <w:pStyle w:val="ConsNormal1"/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Претензионный досудебный порядок разрешения споров является обязательным. Срок ответа на претензию – 10 (десять) календарных дней с момента получения. При неразрешении спора спор рассматривается в судебном порядке.</w:t>
      </w:r>
    </w:p>
    <w:p>
      <w:pPr>
        <w:pStyle w:val="Normal"/>
        <w:ind w:left="0" w:right="0" w:firstLine="540"/>
        <w:jc w:val="both"/>
        <w:rPr/>
      </w:pPr>
      <w:r>
        <w:rPr>
          <w:rFonts w:cs="Times New Roman"/>
        </w:rPr>
        <w:t xml:space="preserve">6.2. Изменение и дополнение </w:t>
      </w:r>
      <w:r>
        <w:rPr>
          <w:rStyle w:val="Style43"/>
          <w:rFonts w:cs="Times New Roman"/>
        </w:rPr>
        <w:t>контракта</w:t>
      </w:r>
      <w:r>
        <w:rPr>
          <w:rFonts w:cs="Times New Roman"/>
        </w:rPr>
        <w:t xml:space="preserve"> возможно по соглашению Сторон в случаях и порядке, предусмотренных </w:t>
      </w:r>
      <w:hyperlink r:id="rId3">
        <w:r>
          <w:rPr>
            <w:rFonts w:cs="Times New Roman"/>
          </w:rPr>
          <w:t xml:space="preserve"> ст. 95</w:t>
        </w:r>
      </w:hyperlink>
      <w:r>
        <w:rPr>
          <w:rFonts w:cs="Times New Roman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Normal"/>
        <w:ind w:left="0" w:right="0" w:firstLine="540"/>
        <w:jc w:val="both"/>
        <w:rPr>
          <w:rFonts w:cs="Times New Roman"/>
        </w:rPr>
      </w:pPr>
      <w:r>
        <w:rPr>
          <w:rFonts w:cs="Times New Roman"/>
        </w:rPr>
        <w:t xml:space="preserve">6.3. Внесение изменений и дополнений, не противоречащих законодательству Российской Федерации, в условия </w:t>
      </w:r>
      <w:r>
        <w:rPr>
          <w:rStyle w:val="Style43"/>
          <w:rFonts w:cs="Times New Roman"/>
        </w:rPr>
        <w:t>контракта</w:t>
      </w:r>
      <w:r>
        <w:rPr>
          <w:rFonts w:cs="Times New Roman"/>
        </w:rPr>
        <w:t xml:space="preserve"> осуществляется путем заключения сторонами дополнительных соглашений к </w:t>
      </w:r>
      <w:r>
        <w:rPr>
          <w:rStyle w:val="Style43"/>
          <w:rFonts w:cs="Times New Roman"/>
        </w:rPr>
        <w:t>контракту</w:t>
      </w:r>
      <w:r>
        <w:rPr>
          <w:rFonts w:cs="Times New Roman"/>
        </w:rPr>
        <w:t>, которые являются его неотъемлемой частью.</w:t>
      </w:r>
    </w:p>
    <w:p>
      <w:pPr>
        <w:pStyle w:val="Normal"/>
        <w:widowControl w:val="false"/>
        <w:numPr>
          <w:ilvl w:val="0"/>
          <w:numId w:val="0"/>
        </w:numPr>
        <w:suppressAutoHyphens w:val="true"/>
        <w:bidi w:val="0"/>
        <w:ind w:left="0" w:right="0" w:hanging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widowControl w:val="false"/>
        <w:numPr>
          <w:ilvl w:val="0"/>
          <w:numId w:val="0"/>
        </w:numPr>
        <w:suppressAutoHyphens w:val="true"/>
        <w:bidi w:val="0"/>
        <w:ind w:left="0" w:right="0" w:hanging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widowControl w:val="false"/>
        <w:numPr>
          <w:ilvl w:val="0"/>
          <w:numId w:val="0"/>
        </w:numPr>
        <w:suppressAutoHyphens w:val="true"/>
        <w:bidi w:val="0"/>
        <w:ind w:left="0" w:right="0" w:hanging="0"/>
        <w:jc w:val="center"/>
        <w:rPr>
          <w:b/>
          <w:b/>
          <w:bCs/>
        </w:rPr>
      </w:pPr>
      <w:r>
        <w:rPr>
          <w:b/>
          <w:bCs/>
        </w:rPr>
        <w:t>7. Ответственность Сторон</w:t>
      </w:r>
    </w:p>
    <w:p>
      <w:pPr>
        <w:pStyle w:val="Normal"/>
        <w:ind w:left="0" w:right="0" w:firstLine="567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left="0" w:right="0" w:firstLine="567"/>
        <w:jc w:val="both"/>
        <w:rPr/>
      </w:pPr>
      <w:r>
        <w:rPr>
          <w:rFonts w:cs="Times New Roman"/>
        </w:rPr>
        <w:t xml:space="preserve">7.1. За неисполнение или ненадлежащее исполнение обязательств по </w:t>
      </w:r>
      <w:r>
        <w:rPr>
          <w:rStyle w:val="Style43"/>
          <w:rFonts w:cs="Times New Roman"/>
        </w:rPr>
        <w:t>контракту</w:t>
      </w:r>
      <w:r>
        <w:rPr>
          <w:rFonts w:cs="Times New Roman"/>
        </w:rPr>
        <w:t xml:space="preserve"> </w:t>
      </w:r>
      <w:r>
        <w:rPr>
          <w:rStyle w:val="Style41"/>
          <w:rFonts w:cs="Times New Roman"/>
          <w:i w:val="false"/>
          <w:color w:val="000000"/>
        </w:rPr>
        <w:t xml:space="preserve">Стороны </w:t>
      </w:r>
      <w:r>
        <w:rPr>
          <w:rFonts w:cs="Times New Roman"/>
        </w:rPr>
        <w:t xml:space="preserve">несут </w:t>
      </w:r>
      <w:r>
        <w:rPr>
          <w:rStyle w:val="Style41"/>
          <w:rFonts w:cs="Times New Roman"/>
          <w:i w:val="false"/>
          <w:color w:val="000000"/>
        </w:rPr>
        <w:t xml:space="preserve">ответственность </w:t>
      </w:r>
      <w:r>
        <w:rPr>
          <w:rFonts w:cs="Times New Roman"/>
        </w:rPr>
        <w:t>в соответствии с действующим законодательством Российской Федерации.</w:t>
      </w:r>
    </w:p>
    <w:p>
      <w:pPr>
        <w:pStyle w:val="Normal"/>
        <w:ind w:left="0" w:right="0" w:firstLine="567"/>
        <w:jc w:val="both"/>
        <w:rPr>
          <w:rFonts w:cs="Times New Roman"/>
        </w:rPr>
      </w:pPr>
      <w:r>
        <w:rPr>
          <w:rFonts w:cs="Times New Roman"/>
        </w:rPr>
        <w:t xml:space="preserve">7.2. В случае просрочки исполнения </w:t>
        <w:tab/>
        <w:t xml:space="preserve">Заказчиком обязательств, предусмотренных </w:t>
      </w:r>
      <w:r>
        <w:rPr>
          <w:rStyle w:val="Style43"/>
          <w:rFonts w:cs="Times New Roman"/>
        </w:rPr>
        <w:t>контрактом</w:t>
      </w:r>
      <w:r>
        <w:rPr>
          <w:rFonts w:cs="Times New Roman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>
        <w:rPr>
          <w:rStyle w:val="Style43"/>
          <w:rFonts w:cs="Times New Roman"/>
        </w:rPr>
        <w:t>контрактом</w:t>
      </w:r>
      <w:r>
        <w:rPr>
          <w:rFonts w:cs="Times New Roman"/>
        </w:rPr>
        <w:t>, Исполнитель вправе потребовать уплаты неустоек (штрафов, пеней).</w:t>
      </w:r>
    </w:p>
    <w:p>
      <w:pPr>
        <w:pStyle w:val="Style47"/>
        <w:spacing w:before="0" w:after="0"/>
        <w:ind w:left="0" w:right="0" w:firstLine="567"/>
        <w:jc w:val="both"/>
        <w:rPr/>
      </w:pPr>
      <w:r>
        <w:rPr>
          <w:rFonts w:eastAsia="Times New Roman" w:cs="Times New Roman"/>
          <w:lang w:val="ru-RU"/>
        </w:rPr>
        <w:t>7.3. Пеня начисляется за каждый день просрочки исполнения Заказчиком обязательства, предусм</w:t>
      </w:r>
      <w:r>
        <w:rPr>
          <w:rFonts w:eastAsia="Times New Roman" w:cs="Times New Roman"/>
          <w:color w:val="000000"/>
          <w:lang w:val="ru-RU" w:eastAsia="ru-RU"/>
        </w:rPr>
        <w:t xml:space="preserve">отренного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контрактом</w:t>
      </w:r>
      <w:r>
        <w:rPr>
          <w:rFonts w:eastAsia="Times New Roman" w:cs="Times New Roman"/>
          <w:color w:val="000000"/>
          <w:lang w:val="ru-RU" w:eastAsia="ru-RU"/>
        </w:rPr>
        <w:t xml:space="preserve">, начиная со дня, следующего после дня истечения установленного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контрактом</w:t>
      </w:r>
      <w:r>
        <w:rPr>
          <w:rFonts w:eastAsia="Times New Roman" w:cs="Times New Roman"/>
          <w:color w:val="000000"/>
          <w:lang w:val="ru-RU" w:eastAsia="ru-RU"/>
        </w:rPr>
        <w:t xml:space="preserve"> срока исполнения обязательства. Такая пеня устанавливается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контрактом</w:t>
      </w:r>
      <w:r>
        <w:rPr>
          <w:rFonts w:eastAsia="Times New Roman" w:cs="Times New Roman"/>
          <w:color w:val="000000"/>
          <w:lang w:val="ru-RU" w:eastAsia="ru-RU"/>
        </w:rPr>
        <w:t xml:space="preserve">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>
      <w:pPr>
        <w:pStyle w:val="Style47"/>
        <w:spacing w:before="0" w:after="0"/>
        <w:ind w:left="0" w:right="0" w:firstLine="567"/>
        <w:jc w:val="both"/>
        <w:rPr>
          <w:rFonts w:eastAsia="Times New Roman" w:cs="Times New Roman"/>
          <w:color w:val="000000"/>
          <w:lang w:val="ru-RU" w:eastAsia="ru-RU"/>
        </w:rPr>
      </w:pPr>
      <w:r>
        <w:rPr>
          <w:rFonts w:eastAsia="Times New Roman" w:cs="Times New Roman"/>
          <w:color w:val="000000"/>
          <w:lang w:val="ru-RU" w:eastAsia="ru-RU"/>
        </w:rPr>
        <w:t xml:space="preserve">7.4 Штрафы начисляются за каждый факт неисполнения или ненадлежащее исполнение Заказчиком обязательств, предусмотренных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контрактом</w:t>
      </w:r>
      <w:r>
        <w:rPr>
          <w:rFonts w:eastAsia="Times New Roman" w:cs="Times New Roman"/>
          <w:color w:val="000000"/>
          <w:lang w:val="ru-RU" w:eastAsia="ru-RU"/>
        </w:rPr>
        <w:t>, за исключением просрочки исполнения обязательств. Размер штрафа устанавливается в порядке, определенном Постановлением Правительства Российской Федерации от 30.08.2017 № 1042, в размере, составляющем:</w:t>
      </w:r>
    </w:p>
    <w:p>
      <w:pPr>
        <w:pStyle w:val="Style47"/>
        <w:spacing w:before="0" w:after="0"/>
        <w:jc w:val="both"/>
        <w:rPr>
          <w:rFonts w:eastAsia="Times New Roman" w:cs="Times New Roman"/>
          <w:color w:val="000000"/>
          <w:lang w:val="ru-RU" w:eastAsia="ru-RU"/>
        </w:rPr>
      </w:pPr>
      <w:bookmarkStart w:id="25" w:name="p_361"/>
      <w:bookmarkEnd w:id="25"/>
      <w:r>
        <w:rPr>
          <w:rFonts w:eastAsia="Times New Roman" w:cs="Times New Roman"/>
          <w:color w:val="000000"/>
          <w:lang w:val="ru-RU" w:eastAsia="ru-RU"/>
        </w:rPr>
        <w:tab/>
        <w:t xml:space="preserve">а) 1000 рублей, если цена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контракта</w:t>
      </w:r>
      <w:r>
        <w:rPr>
          <w:rFonts w:eastAsia="Times New Roman" w:cs="Times New Roman"/>
          <w:color w:val="000000"/>
          <w:lang w:val="ru-RU" w:eastAsia="ru-RU"/>
        </w:rPr>
        <w:t xml:space="preserve"> не превышает 3 млн. рублей (включительно);</w:t>
      </w:r>
    </w:p>
    <w:p>
      <w:pPr>
        <w:pStyle w:val="Style47"/>
        <w:spacing w:before="0" w:after="0"/>
        <w:jc w:val="both"/>
        <w:rPr>
          <w:rFonts w:eastAsia="Times New Roman" w:cs="Times New Roman"/>
          <w:color w:val="000000"/>
          <w:lang w:val="ru-RU" w:eastAsia="ru-RU"/>
        </w:rPr>
      </w:pPr>
      <w:bookmarkStart w:id="26" w:name="p_371"/>
      <w:bookmarkEnd w:id="26"/>
      <w:r>
        <w:rPr>
          <w:rFonts w:eastAsia="Times New Roman" w:cs="Times New Roman"/>
          <w:color w:val="000000"/>
          <w:lang w:val="ru-RU" w:eastAsia="ru-RU"/>
        </w:rPr>
        <w:tab/>
        <w:t xml:space="preserve">б) 5000 рублей, если цена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контракта</w:t>
      </w:r>
      <w:r>
        <w:rPr>
          <w:rFonts w:eastAsia="Times New Roman" w:cs="Times New Roman"/>
          <w:color w:val="000000"/>
          <w:lang w:val="ru-RU" w:eastAsia="ru-RU"/>
        </w:rPr>
        <w:t xml:space="preserve"> составляет от 3 млн. рублей до 50 млн. рублей (включительно);</w:t>
      </w:r>
    </w:p>
    <w:p>
      <w:pPr>
        <w:pStyle w:val="Style47"/>
        <w:spacing w:before="0" w:after="0"/>
        <w:ind w:left="0" w:right="0" w:firstLine="567"/>
        <w:jc w:val="both"/>
        <w:rPr>
          <w:rFonts w:eastAsia="Times New Roman" w:cs="Times New Roman"/>
          <w:color w:val="000000"/>
          <w:lang w:val="ru-RU" w:eastAsia="ru-RU"/>
        </w:rPr>
      </w:pPr>
      <w:bookmarkStart w:id="27" w:name="p_51"/>
      <w:bookmarkEnd w:id="27"/>
      <w:r>
        <w:rPr>
          <w:rFonts w:eastAsia="Times New Roman" w:cs="Times New Roman"/>
          <w:color w:val="000000"/>
          <w:lang w:val="ru-RU" w:eastAsia="ru-RU"/>
        </w:rPr>
        <w:t xml:space="preserve">7.5. В случае просрочки исполнения Исполнителем обязательств (в том числе гарантийного обязательства), предусмотренных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контрактом</w:t>
      </w:r>
      <w:r>
        <w:rPr>
          <w:rFonts w:eastAsia="Times New Roman" w:cs="Times New Roman"/>
          <w:color w:val="000000"/>
          <w:lang w:val="ru-RU" w:eastAsia="ru-RU"/>
        </w:rPr>
        <w:t xml:space="preserve">, а также в иных случаях неисполнения или ненадлежащего исполнения Исполнителем обязательств, предусмотренных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контрактом</w:t>
      </w:r>
      <w:r>
        <w:rPr>
          <w:rFonts w:eastAsia="Times New Roman" w:cs="Times New Roman"/>
          <w:color w:val="000000"/>
          <w:lang w:val="ru-RU" w:eastAsia="ru-RU"/>
        </w:rPr>
        <w:t>, Заказчик направляет Исполнителю требование об уплате неустоек (штрафов, пеней).</w:t>
      </w:r>
    </w:p>
    <w:p>
      <w:pPr>
        <w:pStyle w:val="Style47"/>
        <w:spacing w:before="0" w:after="0"/>
        <w:ind w:left="0" w:right="0" w:firstLine="567"/>
        <w:jc w:val="both"/>
        <w:rPr>
          <w:rFonts w:eastAsia="Times New Roman" w:cs="Times New Roman"/>
          <w:color w:val="000000"/>
          <w:lang w:val="ru-RU" w:eastAsia="ru-RU"/>
        </w:rPr>
      </w:pPr>
      <w:bookmarkStart w:id="28" w:name="p_71"/>
      <w:bookmarkEnd w:id="28"/>
      <w:r>
        <w:rPr>
          <w:rFonts w:eastAsia="Times New Roman" w:cs="Times New Roman"/>
          <w:color w:val="000000"/>
          <w:lang w:val="ru-RU" w:eastAsia="ru-RU"/>
        </w:rPr>
        <w:t xml:space="preserve">7.6. За каждый факт неисполнения или ненадлежащего исполнения Исполнителем обязательств, предусмотренных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контрактом</w:t>
      </w:r>
      <w:r>
        <w:rPr>
          <w:rFonts w:eastAsia="Times New Roman" w:cs="Times New Roman"/>
          <w:color w:val="000000"/>
          <w:lang w:val="ru-RU" w:eastAsia="ru-RU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контрактом</w:t>
      </w:r>
      <w:r>
        <w:rPr>
          <w:rFonts w:eastAsia="Times New Roman" w:cs="Times New Roman"/>
          <w:color w:val="000000"/>
          <w:lang w:val="ru-RU" w:eastAsia="ru-RU"/>
        </w:rPr>
        <w:t xml:space="preserve">, размер штрафа устанавливается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контрактом</w:t>
      </w:r>
      <w:r>
        <w:rPr>
          <w:rFonts w:eastAsia="Times New Roman" w:cs="Times New Roman"/>
          <w:color w:val="000000"/>
          <w:lang w:val="ru-RU" w:eastAsia="ru-RU"/>
        </w:rPr>
        <w:t xml:space="preserve"> в порядке, определенном Постановлением Правительства Российской Федерации от 30.08.2017 № 1042 и рассчитывается как процент цены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контракта</w:t>
      </w:r>
      <w:r>
        <w:rPr>
          <w:rFonts w:eastAsia="Times New Roman" w:cs="Times New Roman"/>
          <w:color w:val="000000"/>
          <w:lang w:val="ru-RU" w:eastAsia="ru-RU"/>
        </w:rPr>
        <w:t xml:space="preserve">, или в случае, если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контрактом</w:t>
      </w:r>
      <w:r>
        <w:rPr>
          <w:rFonts w:eastAsia="Times New Roman" w:cs="Times New Roman"/>
          <w:color w:val="000000"/>
          <w:lang w:val="ru-RU" w:eastAsia="ru-RU"/>
        </w:rPr>
        <w:t xml:space="preserve"> предусмотрены этапы исполнения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контракта</w:t>
      </w:r>
      <w:r>
        <w:rPr>
          <w:rFonts w:eastAsia="Times New Roman" w:cs="Times New Roman"/>
          <w:color w:val="000000"/>
          <w:lang w:val="ru-RU" w:eastAsia="ru-RU"/>
        </w:rPr>
        <w:t xml:space="preserve">, как процент этапа исполнения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контракта</w:t>
      </w:r>
      <w:r>
        <w:rPr>
          <w:rFonts w:eastAsia="Times New Roman" w:cs="Times New Roman"/>
          <w:color w:val="000000"/>
          <w:lang w:val="ru-RU" w:eastAsia="ru-RU"/>
        </w:rPr>
        <w:t xml:space="preserve"> (далее цена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контракта</w:t>
      </w:r>
      <w:r>
        <w:rPr>
          <w:rFonts w:eastAsia="Times New Roman" w:cs="Times New Roman"/>
          <w:color w:val="000000"/>
          <w:lang w:val="ru-RU" w:eastAsia="ru-RU"/>
        </w:rPr>
        <w:t xml:space="preserve"> (этапа)), в размере, составляющем:</w:t>
      </w:r>
    </w:p>
    <w:p>
      <w:pPr>
        <w:pStyle w:val="Style47"/>
        <w:spacing w:before="0" w:after="0"/>
        <w:jc w:val="both"/>
        <w:rPr>
          <w:rFonts w:eastAsia="Times New Roman" w:cs="Times New Roman"/>
          <w:color w:val="000000"/>
          <w:lang w:val="ru-RU" w:eastAsia="ru-RU"/>
        </w:rPr>
      </w:pPr>
      <w:bookmarkStart w:id="29" w:name="p_81"/>
      <w:bookmarkEnd w:id="29"/>
      <w:r>
        <w:rPr>
          <w:rFonts w:eastAsia="Times New Roman" w:cs="Times New Roman"/>
          <w:color w:val="000000"/>
          <w:lang w:val="ru-RU" w:eastAsia="ru-RU"/>
        </w:rPr>
        <w:tab/>
        <w:t xml:space="preserve">а) 10 процентов цены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контракта</w:t>
      </w:r>
      <w:r>
        <w:rPr>
          <w:rFonts w:eastAsia="Times New Roman" w:cs="Times New Roman"/>
          <w:color w:val="000000"/>
          <w:lang w:val="ru-RU" w:eastAsia="ru-RU"/>
        </w:rPr>
        <w:t xml:space="preserve"> (этапа) в случае, если цена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контракта</w:t>
      </w:r>
      <w:r>
        <w:rPr>
          <w:rFonts w:eastAsia="Times New Roman" w:cs="Times New Roman"/>
          <w:color w:val="000000"/>
          <w:lang w:val="ru-RU" w:eastAsia="ru-RU"/>
        </w:rPr>
        <w:t xml:space="preserve"> (этапа) не превышает 3 млн. рублей;</w:t>
      </w:r>
    </w:p>
    <w:p>
      <w:pPr>
        <w:pStyle w:val="Style47"/>
        <w:spacing w:before="0" w:after="0"/>
        <w:jc w:val="both"/>
        <w:rPr>
          <w:rFonts w:eastAsia="Times New Roman" w:cs="Times New Roman"/>
          <w:color w:val="000000"/>
          <w:lang w:val="ru-RU" w:eastAsia="ru-RU"/>
        </w:rPr>
      </w:pPr>
      <w:bookmarkStart w:id="30" w:name="p_91"/>
      <w:bookmarkEnd w:id="30"/>
      <w:r>
        <w:rPr>
          <w:rFonts w:eastAsia="Times New Roman" w:cs="Times New Roman"/>
          <w:color w:val="000000"/>
          <w:lang w:val="ru-RU" w:eastAsia="ru-RU"/>
        </w:rPr>
        <w:tab/>
        <w:t xml:space="preserve">б) 5 процентов цены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контракта</w:t>
      </w:r>
      <w:r>
        <w:rPr>
          <w:rFonts w:eastAsia="Times New Roman" w:cs="Times New Roman"/>
          <w:color w:val="000000"/>
          <w:lang w:val="ru-RU" w:eastAsia="ru-RU"/>
        </w:rPr>
        <w:t xml:space="preserve"> (этапа) в случае, если цена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контракта</w:t>
      </w:r>
      <w:r>
        <w:rPr>
          <w:rFonts w:eastAsia="Times New Roman" w:cs="Times New Roman"/>
          <w:color w:val="000000"/>
          <w:lang w:val="ru-RU" w:eastAsia="ru-RU"/>
        </w:rPr>
        <w:t xml:space="preserve"> (этапа) составляет от 3 млн. рублей до 50 млн. рублей (включительно);</w:t>
      </w:r>
    </w:p>
    <w:p>
      <w:pPr>
        <w:pStyle w:val="Style47"/>
        <w:spacing w:before="0" w:after="0"/>
        <w:ind w:left="0" w:right="0" w:firstLine="567"/>
        <w:jc w:val="both"/>
        <w:rPr>
          <w:rFonts w:eastAsia="Times New Roman" w:cs="Times New Roman"/>
          <w:color w:val="000000"/>
          <w:lang w:val="ru-RU" w:eastAsia="ru-RU"/>
        </w:rPr>
      </w:pPr>
      <w:bookmarkStart w:id="31" w:name="p_261"/>
      <w:bookmarkEnd w:id="31"/>
      <w:r>
        <w:rPr>
          <w:rFonts w:eastAsia="Times New Roman" w:cs="Times New Roman"/>
          <w:color w:val="000000"/>
          <w:lang w:val="ru-RU" w:eastAsia="ru-RU"/>
        </w:rPr>
        <w:t xml:space="preserve">7.7. За каждый факт неисполнения или ненадлежащего исполнения Исполнителем обязательства, предусмотренного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контрактом</w:t>
      </w:r>
      <w:r>
        <w:rPr>
          <w:rFonts w:eastAsia="Times New Roman" w:cs="Times New Roman"/>
          <w:color w:val="000000"/>
          <w:lang w:val="ru-RU" w:eastAsia="ru-RU"/>
        </w:rPr>
        <w:t xml:space="preserve">, которое не имеет стоимостного выражения, размер штрафа устанавливается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контрактом</w:t>
      </w:r>
      <w:r>
        <w:rPr>
          <w:rFonts w:eastAsia="Times New Roman" w:cs="Times New Roman"/>
          <w:color w:val="000000"/>
          <w:lang w:val="ru-RU" w:eastAsia="ru-RU"/>
        </w:rPr>
        <w:t xml:space="preserve"> в порядке, определенном Постановлением Правительства Российской Федерации от 30.08.2017 № 1042, в размере, составляющем:</w:t>
      </w:r>
    </w:p>
    <w:p>
      <w:pPr>
        <w:pStyle w:val="Style47"/>
        <w:spacing w:before="0" w:after="0"/>
        <w:jc w:val="both"/>
        <w:rPr>
          <w:rFonts w:eastAsia="Times New Roman" w:cs="Times New Roman"/>
          <w:color w:val="000000"/>
          <w:lang w:val="ru-RU" w:eastAsia="ru-RU"/>
        </w:rPr>
      </w:pPr>
      <w:bookmarkStart w:id="32" w:name="p_271"/>
      <w:bookmarkEnd w:id="32"/>
      <w:r>
        <w:rPr>
          <w:rFonts w:eastAsia="Times New Roman" w:cs="Times New Roman"/>
          <w:color w:val="000000"/>
          <w:lang w:val="ru-RU" w:eastAsia="ru-RU"/>
        </w:rPr>
        <w:tab/>
        <w:t xml:space="preserve">а) 1000 рублей, если цена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контракта</w:t>
      </w:r>
      <w:r>
        <w:rPr>
          <w:rFonts w:eastAsia="Times New Roman" w:cs="Times New Roman"/>
          <w:color w:val="000000"/>
          <w:lang w:val="ru-RU" w:eastAsia="ru-RU"/>
        </w:rPr>
        <w:t xml:space="preserve"> не превышает 3 млн. рублей;</w:t>
      </w:r>
    </w:p>
    <w:p>
      <w:pPr>
        <w:pStyle w:val="Style47"/>
        <w:spacing w:before="0" w:after="0"/>
        <w:jc w:val="both"/>
        <w:rPr>
          <w:rFonts w:eastAsia="Times New Roman" w:cs="Times New Roman"/>
          <w:color w:val="000000"/>
          <w:lang w:val="ru-RU" w:eastAsia="ru-RU"/>
        </w:rPr>
      </w:pPr>
      <w:bookmarkStart w:id="33" w:name="p_281"/>
      <w:bookmarkEnd w:id="33"/>
      <w:r>
        <w:rPr>
          <w:rFonts w:eastAsia="Times New Roman" w:cs="Times New Roman"/>
          <w:color w:val="000000"/>
          <w:lang w:val="ru-RU" w:eastAsia="ru-RU"/>
        </w:rPr>
        <w:tab/>
        <w:t xml:space="preserve">б) 5000 рублей, если цена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контракта</w:t>
      </w:r>
      <w:r>
        <w:rPr>
          <w:rFonts w:eastAsia="Times New Roman" w:cs="Times New Roman"/>
          <w:color w:val="000000"/>
          <w:lang w:val="ru-RU" w:eastAsia="ru-RU"/>
        </w:rPr>
        <w:t xml:space="preserve"> составляет от 3 млн. рублей до 50 млн. рублей (включительно);</w:t>
      </w:r>
    </w:p>
    <w:p>
      <w:pPr>
        <w:pStyle w:val="Style47"/>
        <w:tabs>
          <w:tab w:val="clear" w:pos="708"/>
          <w:tab w:val="left" w:pos="567" w:leader="none"/>
        </w:tabs>
        <w:spacing w:before="0" w:after="0"/>
        <w:jc w:val="both"/>
        <w:rPr>
          <w:rFonts w:eastAsia="Times New Roman" w:cs="Times New Roman"/>
          <w:color w:val="000000"/>
          <w:lang w:val="ru-RU" w:eastAsia="ru-RU"/>
        </w:rPr>
      </w:pPr>
      <w:bookmarkStart w:id="34" w:name="p_321"/>
      <w:bookmarkEnd w:id="34"/>
      <w:r>
        <w:rPr>
          <w:rFonts w:eastAsia="Times New Roman" w:cs="Times New Roman"/>
          <w:color w:val="000000"/>
          <w:lang w:val="ru-RU" w:eastAsia="ru-RU"/>
        </w:rPr>
        <w:tab/>
        <w:t xml:space="preserve">7.8. Исполнитель обязан возместить убытки, причиненные Заказчику в ходе исполнения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контракта</w:t>
      </w:r>
      <w:r>
        <w:rPr>
          <w:rFonts w:eastAsia="Times New Roman" w:cs="Times New Roman"/>
          <w:color w:val="000000"/>
          <w:lang w:val="ru-RU" w:eastAsia="ru-RU"/>
        </w:rPr>
        <w:t xml:space="preserve">, в порядке, предусмотренном действующим законодательством, в том числе убытки,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предоставления, вызванного неисполнением или ненадлежащим исполнением обязательств Исполнителя  по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контракту</w:t>
      </w:r>
      <w:r>
        <w:rPr>
          <w:rFonts w:eastAsia="Times New Roman" w:cs="Times New Roman"/>
          <w:color w:val="000000"/>
          <w:lang w:val="ru-RU" w:eastAsia="ru-RU"/>
        </w:rPr>
        <w:t>.</w:t>
      </w:r>
    </w:p>
    <w:p>
      <w:pPr>
        <w:pStyle w:val="Style47"/>
        <w:spacing w:before="0" w:after="0"/>
        <w:ind w:left="0" w:right="0" w:firstLine="567"/>
        <w:jc w:val="both"/>
        <w:rPr>
          <w:rFonts w:eastAsia="Times New Roman" w:cs="Times New Roman"/>
          <w:color w:val="000000"/>
          <w:lang w:val="ru-RU" w:eastAsia="ru-RU"/>
        </w:rPr>
      </w:pPr>
      <w:r>
        <w:rPr>
          <w:rFonts w:eastAsia="Times New Roman" w:cs="Times New Roman"/>
          <w:color w:val="000000"/>
          <w:lang w:val="ru-RU" w:eastAsia="ru-RU"/>
        </w:rPr>
        <w:t xml:space="preserve">7.9. Общая сумма начисленных штрафов за ненадлежащее исполнение Заказчиком обязательств, предусмотренных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контрактом</w:t>
      </w:r>
      <w:r>
        <w:rPr>
          <w:rFonts w:eastAsia="Times New Roman" w:cs="Times New Roman"/>
          <w:color w:val="000000"/>
          <w:lang w:val="ru-RU" w:eastAsia="ru-RU"/>
        </w:rPr>
        <w:t xml:space="preserve">, не может превышать цену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контракта</w:t>
      </w:r>
      <w:r>
        <w:rPr>
          <w:rFonts w:eastAsia="Times New Roman" w:cs="Times New Roman"/>
          <w:color w:val="000000"/>
          <w:lang w:val="ru-RU" w:eastAsia="ru-RU"/>
        </w:rPr>
        <w:t>.</w:t>
      </w:r>
    </w:p>
    <w:p>
      <w:pPr>
        <w:pStyle w:val="Style47"/>
        <w:tabs>
          <w:tab w:val="clear" w:pos="708"/>
          <w:tab w:val="left" w:pos="567" w:leader="none"/>
        </w:tabs>
        <w:spacing w:before="0" w:after="0"/>
        <w:jc w:val="both"/>
        <w:rPr>
          <w:rFonts w:eastAsia="Times New Roman" w:cs="Times New Roman"/>
          <w:color w:val="000000"/>
          <w:lang w:val="ru-RU" w:eastAsia="ru-RU"/>
        </w:rPr>
      </w:pPr>
      <w:bookmarkStart w:id="35" w:name="p_411"/>
      <w:bookmarkEnd w:id="35"/>
      <w:r>
        <w:rPr>
          <w:rFonts w:eastAsia="Times New Roman" w:cs="Times New Roman"/>
          <w:color w:val="000000"/>
          <w:lang w:val="ru-RU" w:eastAsia="ru-RU"/>
        </w:rPr>
        <w:tab/>
        <w:t xml:space="preserve">7.10. Уплата неустоек (штрафов, пеней) не освобождает виновную Сторону от выполнения принятых на себя обязательств по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контракту</w:t>
      </w:r>
      <w:r>
        <w:rPr>
          <w:rFonts w:eastAsia="Times New Roman" w:cs="Times New Roman"/>
          <w:color w:val="000000"/>
          <w:lang w:val="ru-RU" w:eastAsia="ru-RU"/>
        </w:rPr>
        <w:t>.</w:t>
      </w:r>
    </w:p>
    <w:p>
      <w:pPr>
        <w:pStyle w:val="Style47"/>
        <w:tabs>
          <w:tab w:val="clear" w:pos="708"/>
          <w:tab w:val="left" w:pos="567" w:leader="none"/>
        </w:tabs>
        <w:spacing w:before="0" w:after="0"/>
        <w:jc w:val="both"/>
        <w:rPr>
          <w:rFonts w:eastAsia="Times New Roman" w:cs="Times New Roman"/>
          <w:color w:val="000000"/>
          <w:lang w:val="ru-RU" w:eastAsia="ru-RU"/>
        </w:rPr>
      </w:pPr>
      <w:r>
        <w:rPr>
          <w:rFonts w:eastAsia="Times New Roman" w:cs="Times New Roman"/>
          <w:color w:val="000000"/>
          <w:lang w:val="ru-RU" w:eastAsia="ru-RU"/>
        </w:rPr>
        <w:tab/>
        <w:t xml:space="preserve">7.11. Сторона освобождается от уплаты неустоек (штрафов, пеней), если докажет, что неисполнение или ненадлежащее исполнение обязательства, предусмотренного </w:t>
      </w:r>
      <w:r>
        <w:rPr>
          <w:rStyle w:val="Style43"/>
          <w:rFonts w:eastAsia="Times New Roman" w:cs="Times New Roman"/>
          <w:color w:val="000000"/>
          <w:lang w:val="ru-RU" w:eastAsia="ru-RU"/>
        </w:rPr>
        <w:t>контрактом</w:t>
      </w:r>
      <w:r>
        <w:rPr>
          <w:rFonts w:eastAsia="Times New Roman" w:cs="Times New Roman"/>
          <w:color w:val="000000"/>
          <w:lang w:val="ru-RU" w:eastAsia="ru-RU"/>
        </w:rPr>
        <w:t>, произошло вследствие непреодолимой силы или по вине другой Стороны.</w:t>
      </w:r>
    </w:p>
    <w:p>
      <w:pPr>
        <w:pStyle w:val="Style47"/>
        <w:tabs>
          <w:tab w:val="clear" w:pos="708"/>
          <w:tab w:val="left" w:pos="567" w:leader="none"/>
        </w:tabs>
        <w:spacing w:before="0" w:after="0"/>
        <w:jc w:val="both"/>
        <w:rPr/>
      </w:pPr>
      <w:r>
        <w:rPr>
          <w:rFonts w:eastAsia="Times New Roman" w:cs="Times New Roman"/>
          <w:color w:val="000000"/>
          <w:lang w:val="ru-RU" w:eastAsia="ru-RU"/>
        </w:rPr>
        <w:tab/>
        <w:t xml:space="preserve">7.12. </w:t>
      </w:r>
      <w:r>
        <w:rPr>
          <w:rFonts w:eastAsia="Times New Roman" w:cs="Times New Roman"/>
          <w:color w:val="000000"/>
          <w:lang w:val="ru-RU"/>
        </w:rPr>
        <w:t>Срок уплаты неустойки (штрафа, пени) не может превышать 10 (десять) дней с момента получения претензии Стороной.</w:t>
      </w:r>
    </w:p>
    <w:p>
      <w:pPr>
        <w:pStyle w:val="Normal"/>
        <w:tabs>
          <w:tab w:val="clear" w:pos="708"/>
          <w:tab w:val="left" w:pos="6749" w:leader="none"/>
          <w:tab w:val="left" w:pos="7348" w:leader="none"/>
          <w:tab w:val="left" w:pos="8909" w:leader="none"/>
        </w:tabs>
        <w:ind w:left="0" w:right="0" w:firstLine="567"/>
        <w:jc w:val="both"/>
        <w:rPr/>
      </w:pPr>
      <w:r>
        <w:rPr>
          <w:rFonts w:cs="Times New Roman"/>
          <w:color w:val="000000"/>
        </w:rPr>
        <w:t>7.13. К</w:t>
      </w:r>
      <w:r>
        <w:rPr>
          <w:rStyle w:val="Style43"/>
          <w:rFonts w:cs="Times New Roman"/>
          <w:color w:val="000000"/>
        </w:rPr>
        <w:t>онтрактом</w:t>
      </w:r>
      <w:r>
        <w:rPr>
          <w:rFonts w:cs="Times New Roman"/>
          <w:color w:val="000000"/>
        </w:rPr>
        <w:t xml:space="preserve"> предусмотрено удержание суммы неисполненных требований об уплате неустоек (штрафов, пеней) из суммы, подлежащей оплате </w:t>
      </w:r>
      <w:r>
        <w:rPr>
          <w:rFonts w:cs="Times New Roman"/>
          <w:iCs/>
          <w:color w:val="000000"/>
        </w:rPr>
        <w:t>Исполнителю</w:t>
      </w:r>
      <w:r>
        <w:rPr>
          <w:rFonts w:cs="Times New Roman"/>
          <w:color w:val="000000"/>
        </w:rPr>
        <w:t>.</w:t>
      </w:r>
    </w:p>
    <w:p>
      <w:pPr>
        <w:pStyle w:val="Normal"/>
        <w:widowControl w:val="false"/>
        <w:snapToGrid w:val="false"/>
        <w:spacing w:lineRule="auto" w:line="276"/>
        <w:ind w:left="0" w:right="0" w:firstLine="708"/>
        <w:jc w:val="both"/>
        <w:rPr/>
      </w:pPr>
      <w:r>
        <w:rPr>
          <w:rFonts w:cs="Times New Roman"/>
          <w:color w:val="000000"/>
        </w:rPr>
        <w:t xml:space="preserve">Реквизиты для перечисления денежных средств в качестве оплаты неустойки (штрафов, пени) за ненадлежащее исполнение </w:t>
      </w:r>
      <w:r>
        <w:rPr>
          <w:rStyle w:val="Style43"/>
          <w:rFonts w:cs="Times New Roman"/>
          <w:color w:val="000000"/>
        </w:rPr>
        <w:t>контракта</w:t>
      </w:r>
      <w:r>
        <w:rPr>
          <w:rFonts w:cs="Times New Roman"/>
          <w:color w:val="000000"/>
        </w:rPr>
        <w:t xml:space="preserve">: УФК ПО АСТРАХАНСКОЙ ОБЛАСТИ (Главное управление МЧС России по Астраханской области л/сч 04251783920) юридический адрес: 414045,      г. Астрахань, ул. Тамбовская, 3, почтовый адрес: 414045, г. Астрахань, ул. Тамбовская, 3 тел. (8512) 44-12-06; факс 44-12-39  е-mail: </w:t>
      </w:r>
      <w:hyperlink r:id="rId4">
        <w:r>
          <w:rPr>
            <w:rFonts w:cs="Times New Roman"/>
            <w:color w:val="000000"/>
          </w:rPr>
          <w:t>info@30.mchs.gov.ru</w:t>
        </w:r>
      </w:hyperlink>
      <w:r>
        <w:rPr>
          <w:rFonts w:cs="Times New Roman"/>
          <w:color w:val="000000"/>
        </w:rPr>
        <w:t xml:space="preserve"> </w:t>
      </w:r>
      <w:hyperlink r:id="rId5">
        <w:r>
          <w:rPr>
            <w:rFonts w:cs="Times New Roman"/>
            <w:color w:val="000000"/>
          </w:rPr>
          <w:t>kontraktmchs.2020@mail.ru</w:t>
        </w:r>
      </w:hyperlink>
      <w:r>
        <w:rPr>
          <w:rFonts w:cs="Times New Roman"/>
          <w:color w:val="000000"/>
        </w:rPr>
        <w:t xml:space="preserve"> ОГРН 1043000714041 ИНН 3015067155 КПП 301501001 КБК 177 1 16 07010 01 9000 140 ОКТМО 12701000 л/сч 04251783920 р/с 03100643000000012500 № единого казнач. Счета 40102810445370000017 Наименование Банка: ОКЦ №3 ЮГУ Банка России//УФК по Астраханской области г. Астрахань БИК ТОФК 011203901.</w:t>
      </w:r>
    </w:p>
    <w:p>
      <w:pPr>
        <w:pStyle w:val="Normal"/>
        <w:ind w:left="0" w:right="0" w:firstLine="540"/>
        <w:jc w:val="both"/>
        <w:rPr/>
      </w:pPr>
      <w:r>
        <w:rPr/>
      </w:r>
    </w:p>
    <w:p>
      <w:pPr>
        <w:pStyle w:val="Normal"/>
        <w:jc w:val="center"/>
        <w:rPr/>
      </w:pPr>
      <w:r>
        <w:rPr>
          <w:rFonts w:eastAsia="Times New Roman" w:cs="Times New Roman"/>
          <w:color w:val="000000"/>
          <w:lang w:eastAsia="ru-RU"/>
        </w:rPr>
        <w:t>8</w:t>
      </w:r>
      <w:r>
        <w:rPr>
          <w:rFonts w:eastAsia="Times New Roman" w:cs="Times New Roman"/>
          <w:b/>
          <w:color w:val="000000"/>
          <w:lang w:eastAsia="ru-RU"/>
        </w:rPr>
        <w:t xml:space="preserve">. Срок действия  </w:t>
      </w:r>
      <w:r>
        <w:rPr>
          <w:rStyle w:val="Style43"/>
          <w:rFonts w:eastAsia="Times New Roman" w:cs="Times New Roman"/>
          <w:b/>
          <w:color w:val="000000"/>
          <w:lang w:eastAsia="ru-RU"/>
        </w:rPr>
        <w:t>контракта</w:t>
      </w:r>
    </w:p>
    <w:p>
      <w:pPr>
        <w:pStyle w:val="Normal"/>
        <w:tabs>
          <w:tab w:val="clear" w:pos="708"/>
          <w:tab w:val="left" w:pos="567" w:leader="none"/>
        </w:tabs>
        <w:ind w:left="0" w:right="0" w:firstLine="54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tabs>
          <w:tab w:val="clear" w:pos="708"/>
          <w:tab w:val="left" w:pos="567" w:leader="none"/>
        </w:tabs>
        <w:ind w:left="0" w:right="0" w:firstLine="54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ab/>
        <w:t xml:space="preserve">8.1. Срок действия </w:t>
      </w:r>
      <w:r>
        <w:rPr>
          <w:rStyle w:val="Style43"/>
          <w:rFonts w:eastAsia="Times New Roman" w:cs="Times New Roman"/>
          <w:color w:val="000000"/>
          <w:lang w:eastAsia="ru-RU"/>
        </w:rPr>
        <w:t>контракта</w:t>
      </w:r>
      <w:r>
        <w:rPr>
          <w:rFonts w:eastAsia="Times New Roman" w:cs="Times New Roman"/>
          <w:color w:val="000000"/>
          <w:lang w:eastAsia="ru-RU"/>
        </w:rPr>
        <w:t xml:space="preserve"> устанавливается со дня его заключения и по 30.12.2026г. (включительно), а в части оплаты – до полного исполнения сторонами финансовых обязательств по </w:t>
      </w:r>
      <w:r>
        <w:rPr>
          <w:rStyle w:val="Style43"/>
          <w:rFonts w:eastAsia="Times New Roman" w:cs="Times New Roman"/>
          <w:color w:val="000000"/>
          <w:lang w:eastAsia="ru-RU"/>
        </w:rPr>
        <w:t>контракту</w:t>
      </w:r>
      <w:r>
        <w:rPr>
          <w:rFonts w:eastAsia="Times New Roman" w:cs="Times New Roman"/>
          <w:color w:val="000000"/>
          <w:lang w:eastAsia="ru-RU"/>
        </w:rPr>
        <w:t>.</w:t>
      </w:r>
    </w:p>
    <w:p>
      <w:pPr>
        <w:pStyle w:val="Normal"/>
        <w:ind w:left="0" w:right="0" w:firstLine="540"/>
        <w:jc w:val="both"/>
        <w:rPr/>
      </w:pPr>
      <w:r>
        <w:rPr/>
      </w:r>
    </w:p>
    <w:p>
      <w:pPr>
        <w:pStyle w:val="Normal"/>
        <w:jc w:val="center"/>
        <w:rPr>
          <w:rFonts w:eastAsia="Times New Roman" w:cs="Times New Roman"/>
          <w:b/>
          <w:b/>
          <w:color w:val="000000"/>
          <w:lang w:eastAsia="ru-RU"/>
        </w:rPr>
      </w:pPr>
      <w:r>
        <w:rPr>
          <w:rFonts w:eastAsia="Times New Roman" w:cs="Times New Roman"/>
          <w:b/>
          <w:color w:val="000000"/>
          <w:lang w:eastAsia="ru-RU"/>
        </w:rPr>
        <w:t>9. Заключительные положения</w:t>
      </w:r>
    </w:p>
    <w:p>
      <w:pPr>
        <w:pStyle w:val="Normal"/>
        <w:ind w:left="0" w:right="0" w:firstLine="567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ind w:left="0" w:right="0" w:firstLine="567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9.1. К отношениям Сторон по тем вопросам, которые не урегулированы или не полностью урегулированы </w:t>
      </w:r>
      <w:r>
        <w:rPr>
          <w:rStyle w:val="Style43"/>
          <w:rFonts w:eastAsia="Times New Roman" w:cs="Times New Roman"/>
          <w:color w:val="000000"/>
          <w:lang w:eastAsia="ru-RU"/>
        </w:rPr>
        <w:t>контрактом</w:t>
      </w:r>
      <w:r>
        <w:rPr>
          <w:rFonts w:eastAsia="Times New Roman" w:cs="Times New Roman"/>
          <w:color w:val="000000"/>
          <w:lang w:eastAsia="ru-RU"/>
        </w:rPr>
        <w:t>, применяется законодательство Российской Федерации.</w:t>
      </w:r>
    </w:p>
    <w:p>
      <w:pPr>
        <w:pStyle w:val="Normal"/>
        <w:widowControl/>
        <w:tabs>
          <w:tab w:val="clear" w:pos="708"/>
          <w:tab w:val="left" w:pos="567" w:leader="none"/>
        </w:tabs>
        <w:suppressAutoHyphens w:val="true"/>
        <w:overflowPunct w:val="false"/>
        <w:bidi w:val="0"/>
        <w:spacing w:before="0" w:after="0"/>
        <w:ind w:left="0" w:right="0" w:firstLine="567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9.2. Настоящий </w:t>
      </w:r>
      <w:r>
        <w:rPr>
          <w:rStyle w:val="Style43"/>
          <w:rFonts w:eastAsia="Times New Roman" w:cs="Times New Roman"/>
          <w:color w:val="000000"/>
          <w:lang w:eastAsia="ru-RU"/>
        </w:rPr>
        <w:t>контракт</w:t>
      </w:r>
      <w:r>
        <w:rPr>
          <w:rFonts w:eastAsia="Times New Roman" w:cs="Times New Roman"/>
          <w:color w:val="000000"/>
          <w:lang w:eastAsia="ru-RU"/>
        </w:rPr>
        <w:t xml:space="preserve"> совершен в двух экземплярах - по одному экземпляру для каждой Стороны, причем оба экземпляра имеют одинаковую юридическую силу.</w:t>
      </w:r>
    </w:p>
    <w:p>
      <w:pPr>
        <w:pStyle w:val="Normal"/>
        <w:tabs>
          <w:tab w:val="clear" w:pos="708"/>
          <w:tab w:val="left" w:pos="567" w:leader="none"/>
        </w:tabs>
        <w:ind w:left="0" w:right="0" w:firstLine="284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ab/>
        <w:t xml:space="preserve">9.3. Неотъемлемыми частями настоящего </w:t>
      </w:r>
      <w:r>
        <w:rPr>
          <w:rStyle w:val="Style43"/>
          <w:rFonts w:eastAsia="Times New Roman" w:cs="Times New Roman"/>
          <w:color w:val="000000"/>
          <w:lang w:eastAsia="ru-RU"/>
        </w:rPr>
        <w:t>контракта</w:t>
      </w:r>
      <w:r>
        <w:rPr>
          <w:rFonts w:eastAsia="Times New Roman" w:cs="Times New Roman"/>
          <w:color w:val="000000"/>
          <w:lang w:eastAsia="ru-RU"/>
        </w:rPr>
        <w:t xml:space="preserve"> являются:</w:t>
      </w:r>
    </w:p>
    <w:p>
      <w:pPr>
        <w:pStyle w:val="ConsPlusNormal1"/>
        <w:numPr>
          <w:ilvl w:val="0"/>
          <w:numId w:val="0"/>
        </w:numPr>
        <w:ind w:left="0" w:right="0" w:firstLine="54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ab/>
        <w:t>- Приложение № 1. Перечень оказываемых услуг;</w:t>
      </w:r>
    </w:p>
    <w:p>
      <w:pPr>
        <w:pStyle w:val="Normal"/>
        <w:suppressAutoHyphens w:val="false"/>
        <w:ind w:left="0" w:right="0" w:firstLine="567"/>
        <w:jc w:val="both"/>
        <w:rPr/>
      </w:pP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ab/>
        <w:t>-  Приложение  №  2.   Описание объекта закупки на о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ru-RU" w:bidi="ar-SA"/>
        </w:rPr>
        <w:t xml:space="preserve">казание услуг </w:t>
      </w:r>
      <w:r>
        <w:rPr>
          <w:rFonts w:eastAsia="Times New Roman" w:cs="Times New Roman"/>
          <w:b w:val="false"/>
          <w:bCs/>
          <w:color w:val="000000"/>
          <w:kern w:val="0"/>
          <w:sz w:val="24"/>
          <w:szCs w:val="24"/>
          <w:shd w:fill="FFFFFF" w:val="clear"/>
          <w:lang w:val="ru-RU" w:eastAsia="ru-RU" w:bidi="ar-SA"/>
        </w:rPr>
        <w:t xml:space="preserve">по проведению диспансеризации федеральных государственных гражданских служащих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ru-RU" w:eastAsia="ru-RU" w:bidi="ar-SA"/>
        </w:rPr>
        <w:t>Главного управления МЧС России по Астраханской области.</w:t>
      </w:r>
    </w:p>
    <w:p>
      <w:pPr>
        <w:pStyle w:val="Normal"/>
        <w:ind w:left="0" w:right="0" w:firstLine="540"/>
        <w:jc w:val="both"/>
        <w:rPr/>
      </w:pPr>
      <w:r>
        <w:rPr/>
      </w:r>
    </w:p>
    <w:p>
      <w:pPr>
        <w:pStyle w:val="Normal"/>
        <w:ind w:left="0" w:right="0" w:firstLine="567"/>
        <w:jc w:val="both"/>
        <w:rPr>
          <w:color w:val="FF0000"/>
        </w:rPr>
      </w:pPr>
      <w:r>
        <w:rPr>
          <w:color w:val="FF0000"/>
        </w:rPr>
        <w:t xml:space="preserve"> </w:t>
      </w:r>
    </w:p>
    <w:p>
      <w:pPr>
        <w:pStyle w:val="Normal"/>
        <w:widowControl w:val="false"/>
        <w:jc w:val="center"/>
        <w:rPr/>
      </w:pPr>
      <w:r>
        <w:rPr>
          <w:b/>
          <w:bCs/>
          <w:color w:val="000000"/>
          <w:lang w:val="en-US"/>
        </w:rPr>
        <w:t>10</w:t>
      </w:r>
      <w:r>
        <w:rPr/>
        <w:t xml:space="preserve">. </w:t>
      </w:r>
      <w:r>
        <w:rPr>
          <w:b/>
          <w:bCs/>
        </w:rPr>
        <w:t>Адреса и банковские реквизиты Сторон</w:t>
      </w:r>
    </w:p>
    <w:p>
      <w:pPr>
        <w:pStyle w:val="Normal"/>
        <w:widowControl w:val="false"/>
        <w:jc w:val="center"/>
        <w:rPr>
          <w:b/>
          <w:b/>
          <w:bCs/>
        </w:rPr>
      </w:pPr>
      <w:r>
        <w:rPr>
          <w:b/>
          <w:bCs/>
        </w:rPr>
      </w:r>
    </w:p>
    <w:tbl>
      <w:tblPr>
        <w:tblW w:w="10207" w:type="dxa"/>
        <w:jc w:val="left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1"/>
        <w:gridCol w:w="5245"/>
      </w:tblGrid>
      <w:tr>
        <w:trPr>
          <w:trHeight w:val="68" w:hRule="atLeast"/>
        </w:trPr>
        <w:tc>
          <w:tcPr>
            <w:tcW w:w="4961" w:type="dxa"/>
            <w:tcBorders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Заказчик: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Главное управление МЧС России по Астраханской области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 w:val="false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Исполнитель:</w:t>
            </w:r>
          </w:p>
          <w:p>
            <w:pPr>
              <w:pStyle w:val="Normal"/>
              <w:widowControl w:val="false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800" w:hRule="atLeast"/>
        </w:trPr>
        <w:tc>
          <w:tcPr>
            <w:tcW w:w="4961" w:type="dxa"/>
            <w:tcBorders/>
          </w:tcPr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Юридический адрес: 414045, г, Астрахань,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ул. Тамбовская, д.3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Почтовый адрес:414045, г. Астрахань,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ул. Тамбовская, д. 3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Тел.(8512)44-12-06;факс 44-12-39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е-mail: info@30.mchs.gov.ru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kontraktmchs.2020@mail.ru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ОГРН 1043000714041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ИНН 3015067155, КПП 301501001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Банковские реквизиты: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л/сч 03251783920 р/с 03211643000000013235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единого казнач. счета 40102810745370000024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ОКЦ №1 ВВГУ Банка России //УФК по Нижегородской области, г. Нижний Новгород БИК ТОФК 012202102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eastAsia="Liberation Serif;Times New Roman" w:cs="Times New Roman"/>
                <w:bCs/>
                <w:color w:val="000000"/>
                <w:kern w:val="0"/>
                <w:sz w:val="24"/>
                <w:szCs w:val="28"/>
                <w:lang w:val="en-US" w:eastAsia="ru-RU"/>
              </w:rPr>
            </w:pPr>
            <w:r>
              <w:rPr>
                <w:rFonts w:eastAsia="Liberation Serif;Times New Roman" w:cs="Times New Roman"/>
                <w:bCs/>
                <w:color w:val="000000"/>
                <w:kern w:val="0"/>
                <w:sz w:val="24"/>
                <w:szCs w:val="28"/>
                <w:lang w:val="en-US" w:eastAsia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Liberation Serif;Times New Roman" w:cs="Times New Roman"/>
                <w:bCs/>
                <w:color w:val="000000"/>
                <w:kern w:val="0"/>
                <w:sz w:val="24"/>
                <w:szCs w:val="28"/>
                <w:lang w:val="en-US" w:eastAsia="ru-RU"/>
              </w:rPr>
            </w:pPr>
            <w:r>
              <w:rPr>
                <w:rFonts w:eastAsia="Liberation Serif;Times New Roman" w:cs="Times New Roman"/>
                <w:bCs/>
                <w:color w:val="000000"/>
                <w:kern w:val="0"/>
                <w:sz w:val="24"/>
                <w:szCs w:val="28"/>
                <w:lang w:val="en-US" w:eastAsia="ru-RU"/>
              </w:rPr>
            </w:r>
          </w:p>
        </w:tc>
      </w:tr>
      <w:tr>
        <w:trPr>
          <w:trHeight w:val="80" w:hRule="atLeast"/>
        </w:trPr>
        <w:tc>
          <w:tcPr>
            <w:tcW w:w="4961" w:type="dxa"/>
            <w:tcBorders/>
          </w:tcPr>
          <w:p>
            <w:pPr>
              <w:pStyle w:val="Normal"/>
              <w:widowControl w:val="false"/>
              <w:jc w:val="left"/>
              <w:rPr/>
            </w:pPr>
            <w:r>
              <w:rPr/>
              <w:t>Заказчик: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_____________/</w:t>
            </w:r>
            <w:r>
              <w:rPr>
                <w:u w:val="single"/>
              </w:rPr>
              <w:t xml:space="preserve">                                </w:t>
            </w:r>
            <w:r>
              <w:rPr/>
              <w:t>/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 w:val="false"/>
              <w:jc w:val="left"/>
              <w:rPr/>
            </w:pPr>
            <w:r>
              <w:rPr/>
              <w:t>Исполнитель: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________________/</w:t>
            </w:r>
            <w:r>
              <w:rPr>
                <w:u w:val="none"/>
              </w:rPr>
              <w:t xml:space="preserve"> </w:t>
            </w:r>
            <w:r>
              <w:rPr>
                <w:u w:val="single"/>
              </w:rPr>
              <w:t xml:space="preserve">                            </w:t>
            </w:r>
            <w:r>
              <w:rPr/>
              <w:t>/</w:t>
            </w:r>
          </w:p>
        </w:tc>
      </w:tr>
    </w:tbl>
    <w:p>
      <w:pPr>
        <w:sectPr>
          <w:type w:val="nextPage"/>
          <w:pgSz w:w="11906" w:h="16838"/>
          <w:pgMar w:left="1276" w:right="707" w:gutter="0" w:header="0" w:top="780" w:footer="0" w:bottom="851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hanging="0"/>
        <w:jc w:val="right"/>
        <w:outlineLvl w:val="1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>Приложение № 1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firstLine="567"/>
        <w:jc w:val="right"/>
        <w:outlineLvl w:val="1"/>
        <w:rPr/>
      </w:pPr>
      <w:r>
        <w:rPr>
          <w:rFonts w:eastAsia="Times New Roman" w:cs="Times New Roman"/>
          <w:sz w:val="20"/>
          <w:szCs w:val="20"/>
          <w:lang w:eastAsia="ru-RU"/>
        </w:rPr>
        <w:t xml:space="preserve">к проекту Государственного </w:t>
      </w:r>
      <w:r>
        <w:rPr>
          <w:rStyle w:val="Style43"/>
          <w:rFonts w:eastAsia="Times New Roman" w:cs="Times New Roman"/>
          <w:sz w:val="20"/>
          <w:szCs w:val="20"/>
          <w:lang w:eastAsia="ru-RU"/>
        </w:rPr>
        <w:t>контракта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firstLine="567"/>
        <w:jc w:val="right"/>
        <w:outlineLvl w:val="1"/>
        <w:rPr>
          <w:rFonts w:eastAsia="Times New Roman" w:cs="Times New Roman"/>
          <w:b w:val="false"/>
          <w:b w:val="false"/>
          <w:i w:val="false"/>
          <w:i w:val="false"/>
          <w:sz w:val="20"/>
          <w:szCs w:val="20"/>
          <w:lang w:val="ru-RU" w:eastAsia="ru-RU"/>
        </w:rPr>
      </w:pPr>
      <w:r>
        <w:rPr>
          <w:rFonts w:eastAsia="Times New Roman" w:cs="Times New Roman"/>
          <w:b w:val="false"/>
          <w:i w:val="false"/>
          <w:sz w:val="20"/>
          <w:szCs w:val="20"/>
          <w:lang w:val="ru-RU" w:eastAsia="ru-RU"/>
        </w:rPr>
        <w:t>От _______ №___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firstLine="567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firstLine="567"/>
        <w:jc w:val="center"/>
        <w:outlineLvl w:val="1"/>
        <w:rPr/>
      </w:pPr>
      <w:r>
        <w:rPr/>
        <w:t>Перечень оказываемых услуг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firstLine="567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firstLine="567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firstLine="567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94"/>
        <w:gridCol w:w="3962"/>
        <w:gridCol w:w="2428"/>
        <w:gridCol w:w="2428"/>
        <w:gridCol w:w="2439"/>
        <w:gridCol w:w="2418"/>
      </w:tblGrid>
      <w:tr>
        <w:trPr/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91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>
              <w:rPr>
                <w:rFonts w:eastAsia="Arial"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91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услуги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91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Ед. изм.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91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91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за ед., руб.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91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стоимость, руб.</w:t>
            </w:r>
          </w:p>
        </w:tc>
      </w:tr>
      <w:tr>
        <w:trPr/>
        <w:tc>
          <w:tcPr>
            <w:tcW w:w="8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91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left="0" w:right="0" w:hanging="0"/>
              <w:contextualSpacing/>
              <w:jc w:val="center"/>
              <w:rPr>
                <w:rFonts w:eastAsia="Times New Roman" w:cs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0"/>
                <w:szCs w:val="20"/>
                <w:u w:val="none"/>
                <w:shd w:fill="auto" w:val="clear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0"/>
                <w:szCs w:val="20"/>
                <w:u w:val="none"/>
                <w:shd w:fill="auto" w:val="clear"/>
                <w:em w:val="none"/>
                <w:lang w:val="ru-RU" w:eastAsia="ru-RU" w:bidi="ar-SA"/>
              </w:rPr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91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</w:p>
        </w:tc>
      </w:tr>
      <w:tr>
        <w:trPr/>
        <w:tc>
          <w:tcPr>
            <w:tcW w:w="12151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91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Итого, в том числе НДС (___)% / без НДС: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firstLine="567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firstLine="567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firstLine="567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firstLine="567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firstLine="567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firstLine="567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firstLine="567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firstLine="567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firstLine="567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14687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5"/>
        <w:gridCol w:w="7151"/>
      </w:tblGrid>
      <w:tr>
        <w:trPr>
          <w:trHeight w:val="741" w:hRule="atLeast"/>
        </w:trPr>
        <w:tc>
          <w:tcPr>
            <w:tcW w:w="7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Заказчик: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_____________/</w:t>
            </w:r>
            <w:r>
              <w:rPr>
                <w:u w:val="single"/>
              </w:rPr>
              <w:t xml:space="preserve">                                </w:t>
            </w:r>
            <w:r>
              <w:rPr/>
              <w:t>/</w:t>
            </w:r>
          </w:p>
        </w:tc>
        <w:tc>
          <w:tcPr>
            <w:tcW w:w="715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482" w:leader="none"/>
              </w:tabs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eastAsia="Times New Roman" w:cs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ar-SA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ar-SA" w:bidi="ar-SA"/>
              </w:rPr>
              <w:t>Исполнитель: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82" w:leader="none"/>
              </w:tabs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82" w:leader="none"/>
              </w:tabs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_____________/</w:t>
            </w:r>
            <w:r>
              <w:rPr>
                <w:u w:val="single"/>
              </w:rPr>
              <w:t xml:space="preserve">                                </w:t>
            </w:r>
            <w:r>
              <w:rPr/>
              <w:t>/</w:t>
            </w:r>
          </w:p>
        </w:tc>
      </w:tr>
    </w:tbl>
    <w:p>
      <w:pPr>
        <w:sectPr>
          <w:headerReference w:type="default" r:id="rId6"/>
          <w:type w:val="nextPage"/>
          <w:pgSz w:orient="landscape" w:w="16838" w:h="11906"/>
          <w:pgMar w:left="1134" w:right="1134" w:gutter="0" w:header="0" w:top="618" w:footer="0" w:bottom="506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firstLine="567"/>
        <w:jc w:val="right"/>
        <w:outlineLvl w:val="1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 xml:space="preserve">Приложение №2 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firstLine="567"/>
        <w:jc w:val="right"/>
        <w:outlineLvl w:val="1"/>
        <w:rPr/>
      </w:pPr>
      <w:r>
        <w:rPr>
          <w:rFonts w:eastAsia="Times New Roman" w:cs="Times New Roman"/>
          <w:sz w:val="20"/>
          <w:szCs w:val="20"/>
          <w:lang w:eastAsia="ru-RU"/>
        </w:rPr>
        <w:t xml:space="preserve">к проекту  Государственного </w:t>
      </w:r>
      <w:r>
        <w:rPr>
          <w:rStyle w:val="Style43"/>
          <w:rFonts w:eastAsia="Times New Roman" w:cs="Times New Roman"/>
          <w:sz w:val="20"/>
          <w:szCs w:val="20"/>
          <w:lang w:eastAsia="ru-RU"/>
        </w:rPr>
        <w:t>контракта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hanging="0"/>
        <w:jc w:val="right"/>
        <w:outlineLvl w:val="1"/>
        <w:rPr>
          <w:rFonts w:eastAsia="Times New Roman" w:cs="Times New Roman"/>
          <w:b w:val="false"/>
          <w:b w:val="false"/>
          <w:bCs/>
          <w:i w:val="false"/>
          <w:i w:val="false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/>
          <w:b w:val="false"/>
          <w:bCs/>
          <w:i w:val="false"/>
          <w:color w:val="000000"/>
          <w:sz w:val="20"/>
          <w:szCs w:val="20"/>
          <w:lang w:val="ru-RU" w:eastAsia="ru-RU"/>
        </w:rPr>
        <w:t>От _______ №___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hanging="0"/>
        <w:jc w:val="right"/>
        <w:outlineLvl w:val="1"/>
        <w:rPr>
          <w:rFonts w:eastAsia="Times New Roman" w:cs="Times New Roman"/>
          <w:b w:val="false"/>
          <w:b w:val="false"/>
          <w:bCs/>
          <w:i w:val="false"/>
          <w:i w:val="false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/>
          <w:b w:val="false"/>
          <w:bCs/>
          <w:i w:val="false"/>
          <w:color w:val="000000"/>
          <w:sz w:val="20"/>
          <w:szCs w:val="20"/>
          <w:lang w:val="ru-RU" w:eastAsia="ru-RU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hanging="0"/>
        <w:jc w:val="both"/>
        <w:outlineLvl w:val="1"/>
        <w:rPr>
          <w:rFonts w:eastAsia="Times New Roman" w:cs="Times New Roman"/>
          <w:b w:val="false"/>
          <w:b w:val="false"/>
          <w:bCs/>
          <w:i w:val="false"/>
          <w:i w:val="false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/>
          <w:b w:val="false"/>
          <w:bCs/>
          <w:i w:val="false"/>
          <w:color w:val="000000"/>
          <w:sz w:val="20"/>
          <w:szCs w:val="20"/>
          <w:lang w:val="ru-RU" w:eastAsia="ru-RU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left="0" w:right="0" w:hanging="0"/>
        <w:jc w:val="both"/>
        <w:outlineLvl w:val="1"/>
        <w:rPr>
          <w:rFonts w:eastAsia="Times New Roman" w:cs="Times New Roman"/>
          <w:b w:val="false"/>
          <w:b w:val="false"/>
          <w:bCs/>
          <w:i w:val="false"/>
          <w:i w:val="false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/>
          <w:b w:val="false"/>
          <w:bCs/>
          <w:i w:val="false"/>
          <w:color w:val="000000"/>
          <w:sz w:val="20"/>
          <w:szCs w:val="20"/>
          <w:lang w:val="ru-RU" w:eastAsia="ru-RU"/>
        </w:rPr>
      </w:r>
    </w:p>
    <w:tbl>
      <w:tblPr>
        <w:tblW w:w="14527" w:type="dxa"/>
        <w:jc w:val="left"/>
        <w:tblInd w:w="1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78"/>
        <w:gridCol w:w="1130"/>
        <w:gridCol w:w="1556"/>
        <w:gridCol w:w="1563"/>
        <w:gridCol w:w="1421"/>
        <w:gridCol w:w="1281"/>
        <w:gridCol w:w="1310"/>
        <w:gridCol w:w="5586"/>
      </w:tblGrid>
      <w:tr>
        <w:trPr>
          <w:trHeight w:val="510" w:hRule="atLeast"/>
        </w:trPr>
        <w:tc>
          <w:tcPr>
            <w:tcW w:w="14525" w:type="dxa"/>
            <w:gridSpan w:val="8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Описание объекта закупки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 общему правилу наименование и описание объекта закупки указывается заказчиком в соответствии с каталогом товаров, работ, услуг для обеспечения государственных и муниципальных нужд (далее - КТРУ), размещаемым в единой информационной системе (ЕИС). </w:t>
            </w: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shd w:fill="FFFFFF" w:val="clear"/>
                <w:lang w:eastAsia="ru-RU"/>
              </w:rPr>
              <w:t xml:space="preserve">В </w:t>
            </w: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случае отсутствия соответствующих позиций в КТРУ  описание объекта закупки осуществляется в соответствии со статьей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r>
          </w:p>
        </w:tc>
      </w:tr>
      <w:tr>
        <w:trPr>
          <w:trHeight w:val="315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8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объекта закупки</w:t>
            </w:r>
          </w:p>
        </w:tc>
      </w:tr>
      <w:tr>
        <w:trPr>
          <w:trHeight w:val="725" w:hRule="atLeast"/>
        </w:trPr>
        <w:tc>
          <w:tcPr>
            <w:tcW w:w="145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8"/>
                <w:szCs w:val="28"/>
                <w:highlight w:val="none"/>
                <w:shd w:fill="auto" w:val="clear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8"/>
                <w:szCs w:val="28"/>
                <w:shd w:fill="auto" w:val="clear"/>
                <w:lang w:eastAsia="ru-RU"/>
              </w:rPr>
              <w:t>Оказание услуг по проведению диспансеризации федеральных государственных гражданских служащих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8"/>
                <w:szCs w:val="28"/>
                <w:highlight w:val="none"/>
                <w:shd w:fill="auto" w:val="clear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8"/>
                <w:szCs w:val="28"/>
                <w:shd w:fill="auto" w:val="clear"/>
                <w:lang w:eastAsia="ru-RU" w:bidi="ru-RU"/>
              </w:rPr>
              <w:t>Главного управления МЧС России по Астраханской области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8"/>
                <w:szCs w:val="28"/>
                <w:highlight w:val="none"/>
                <w:shd w:fill="auto" w:val="clear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8"/>
                <w:szCs w:val="28"/>
                <w:shd w:fill="auto" w:val="clear"/>
                <w:lang w:eastAsia="ru-RU"/>
              </w:rPr>
            </w:r>
          </w:p>
        </w:tc>
      </w:tr>
      <w:tr>
        <w:trPr>
          <w:trHeight w:val="611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8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Описание объекта закупки и обоснование необходимости включения в описание товара, работы, услуги дополнительной информации, а также дополнительных потребительских свойств, в том числе функциональных, технических, качественных, эксплуатационных характеристик товара, работы, услуги (при наличии описания товара, работы, услуги в позиции каталога товаров, работ услуг)</w:t>
            </w:r>
          </w:p>
        </w:tc>
      </w:tr>
      <w:tr>
        <w:trPr>
          <w:trHeight w:val="1755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138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При закупке работ, услуг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709" w:leader="none"/>
              </w:tabs>
              <w:spacing w:before="0" w:after="160"/>
              <w:ind w:left="0" w:firstLine="27"/>
              <w:contextualSpacing/>
              <w:jc w:val="both"/>
              <w:outlineLvl w:val="0"/>
              <w:rPr/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Срок оказания услуг:</w:t>
            </w: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 момента заключения </w:t>
            </w:r>
            <w:r>
              <w:rPr>
                <w:rStyle w:val="Style43"/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контракта</w:t>
            </w: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 30</w:t>
            </w:r>
            <w:r>
              <w:rPr>
                <w:rFonts w:eastAsia="Calibri" w:cs="Times New Roman"/>
                <w:bCs/>
                <w:sz w:val="28"/>
                <w:szCs w:val="28"/>
              </w:rPr>
              <w:t xml:space="preserve"> ноября 2026 г.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firstLine="27"/>
              <w:contextualSpacing/>
              <w:jc w:val="both"/>
              <w:rPr/>
            </w:pPr>
            <w:r>
              <w:rPr>
                <w:rFonts w:cs="Times New Roman"/>
                <w:b/>
                <w:sz w:val="28"/>
                <w:szCs w:val="28"/>
              </w:rPr>
              <w:t>ОКПД2:</w:t>
            </w:r>
            <w:r>
              <w:rPr>
                <w:rFonts w:cs="Times New Roman"/>
                <w:b/>
                <w:sz w:val="28"/>
                <w:szCs w:val="28"/>
                <w:shd w:fill="auto" w:val="clear"/>
              </w:rPr>
              <w:t xml:space="preserve"> </w:t>
            </w:r>
            <w:r>
              <w:rPr>
                <w:rFonts w:eastAsia="Times New Roman" w:cs="Times New Roman"/>
                <w:b w:val="false"/>
                <w:bCs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86.21.10.120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firstLine="27"/>
              <w:contextualSpacing/>
              <w:jc w:val="both"/>
              <w:rPr/>
            </w:pPr>
            <w:r>
              <w:rPr>
                <w:rFonts w:cs="Times New Roman"/>
                <w:b/>
                <w:bCs/>
                <w:sz w:val="28"/>
                <w:szCs w:val="28"/>
              </w:rPr>
              <w:t>Место оказываемых услуг:</w:t>
            </w:r>
            <w:r>
              <w:rPr>
                <w:rFonts w:eastAsia="Calibri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eastAsia="Calibri" w:cs="Times New Roman"/>
                <w:b w:val="false"/>
                <w:bCs w:val="false"/>
                <w:color w:val="000000"/>
                <w:sz w:val="28"/>
                <w:szCs w:val="28"/>
                <w:shd w:fill="auto" w:val="clear"/>
                <w:lang w:eastAsia="ru-RU"/>
              </w:rPr>
              <w:t xml:space="preserve">Российская Федерация,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8"/>
                <w:szCs w:val="28"/>
                <w:shd w:fill="auto" w:val="clear"/>
                <w:lang w:eastAsia="ru-RU"/>
              </w:rPr>
              <w:t xml:space="preserve">Астраханская область г. </w:t>
            </w:r>
            <w:r>
              <w:rPr>
                <w:rFonts w:eastAsia="Calibri" w:cs="Times New Roman"/>
                <w:b w:val="false"/>
                <w:bCs w:val="false"/>
                <w:color w:val="000000"/>
                <w:sz w:val="28"/>
                <w:szCs w:val="28"/>
                <w:shd w:fill="auto" w:val="clear"/>
                <w:lang w:eastAsia="ru-RU"/>
              </w:rPr>
              <w:t>Астрахань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/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Порядок оказания услуг: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/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x-none"/>
              </w:rPr>
              <w:t>1. Оказание услуг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8"/>
                <w:szCs w:val="28"/>
                <w:shd w:fill="auto" w:val="clear"/>
                <w:lang w:val="ru-RU" w:eastAsia="x-none" w:bidi="ar-SA"/>
              </w:rPr>
              <w:t xml:space="preserve"> диспансеризации федеральных государственных гражданских служащих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x-none" w:bidi="ar-SA"/>
              </w:rPr>
              <w:t xml:space="preserve"> в</w:t>
            </w: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x-none"/>
              </w:rPr>
              <w:t xml:space="preserve"> соответствии            с приказом Минздравсоцразвития РФ от 14.04.2025 № 201н «Об утверждении порядка прохождения диспансеризации федеральными государственными гражданскими служащими, государственными гражданскими служащими субъектов российской федерации и муниципальными служащими, перечня заболеваний, препятствующих поступлению на государственную гражданскую службу российской федерации и муниципальную службу или ее прохождению, а также формы заключения медицинской организации»; (далее – Приказ):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x-none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x-none"/>
              </w:rPr>
            </w:r>
          </w:p>
          <w:tbl>
            <w:tblPr>
              <w:tblW w:w="5000" w:type="pct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02"/>
              <w:gridCol w:w="2731"/>
              <w:gridCol w:w="2634"/>
              <w:gridCol w:w="2773"/>
              <w:gridCol w:w="3378"/>
              <w:gridCol w:w="1514"/>
            </w:tblGrid>
            <w:tr>
              <w:trPr/>
              <w:tc>
                <w:tcPr>
                  <w:tcW w:w="6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27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Наименование товара</w:t>
                  </w:r>
                </w:p>
              </w:tc>
              <w:tc>
                <w:tcPr>
                  <w:tcW w:w="2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Наименование характеристики</w:t>
                  </w:r>
                </w:p>
              </w:tc>
              <w:tc>
                <w:tcPr>
                  <w:tcW w:w="2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Значение характеристики</w:t>
                  </w:r>
                </w:p>
              </w:tc>
              <w:tc>
                <w:tcPr>
                  <w:tcW w:w="33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sz w:val="24"/>
                      <w:szCs w:val="24"/>
                    </w:rPr>
                    <w:t>Ед. изм.</w:t>
                  </w:r>
                </w:p>
              </w:tc>
              <w:tc>
                <w:tcPr>
                  <w:tcW w:w="15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sz w:val="24"/>
                      <w:szCs w:val="24"/>
                    </w:rPr>
                    <w:t>Кол-во</w:t>
                  </w:r>
                </w:p>
              </w:tc>
            </w:tr>
            <w:tr>
              <w:trPr>
                <w:trHeight w:val="1101" w:hRule="atLeast"/>
              </w:trPr>
              <w:tc>
                <w:tcPr>
                  <w:tcW w:w="60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3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Услуга по проведению диспансеризации государственных гражданских и муниципальных служащих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ОКПД/КТРУ: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rPr/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86.21.10.120/</w:t>
                    <w:br/>
                  </w:r>
                  <w:hyperlink r:id="rId7" w:tgtFrame="_blank">
                    <w:r>
                      <w:rPr>
                        <w:rFonts w:cs="Times New Roman"/>
                        <w:color w:val="000000"/>
                        <w:sz w:val="24"/>
                        <w:szCs w:val="24"/>
                      </w:rPr>
                      <w:t>86.21.10.120-00000001</w:t>
                    </w:r>
                  </w:hyperlink>
                </w:p>
              </w:tc>
              <w:tc>
                <w:tcPr>
                  <w:tcW w:w="2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  <w:shd w:fill="FFFFFF" w:val="clear"/>
                    </w:rPr>
                    <w:t>Половозрастная группа служащих</w:t>
                  </w:r>
                </w:p>
              </w:tc>
              <w:tc>
                <w:tcPr>
                  <w:tcW w:w="2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Мужчина до 40 лет</w:t>
                  </w:r>
                </w:p>
              </w:tc>
              <w:tc>
                <w:tcPr>
                  <w:tcW w:w="33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51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sz w:val="24"/>
                      <w:szCs w:val="24"/>
                    </w:rPr>
                    <w:t>1</w:t>
                  </w:r>
                </w:p>
              </w:tc>
            </w:tr>
            <w:tr>
              <w:trPr>
                <w:trHeight w:val="476" w:hRule="atLeast"/>
              </w:trPr>
              <w:tc>
                <w:tcPr>
                  <w:tcW w:w="602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</w:r>
                </w:p>
              </w:tc>
              <w:tc>
                <w:tcPr>
                  <w:tcW w:w="2731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</w:r>
                </w:p>
              </w:tc>
              <w:tc>
                <w:tcPr>
                  <w:tcW w:w="2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  <w:shd w:fill="FFFFFF" w:val="clear"/>
                    </w:rPr>
                    <w:t>Категория служащих</w:t>
                  </w:r>
                </w:p>
              </w:tc>
              <w:tc>
                <w:tcPr>
                  <w:tcW w:w="2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  <w:shd w:fill="FFFFFF" w:val="clear"/>
                    </w:rPr>
                    <w:t>Государственные</w:t>
                  </w:r>
                </w:p>
              </w:tc>
              <w:tc>
                <w:tcPr>
                  <w:tcW w:w="3378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</w:r>
                </w:p>
              </w:tc>
              <w:tc>
                <w:tcPr>
                  <w:tcW w:w="1514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1101" w:hRule="atLeast"/>
              </w:trPr>
              <w:tc>
                <w:tcPr>
                  <w:tcW w:w="60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73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4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Услуга по проведению диспансеризации государственных гражданских и муниципальных служащих</w:t>
                  </w:r>
                </w:p>
                <w:p>
                  <w:pPr>
                    <w:pStyle w:val="Normal"/>
                    <w:widowControl w:val="false"/>
                    <w:spacing w:before="0" w:after="4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ОКПД/КТРУ:</w:t>
                  </w:r>
                </w:p>
                <w:p>
                  <w:pPr>
                    <w:pStyle w:val="Normal"/>
                    <w:widowControl w:val="false"/>
                    <w:spacing w:before="0" w:after="4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86.21.10.120/</w:t>
                    <w:br/>
                    <w:t>86.21.10.120-00000002</w:t>
                  </w:r>
                </w:p>
              </w:tc>
              <w:tc>
                <w:tcPr>
                  <w:tcW w:w="2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  <w:shd w:fill="FFFFFF" w:val="clear"/>
                    </w:rPr>
                    <w:t>Половозрастная группа служащих</w:t>
                  </w:r>
                </w:p>
              </w:tc>
              <w:tc>
                <w:tcPr>
                  <w:tcW w:w="2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Мужчина после 40 лет</w:t>
                  </w:r>
                </w:p>
              </w:tc>
              <w:tc>
                <w:tcPr>
                  <w:tcW w:w="33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51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sz w:val="24"/>
                      <w:szCs w:val="24"/>
                    </w:rPr>
                    <w:t>2</w:t>
                  </w:r>
                </w:p>
              </w:tc>
            </w:tr>
            <w:tr>
              <w:trPr>
                <w:trHeight w:val="473" w:hRule="atLeast"/>
              </w:trPr>
              <w:tc>
                <w:tcPr>
                  <w:tcW w:w="602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</w:r>
                </w:p>
              </w:tc>
              <w:tc>
                <w:tcPr>
                  <w:tcW w:w="2731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before="0" w:after="4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</w:r>
                </w:p>
              </w:tc>
              <w:tc>
                <w:tcPr>
                  <w:tcW w:w="2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  <w:shd w:fill="FFFFFF" w:val="clear"/>
                    </w:rPr>
                    <w:t>Категория служащих</w:t>
                  </w:r>
                </w:p>
              </w:tc>
              <w:tc>
                <w:tcPr>
                  <w:tcW w:w="2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  <w:shd w:fill="FFFFFF" w:val="clear"/>
                    </w:rPr>
                    <w:t>Государственные</w:t>
                  </w:r>
                </w:p>
              </w:tc>
              <w:tc>
                <w:tcPr>
                  <w:tcW w:w="3378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</w:r>
                </w:p>
              </w:tc>
              <w:tc>
                <w:tcPr>
                  <w:tcW w:w="1514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1089" w:hRule="atLeast"/>
              </w:trPr>
              <w:tc>
                <w:tcPr>
                  <w:tcW w:w="60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73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4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Услуга по проведению диспансеризации государственных гражданских и муниципальных служащих</w:t>
                  </w:r>
                </w:p>
                <w:p>
                  <w:pPr>
                    <w:pStyle w:val="Normal"/>
                    <w:widowControl w:val="false"/>
                    <w:spacing w:before="0" w:after="4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ОКПД/КТРУ:</w:t>
                  </w:r>
                </w:p>
                <w:p>
                  <w:pPr>
                    <w:pStyle w:val="Normal"/>
                    <w:widowControl w:val="false"/>
                    <w:spacing w:before="0" w:after="4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86.21.10.120/</w:t>
                    <w:br/>
                    <w:t>86.21.10.120-00000003</w:t>
                  </w:r>
                </w:p>
              </w:tc>
              <w:tc>
                <w:tcPr>
                  <w:tcW w:w="2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  <w:shd w:fill="FFFFFF" w:val="clear"/>
                    </w:rPr>
                    <w:t>Половозрастная группа служащих</w:t>
                  </w:r>
                </w:p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  <w:shd w:fill="FFFFFF" w:val="clear"/>
                    </w:rPr>
                  </w:r>
                </w:p>
              </w:tc>
              <w:tc>
                <w:tcPr>
                  <w:tcW w:w="2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Женщина до 40 лет</w:t>
                  </w:r>
                </w:p>
              </w:tc>
              <w:tc>
                <w:tcPr>
                  <w:tcW w:w="33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51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sz w:val="24"/>
                      <w:szCs w:val="24"/>
                    </w:rPr>
                    <w:t>6</w:t>
                  </w:r>
                </w:p>
              </w:tc>
            </w:tr>
            <w:tr>
              <w:trPr>
                <w:trHeight w:val="488" w:hRule="atLeast"/>
              </w:trPr>
              <w:tc>
                <w:tcPr>
                  <w:tcW w:w="602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</w:r>
                </w:p>
              </w:tc>
              <w:tc>
                <w:tcPr>
                  <w:tcW w:w="2731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before="0" w:after="4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</w:r>
                </w:p>
              </w:tc>
              <w:tc>
                <w:tcPr>
                  <w:tcW w:w="2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  <w:shd w:fill="FFFFFF" w:val="clear"/>
                    </w:rPr>
                    <w:t>Категория служащих</w:t>
                  </w:r>
                </w:p>
              </w:tc>
              <w:tc>
                <w:tcPr>
                  <w:tcW w:w="2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  <w:shd w:fill="FFFFFF" w:val="clear"/>
                    </w:rPr>
                    <w:t>Государственные</w:t>
                  </w:r>
                </w:p>
              </w:tc>
              <w:tc>
                <w:tcPr>
                  <w:tcW w:w="3378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</w:r>
                </w:p>
              </w:tc>
              <w:tc>
                <w:tcPr>
                  <w:tcW w:w="1514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1289" w:hRule="atLeast"/>
              </w:trPr>
              <w:tc>
                <w:tcPr>
                  <w:tcW w:w="60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73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4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Услуга по проведению диспансеризации государственных гражданских и муниципальных служащих</w:t>
                  </w:r>
                </w:p>
                <w:p>
                  <w:pPr>
                    <w:pStyle w:val="Normal"/>
                    <w:widowControl w:val="false"/>
                    <w:spacing w:before="0" w:after="4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ОКПД/КТРУ:</w:t>
                  </w:r>
                </w:p>
                <w:p>
                  <w:pPr>
                    <w:pStyle w:val="Normal"/>
                    <w:widowControl w:val="false"/>
                    <w:spacing w:before="0" w:after="4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86.21.10.120/</w:t>
                    <w:br/>
                    <w:t>86.21.10.120-00000004</w:t>
                  </w:r>
                </w:p>
              </w:tc>
              <w:tc>
                <w:tcPr>
                  <w:tcW w:w="2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  <w:shd w:fill="FFFFFF" w:val="clear"/>
                    </w:rPr>
                    <w:t>Половозрастная группа служащих</w:t>
                  </w:r>
                </w:p>
              </w:tc>
              <w:tc>
                <w:tcPr>
                  <w:tcW w:w="2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Женщина после 40 лет</w:t>
                  </w:r>
                </w:p>
              </w:tc>
              <w:tc>
                <w:tcPr>
                  <w:tcW w:w="33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51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sz w:val="24"/>
                      <w:szCs w:val="24"/>
                    </w:rPr>
                    <w:t>20</w:t>
                  </w:r>
                </w:p>
              </w:tc>
            </w:tr>
            <w:tr>
              <w:trPr>
                <w:trHeight w:val="285" w:hRule="atLeast"/>
              </w:trPr>
              <w:tc>
                <w:tcPr>
                  <w:tcW w:w="602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="Times New Roman"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W w:w="2731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="Times New Roman"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W w:w="2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  <w:shd w:fill="FFFFFF" w:val="clear"/>
                    </w:rPr>
                    <w:t>Категория служащих</w:t>
                  </w:r>
                </w:p>
              </w:tc>
              <w:tc>
                <w:tcPr>
                  <w:tcW w:w="2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  <w:shd w:fill="FFFFFF" w:val="clear"/>
                    </w:rPr>
                    <w:t>Государственные</w:t>
                  </w:r>
                </w:p>
              </w:tc>
              <w:tc>
                <w:tcPr>
                  <w:tcW w:w="3378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4"/>
                      <w:szCs w:val="24"/>
                    </w:rPr>
                  </w:r>
                </w:p>
              </w:tc>
              <w:tc>
                <w:tcPr>
                  <w:tcW w:w="1514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cs="Times New Roman"/>
                      <w:sz w:val="23"/>
                      <w:szCs w:val="23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16"/>
                <w:szCs w:val="16"/>
                <w:lang w:eastAsia="x-none"/>
              </w:rPr>
            </w:pPr>
            <w:r>
              <w:rPr>
                <w:rFonts w:eastAsia="Times New Roman" w:cs="Times New Roman"/>
                <w:bCs/>
                <w:color w:val="000000"/>
                <w:sz w:val="16"/>
                <w:szCs w:val="16"/>
                <w:lang w:eastAsia="x-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16"/>
                <w:szCs w:val="16"/>
                <w:lang w:eastAsia="x-none"/>
              </w:rPr>
            </w:pPr>
            <w:r>
              <w:rPr>
                <w:rFonts w:eastAsia="Times New Roman" w:cs="Times New Roman"/>
                <w:bCs/>
                <w:color w:val="000000"/>
                <w:sz w:val="16"/>
                <w:szCs w:val="16"/>
                <w:lang w:eastAsia="x-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16"/>
                <w:szCs w:val="16"/>
                <w:lang w:eastAsia="x-none"/>
              </w:rPr>
            </w:pPr>
            <w:r>
              <w:rPr>
                <w:rFonts w:eastAsia="Times New Roman" w:cs="Times New Roman"/>
                <w:bCs/>
                <w:color w:val="000000"/>
                <w:sz w:val="16"/>
                <w:szCs w:val="16"/>
                <w:lang w:eastAsia="x-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16"/>
                <w:szCs w:val="16"/>
                <w:lang w:eastAsia="x-none"/>
              </w:rPr>
            </w:pPr>
            <w:r>
              <w:rPr>
                <w:rFonts w:eastAsia="Times New Roman" w:cs="Times New Roman"/>
                <w:bCs/>
                <w:color w:val="000000"/>
                <w:sz w:val="16"/>
                <w:szCs w:val="16"/>
                <w:lang w:eastAsia="x-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16"/>
                <w:szCs w:val="16"/>
                <w:lang w:eastAsia="x-none"/>
              </w:rPr>
            </w:pPr>
            <w:r>
              <w:rPr>
                <w:rFonts w:eastAsia="Times New Roman" w:cs="Times New Roman"/>
                <w:bCs/>
                <w:color w:val="000000"/>
                <w:sz w:val="16"/>
                <w:szCs w:val="16"/>
                <w:lang w:eastAsia="x-none"/>
              </w:rPr>
            </w:r>
          </w:p>
          <w:tbl>
            <w:tblPr>
              <w:tblW w:w="13613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09"/>
              <w:gridCol w:w="6097"/>
              <w:gridCol w:w="2663"/>
              <w:gridCol w:w="4143"/>
            </w:tblGrid>
            <w:tr>
              <w:trPr/>
              <w:tc>
                <w:tcPr>
                  <w:tcW w:w="1361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91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b/>
                      <w:bCs/>
                      <w:kern w:val="0"/>
                      <w:sz w:val="24"/>
                      <w:szCs w:val="24"/>
                      <w:lang w:val="ru-RU" w:eastAsia="en-US" w:bidi="ar-SA"/>
                    </w:rPr>
                    <w:t>Исследование кала на скрытую кровь иммунохимическим методом для граждан в возрасте 45 лет и старше</w:t>
                  </w:r>
                </w:p>
              </w:tc>
            </w:tr>
            <w:tr>
              <w:trPr/>
              <w:tc>
                <w:tcPr>
                  <w:tcW w:w="709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91"/>
                    <w:widowControl w:val="false"/>
                    <w:spacing w:before="0" w:after="160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1</w:t>
                  </w:r>
                </w:p>
              </w:tc>
              <w:tc>
                <w:tcPr>
                  <w:tcW w:w="6097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91"/>
                    <w:widowControl w:val="false"/>
                    <w:spacing w:before="0" w:after="160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женщины старше 45 лет и старше</w:t>
                  </w:r>
                </w:p>
              </w:tc>
              <w:tc>
                <w:tcPr>
                  <w:tcW w:w="2663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91"/>
                    <w:widowControl w:val="false"/>
                    <w:spacing w:before="0" w:after="160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количество человек</w:t>
                  </w:r>
                </w:p>
              </w:tc>
              <w:tc>
                <w:tcPr>
                  <w:tcW w:w="414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91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11</w:t>
                  </w:r>
                </w:p>
              </w:tc>
            </w:tr>
            <w:tr>
              <w:trPr/>
              <w:tc>
                <w:tcPr>
                  <w:tcW w:w="709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91"/>
                    <w:widowControl w:val="false"/>
                    <w:spacing w:before="0" w:after="160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2</w:t>
                  </w:r>
                </w:p>
              </w:tc>
              <w:tc>
                <w:tcPr>
                  <w:tcW w:w="6097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91"/>
                    <w:widowControl w:val="false"/>
                    <w:spacing w:before="0" w:after="160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мужчины старше 45 лет и старше</w:t>
                  </w:r>
                </w:p>
              </w:tc>
              <w:tc>
                <w:tcPr>
                  <w:tcW w:w="2663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91"/>
                    <w:widowControl w:val="false"/>
                    <w:spacing w:before="0" w:after="160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количество человек</w:t>
                  </w:r>
                </w:p>
              </w:tc>
              <w:tc>
                <w:tcPr>
                  <w:tcW w:w="414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91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/>
                      <w:color w:val="000000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color w:val="000000"/>
                      <w:kern w:val="0"/>
                      <w:sz w:val="24"/>
                      <w:szCs w:val="24"/>
                      <w:lang w:val="ru-RU" w:eastAsia="en-US" w:bidi="ar-SA"/>
                    </w:rPr>
                    <w:t>2</w:t>
                  </w:r>
                </w:p>
              </w:tc>
            </w:tr>
          </w:tbl>
          <w:p>
            <w:pPr>
              <w:pStyle w:val="Normal"/>
              <w:widowControl w:val="false"/>
              <w:spacing w:before="0" w:after="0"/>
              <w:ind w:firstLine="709"/>
              <w:rPr>
                <w:rFonts w:ascii="Times New Roman" w:hAnsi="Times New Roman" w:eastAsia="Arial" w:cs="DejaVu Sans" w:cstheme="minorBidi" w:eastAsiaTheme="minorHAnsi"/>
                <w:iCs/>
                <w:color w:val="auto"/>
                <w:kern w:val="0"/>
                <w:sz w:val="28"/>
                <w:szCs w:val="28"/>
                <w:shd w:fill="auto" w:val="clear"/>
                <w:lang w:val="ru-RU" w:eastAsia="en-US" w:bidi="ar-SA"/>
              </w:rPr>
            </w:pPr>
            <w:r>
              <w:rPr>
                <w:rFonts w:eastAsia="Arial" w:cs="DejaVu Sans" w:cstheme="minorBidi" w:eastAsiaTheme="minorHAnsi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2. Время прохождения медицинского осмотра одного федерального государственного гражданского служащего - 1 день</w:t>
            </w:r>
          </w:p>
          <w:p>
            <w:pPr>
              <w:pStyle w:val="Normal"/>
              <w:widowControl w:val="false"/>
              <w:spacing w:before="0" w:after="0"/>
              <w:ind w:firstLine="709"/>
              <w:jc w:val="both"/>
              <w:rPr>
                <w:rFonts w:ascii="Times New Roman" w:hAnsi="Times New Roman" w:eastAsia="Arial" w:cs="DejaVu Sans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Arial" w:cs="DejaVu Sans" w:cstheme="minorBidi" w:eastAsiaTheme="minorHAnsi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3. Оказание услуг: Исполнителем производи</w:t>
            </w:r>
            <w:r>
              <w:rPr>
                <w:rFonts w:eastAsia="Arial" w:cs="DejaVu Sans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тся </w:t>
            </w:r>
            <w:r>
              <w:rPr>
                <w:rFonts w:eastAsia="Arial" w:cs="DejaVu Sans" w:cstheme="minorBidi" w:eastAsiaTheme="minorHAnsi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медицинский осмотр</w:t>
            </w:r>
            <w:r>
              <w:rPr>
                <w:rFonts w:eastAsia="Arial" w:cs="DejaVu Sans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по поименному списку подлежащих прохождению </w:t>
            </w:r>
            <w:r>
              <w:rPr>
                <w:rFonts w:eastAsia="Times New Roman" w:cs="Times New Roman"/>
                <w:b w:val="false"/>
                <w:bCs w:val="false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x-none" w:bidi="ar-SA"/>
              </w:rPr>
              <w:t>диспансеризации</w:t>
            </w:r>
            <w:r>
              <w:rPr>
                <w:rFonts w:eastAsia="Arial" w:cs="DejaVu Sans" w:cstheme="minorBidi" w:eastAsiaTheme="minorHAnsi"/>
                <w:b w:val="false"/>
                <w:bCs w:val="false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rial" w:cs="DejaVu Sans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>в 2026 году по направлению Заказчика.</w:t>
            </w:r>
          </w:p>
          <w:p>
            <w:pPr>
              <w:pStyle w:val="LOnormal"/>
              <w:widowControl w:val="false"/>
              <w:jc w:val="both"/>
              <w:rPr>
                <w:rFonts w:ascii="Times New Roman" w:hAnsi="Times New Roman" w:eastAsia="Arial" w:cs="DejaVu Sans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Arial" w:cs="DejaVu Sans" w:ascii="Times New Roman" w:hAnsi="Times New Roman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ab/>
              <w:t xml:space="preserve">Исполнитель обязуется самостоятельно и за свой счет осуществлять все необходимые запросы и получать сведения о </w:t>
            </w:r>
            <w:r>
              <w:rPr>
                <w:rStyle w:val="215"/>
                <w:rFonts w:eastAsia="Arial" w:cs="DejaVu Sans" w:ascii="Times New Roman" w:hAnsi="Times New Roman" w:cstheme="minorBidi" w:eastAsiaTheme="minorHAnsi"/>
                <w:b w:val="false"/>
                <w:bCs w:val="false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федеральных государственных гражданских служащих</w:t>
            </w:r>
            <w:r>
              <w:rPr>
                <w:rFonts w:eastAsia="Arial" w:cs="DejaVu Sans" w:ascii="Times New Roman" w:hAnsi="Times New Roman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>, подлежащих осмотру, из следующих информационных систем:</w:t>
            </w:r>
          </w:p>
          <w:p>
            <w:pPr>
              <w:pStyle w:val="LOnormal"/>
              <w:widowControl w:val="false"/>
              <w:jc w:val="both"/>
              <w:rPr>
                <w:rFonts w:ascii="Times New Roman" w:hAnsi="Times New Roman" w:eastAsia="Arial" w:cs="DejaVu Sans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Arial" w:cs="DejaVu Sans" w:ascii="Times New Roman" w:hAnsi="Times New Roman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ab/>
              <w:t>- федеральный регистр лиц, страдающих психическими расстройствами и находящихся под диспансерным наблюдением (база данных психиатрического диспансера);</w:t>
            </w:r>
          </w:p>
          <w:p>
            <w:pPr>
              <w:pStyle w:val="LOnormal"/>
              <w:widowControl w:val="false"/>
              <w:jc w:val="both"/>
              <w:rPr>
                <w:rFonts w:ascii="Times New Roman" w:hAnsi="Times New Roman" w:eastAsia="Arial" w:cs="DejaVu Sans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Arial" w:cs="DejaVu Sans" w:ascii="Times New Roman" w:hAnsi="Times New Roman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ab/>
              <w:t>- единая государственная информационная система в сфере здравоохранения (ЕГИСЗ) в части сведений, связанных с наркологическим учетом (база данных наркологического диспансера).</w:t>
            </w:r>
          </w:p>
          <w:p>
            <w:pPr>
              <w:pStyle w:val="LOnormal"/>
              <w:widowControl w:val="false"/>
              <w:jc w:val="both"/>
              <w:rPr>
                <w:rFonts w:ascii="Times New Roman" w:hAnsi="Times New Roman" w:eastAsia="Arial" w:cs="DejaVu Sans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Arial" w:cs="DejaVu Sans" w:ascii="Times New Roman" w:hAnsi="Times New Roman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ab/>
              <w:t xml:space="preserve">Исполнитель гарантирует, что обладает всеми необходимыми юридическими и техническими возможностями (включая соответствующие лицензии, аккредитованные информационные системы, электронные подписи и разрешения на обработку персональных данных) для законного доступа к указанным информационным ресурсам и получения официальных ответов (справок, выписок) в форме, имеющей юридическую силу для оформления Заключительного акта по результатам </w:t>
            </w:r>
            <w:r>
              <w:rPr>
                <w:rFonts w:eastAsia="Arial" w:cs="DejaVu Sans" w:ascii="Times New Roman" w:hAnsi="Times New Roman" w:cstheme="minorBidi" w:eastAsiaTheme="minorHAnsi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осмотра</w:t>
            </w:r>
            <w:r>
              <w:rPr>
                <w:rFonts w:eastAsia="Arial" w:cs="DejaVu Sans" w:ascii="Times New Roman" w:hAnsi="Times New Roman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>.</w:t>
            </w:r>
          </w:p>
          <w:p>
            <w:pPr>
              <w:pStyle w:val="Normal"/>
              <w:widowControl w:val="false"/>
              <w:spacing w:before="0" w:after="0"/>
              <w:ind w:firstLine="709"/>
              <w:rPr>
                <w:rFonts w:ascii="Times New Roman" w:hAnsi="Times New Roman" w:eastAsia="Arial" w:cs="DejaVu Sans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Arial" w:cs="DejaVu Sans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>4. Требования к качеству оказания Услуг:</w:t>
            </w:r>
          </w:p>
          <w:p>
            <w:pPr>
              <w:pStyle w:val="Normal"/>
              <w:widowControl w:val="false"/>
              <w:spacing w:before="0" w:after="0"/>
              <w:ind w:firstLine="709"/>
              <w:jc w:val="both"/>
              <w:rPr/>
            </w:pPr>
            <w:r>
              <w:rPr>
                <w:rFonts w:eastAsia="Arial" w:cs="DejaVu Sans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>Наличие лицензии на медицинскую деятельность по оказанию специализированной медицинской помощи</w:t>
            </w:r>
            <w:r>
              <w:rPr>
                <w:rFonts w:eastAsia="Arial" w:cs="DejaVu Sans" w:cstheme="minorBidi" w:eastAsiaTheme="minorHAnsi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,</w:t>
            </w:r>
            <w:r>
              <w:rPr>
                <w:rFonts w:eastAsia="Arial" w:cs="DejaVu Sans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в соответствии с пунктом 46 части 1 статьи 12 Федерального закона от 4 мая 2011 г. № 99-ФЗ, Постановлением Правительства РФ от 1 июня 2021 г. № 852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 и признании утратившими силу некоторых актов Правительства Российской Федерации».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Arial" w:cs="DejaVu Sans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>Все применяемые при оказании Исполнителем услуги, материалы и оборудование, должны быть сертифицированы и разрешены к применению на территории Российской Федерации.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Arial" w:cs="DejaVu Sans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>Место осуществления лицензируемого вида деятельности – Астраханская область.</w:t>
            </w:r>
          </w:p>
          <w:p>
            <w:pPr>
              <w:pStyle w:val="Normal"/>
              <w:widowControl w:val="false"/>
              <w:shd w:val="clear" w:color="auto" w:fill="FFFFFF"/>
              <w:spacing w:before="0" w:after="0"/>
              <w:ind w:right="27" w:firstLine="720"/>
              <w:jc w:val="both"/>
              <w:rPr>
                <w:rFonts w:ascii="Times New Roman" w:hAnsi="Times New Roman" w:eastAsia="Arial" w:cs="DejaVu Sans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Arial" w:cs="DejaVu Sans" w:cstheme="minorBidi" w:eastAsiaTheme="minorHAnsi"/>
                <w:b w:val="false"/>
                <w:i w:val="false"/>
                <w:iCs/>
                <w:caps w:val="false"/>
                <w:smallCaps w:val="false"/>
                <w:color w:val="auto"/>
                <w:spacing w:val="0"/>
                <w:kern w:val="0"/>
                <w:sz w:val="28"/>
                <w:szCs w:val="28"/>
                <w:lang w:val="ru-RU" w:eastAsia="en-US" w:bidi="ar-SA"/>
              </w:rPr>
              <w:t xml:space="preserve">Участник закупки должен иметь действующую лицензию на осуществление медицинской деятельности, с наличием в составе работ (услуг), выполняемых (оказываемых) в составе лицензируемого вида деятельности: проведение </w:t>
            </w:r>
            <w:r>
              <w:rPr>
                <w:rFonts w:eastAsia="Arial" w:cs="DejaVu Sans" w:cstheme="minorBidi" w:eastAsiaTheme="minorHAnsi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диспансеризации федеральных государственных гражданских служащих, </w:t>
            </w:r>
            <w:r>
              <w:rPr>
                <w:rFonts w:eastAsia="Arial" w:cs="DejaVu Sans" w:cstheme="minorBidi" w:eastAsiaTheme="minorHAnsi"/>
                <w:b w:val="false"/>
                <w:i w:val="false"/>
                <w:iCs/>
                <w:caps w:val="false"/>
                <w:smallCaps w:val="false"/>
                <w:color w:val="auto"/>
                <w:spacing w:val="0"/>
                <w:kern w:val="0"/>
                <w:sz w:val="28"/>
                <w:szCs w:val="28"/>
                <w:lang w:val="ru-RU" w:eastAsia="en-US" w:bidi="ar-SA"/>
              </w:rPr>
              <w:t>психиатрическое и наркологическое освидетельствование. Участник закупки предоставляет копию действующей лицензии и (или) копию выписки из реестра лицензий и (или) сведения о записи в реестре лицензий.</w:t>
            </w:r>
          </w:p>
          <w:p>
            <w:pPr>
              <w:pStyle w:val="Normal"/>
              <w:widowControl w:val="false"/>
              <w:spacing w:before="0" w:after="0"/>
              <w:ind w:firstLine="709"/>
              <w:rPr>
                <w:rFonts w:ascii="Times New Roman" w:hAnsi="Times New Roman" w:eastAsia="Arial" w:cs="DejaVu Sans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Arial" w:cs="DejaVu Sans" w:cstheme="minorBidi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>5 Требование по безопасности оказания Услуг:</w:t>
            </w:r>
          </w:p>
          <w:p>
            <w:pPr>
              <w:pStyle w:val="Normal"/>
              <w:widowControl w:val="false"/>
              <w:spacing w:before="0" w:after="0"/>
              <w:ind w:firstLine="709"/>
              <w:jc w:val="both"/>
              <w:rPr>
                <w:rFonts w:ascii="Times New Roman" w:hAnsi="Times New Roman"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Постановление Главного государственного санитарного врача РФ от 24 декабря 2020 г. № 44                           «Об утверждении санитарных правил 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</w:t>
            </w:r>
          </w:p>
          <w:p>
            <w:pPr>
              <w:pStyle w:val="Normal"/>
              <w:widowControl w:val="false"/>
              <w:spacing w:lineRule="auto" w:line="240" w:before="0" w:after="0"/>
              <w:ind w:right="140" w:firstLine="709"/>
              <w:jc w:val="both"/>
              <w:rPr>
                <w:rFonts w:ascii="Times New Roman" w:hAnsi="Times New Roman" w:eastAsia="Arial" w:cs="DejaVu Sans" w:cstheme="minorBidi" w:eastAsiaTheme="minorHAnsi"/>
                <w:iCs/>
                <w:color w:val="auto"/>
                <w:kern w:val="0"/>
                <w:sz w:val="28"/>
                <w:szCs w:val="28"/>
                <w:shd w:fill="auto" w:val="clear"/>
                <w:lang w:val="ru-RU" w:eastAsia="en-US" w:bidi="ar-SA"/>
              </w:rPr>
            </w:pPr>
            <w:r>
              <w:rPr>
                <w:rStyle w:val="215"/>
                <w:rFonts w:eastAsia="Arial" w:cs="Times New Roman" w:eastAsiaTheme="minorHAnsi"/>
                <w:bCs/>
                <w:iCs/>
                <w:kern w:val="0"/>
                <w:szCs w:val="24"/>
                <w:shd w:fill="auto" w:val="clear"/>
                <w:lang w:eastAsia="en-US" w:bidi="ar-SA"/>
              </w:rPr>
              <w:t xml:space="preserve"> </w:t>
            </w:r>
            <w:r>
              <w:rPr>
                <w:rStyle w:val="215"/>
                <w:rFonts w:eastAsia="Arial" w:cs="Times New Roman" w:eastAsiaTheme="minorHAnsi"/>
                <w:b w:val="false"/>
                <w:bCs w:val="false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приказа Минздравсоцразвития РФ от 14.04.2025 № 201н «Об утверждении порядка прохождения диспансеризации федеральными государственными гражданскими служащими, государственными гражданскими служащими субъектов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медицинской организации»;</w:t>
            </w:r>
          </w:p>
          <w:p>
            <w:pPr>
              <w:pStyle w:val="Normal"/>
              <w:widowControl w:val="false"/>
              <w:spacing w:before="0" w:after="0"/>
              <w:ind w:firstLine="709"/>
              <w:jc w:val="both"/>
              <w:rPr>
                <w:rFonts w:ascii="Times New Roman" w:hAnsi="Times New Roman"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6.</w:t>
            </w:r>
            <w:r>
              <w:rPr>
                <w:rFonts w:eastAsia="Arial" w:cs="DejaVu Sans" w:cstheme="minorBidi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 Д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8"/>
                <w:szCs w:val="28"/>
                <w:shd w:fill="auto" w:val="clear"/>
                <w:lang w:val="ru-RU" w:eastAsia="x-none" w:bidi="ar-SA"/>
              </w:rPr>
              <w:t xml:space="preserve">испансеризация </w:t>
            </w:r>
            <w:r>
              <w:rPr>
                <w:rFonts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является завершенным в случае наличия заключений врачей-специалистов и результатов лабораторных и функциональных исследований, с учетом результатов ранее проведенных                          (не позднее одного года) медицинских осмотров, диспансеризации.</w:t>
            </w:r>
          </w:p>
          <w:p>
            <w:pPr>
              <w:pStyle w:val="Normal"/>
              <w:widowControl w:val="false"/>
              <w:spacing w:before="0" w:after="0"/>
              <w:ind w:firstLine="709"/>
              <w:jc w:val="both"/>
              <w:rPr>
                <w:rFonts w:ascii="Times New Roman" w:hAnsi="Times New Roman"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В случаях затруднения в оценке результатов осмотра и определении профессиональной пригодности </w:t>
            </w:r>
            <w:r>
              <w:rPr>
                <w:rFonts w:eastAsia="Arial" w:cs="DejaVu Sans" w:cstheme="minorBidi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федерального государственного гражданского служащего</w:t>
            </w:r>
            <w:r>
              <w:rPr>
                <w:rFonts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в связи с имеющимся у него заболеванием </w:t>
            </w:r>
            <w:r>
              <w:rPr>
                <w:rFonts w:eastAsia="Arial" w:cs="DejaVu Sans" w:cstheme="minorBidi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федеральному государственному гражданскому служащему</w:t>
            </w:r>
            <w:r>
              <w:rPr>
                <w:rFonts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выдается справка о необходимости дополнительного медицинского обследования. Работодателю направляется информация о выдаче такой справки, федеральный государственный гражданский служащий считается не прошедшим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8"/>
                <w:szCs w:val="28"/>
                <w:shd w:fill="auto" w:val="clear"/>
                <w:lang w:val="ru-RU" w:eastAsia="x-none" w:bidi="ar-SA"/>
              </w:rPr>
              <w:t xml:space="preserve">диспансеризацию </w:t>
            </w:r>
            <w:r>
              <w:rPr>
                <w:rFonts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с учетом выявленных заболеваний (состояний) и медицинских противопоказаний к осуществлению отдельных видов работ.</w:t>
            </w:r>
          </w:p>
          <w:p>
            <w:pPr>
              <w:pStyle w:val="Normal"/>
              <w:widowControl w:val="false"/>
              <w:spacing w:before="0" w:after="0"/>
              <w:ind w:firstLine="709"/>
              <w:jc w:val="both"/>
              <w:rPr>
                <w:rFonts w:ascii="Times New Roman" w:hAnsi="Times New Roman"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7. </w:t>
            </w:r>
            <w:r>
              <w:rPr>
                <w:rFonts w:eastAsia="Arial" w:cs="DejaVu Sans" w:cstheme="minorBidi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По окончанию проведения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8"/>
                <w:szCs w:val="28"/>
                <w:shd w:fill="auto" w:val="clear"/>
                <w:lang w:val="ru-RU" w:eastAsia="x-none" w:bidi="ar-SA"/>
              </w:rPr>
              <w:t>диспансеризации</w:t>
            </w:r>
            <w:r>
              <w:rPr>
                <w:rFonts w:eastAsia="Arial" w:cs="DejaVu Sans" w:cstheme="minorBidi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 Исполнитель предоставляет заказчику следующие документы:</w:t>
            </w:r>
          </w:p>
          <w:p>
            <w:pPr>
              <w:pStyle w:val="Style610"/>
              <w:widowControl w:val="false"/>
              <w:tabs>
                <w:tab w:val="clear" w:pos="708"/>
                <w:tab w:val="left" w:pos="142" w:leader="none"/>
                <w:tab w:val="left" w:pos="709" w:leader="none"/>
                <w:tab w:val="left" w:pos="1418" w:leader="none"/>
              </w:tabs>
              <w:spacing w:lineRule="auto" w:line="240" w:before="0" w:after="0"/>
              <w:ind w:right="27" w:firstLine="567"/>
              <w:contextualSpacing/>
              <w:rPr>
                <w:rFonts w:ascii="Times New Roman" w:hAnsi="Times New Roman"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Arial" w:cs="DejaVu Sans" w:ascii="Times New Roman" w:hAnsi="Times New Roman" w:cstheme="minorBidi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- медицинские заключения на каждого федерального государственного гражданского служащего.</w:t>
            </w:r>
          </w:p>
          <w:p>
            <w:pPr>
              <w:pStyle w:val="Style610"/>
              <w:widowControl w:val="false"/>
              <w:tabs>
                <w:tab w:val="clear" w:pos="708"/>
                <w:tab w:val="left" w:pos="142" w:leader="none"/>
                <w:tab w:val="left" w:pos="709" w:leader="none"/>
                <w:tab w:val="left" w:pos="1418" w:leader="none"/>
              </w:tabs>
              <w:spacing w:lineRule="auto" w:line="240" w:before="0" w:after="0"/>
              <w:ind w:right="27" w:firstLine="567"/>
              <w:contextualSpacing/>
              <w:rPr>
                <w:rFonts w:ascii="Times New Roman" w:hAnsi="Times New Roman" w:eastAsia="Arial" w:cs="DejaVu Sans" w:cstheme="minorBidi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</w:pPr>
            <w:r>
              <w:rPr>
                <w:rFonts w:eastAsia="Arial" w:cs="DejaVu Sans" w:ascii="Times New Roman" w:hAnsi="Times New Roman" w:cstheme="minorBidi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- флюрография на каждого федерального государственного гражданского служащего.</w:t>
            </w:r>
          </w:p>
          <w:p>
            <w:pPr>
              <w:pStyle w:val="Style610"/>
              <w:widowControl w:val="false"/>
              <w:tabs>
                <w:tab w:val="clear" w:pos="708"/>
                <w:tab w:val="left" w:pos="142" w:leader="none"/>
                <w:tab w:val="left" w:pos="709" w:leader="none"/>
                <w:tab w:val="left" w:pos="1418" w:leader="none"/>
              </w:tabs>
              <w:spacing w:lineRule="auto" w:line="240" w:before="0" w:after="0"/>
              <w:ind w:right="27" w:firstLine="567"/>
              <w:contextualSpacing/>
              <w:rPr>
                <w:rFonts w:ascii="Times New Roman" w:hAnsi="Times New Roman" w:eastAsia="Arial" w:cs="DejaVu Sans" w:cstheme="minorBidi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</w:pPr>
            <w:r>
              <w:rPr>
                <w:rFonts w:eastAsia="Arial" w:cs="DejaVu Sans" w:ascii="Times New Roman" w:hAnsi="Times New Roman" w:cstheme="minorBidi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- заключительный акт по результатам диспансеризации.</w:t>
            </w:r>
          </w:p>
          <w:p>
            <w:pPr>
              <w:pStyle w:val="Style610"/>
              <w:widowControl w:val="false"/>
              <w:tabs>
                <w:tab w:val="clear" w:pos="708"/>
                <w:tab w:val="left" w:pos="142" w:leader="none"/>
                <w:tab w:val="left" w:pos="709" w:leader="none"/>
                <w:tab w:val="left" w:pos="1418" w:leader="none"/>
              </w:tabs>
              <w:spacing w:lineRule="auto" w:line="240" w:before="0" w:after="0"/>
              <w:ind w:right="27" w:firstLine="567"/>
              <w:contextualSpacing/>
              <w:rPr>
                <w:rFonts w:ascii="Times New Roman" w:hAnsi="Times New Roman" w:eastAsia="Arial" w:cs="DejaVu Sans" w:cstheme="minorBidi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</w:pPr>
            <w:r>
              <w:rPr>
                <w:rFonts w:eastAsia="Arial" w:cs="DejaVu Sans" w:ascii="Times New Roman" w:hAnsi="Times New Roman" w:cstheme="minorBidi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- акт выполненных работ с учетом проведенных медицинских услуг по количеству людей.</w:t>
            </w:r>
          </w:p>
          <w:p>
            <w:pPr>
              <w:pStyle w:val="Normal"/>
              <w:widowControl w:val="false"/>
              <w:spacing w:before="0" w:after="0"/>
              <w:ind w:firstLine="709"/>
              <w:jc w:val="both"/>
              <w:rPr/>
            </w:pPr>
            <w:r>
              <w:rPr>
                <w:rStyle w:val="215"/>
                <w:rFonts w:eastAsia="Arial" w:cs="DejaVu Sans" w:cstheme="minorBidi" w:eastAsiaTheme="minorHAnsi"/>
                <w:b w:val="false"/>
                <w:bCs w:val="false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Заключение оформляется в соответствие с приложением №3  приказа Минздравсоцразвития РФ от 14.04.2025 № 201н «Об утверждении порядка прохождения диспансеризации федеральными государственными гражданскими служащими, государственными гражданскими служащими субъектов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медицинской организации».</w:t>
            </w:r>
          </w:p>
          <w:p>
            <w:pPr>
              <w:pStyle w:val="Normal"/>
              <w:widowControl w:val="false"/>
              <w:spacing w:before="0" w:after="0"/>
              <w:ind w:firstLine="709"/>
              <w:jc w:val="both"/>
              <w:rPr>
                <w:rFonts w:ascii="Times New Roman" w:hAnsi="Times New Roman"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Arial" w:cs="DejaVu Sans" w:cstheme="minorBidi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8. По итогам проведения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8"/>
                <w:szCs w:val="28"/>
                <w:shd w:fill="auto" w:val="clear"/>
                <w:lang w:val="ru-RU" w:eastAsia="x-none" w:bidi="ar-SA"/>
              </w:rPr>
              <w:t xml:space="preserve">диспансеризации </w:t>
            </w:r>
            <w:r>
              <w:rPr>
                <w:rFonts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Исполнитель не позднее чем через 30 календарных дней после завершения проведения медицинских осмотров обобщает их результаты и составляет заключительный акт.</w:t>
            </w:r>
          </w:p>
          <w:p>
            <w:pPr>
              <w:pStyle w:val="Normal"/>
              <w:widowControl w:val="false"/>
              <w:spacing w:before="0" w:after="0"/>
              <w:ind w:firstLine="709"/>
              <w:jc w:val="both"/>
              <w:rPr>
                <w:rFonts w:ascii="Times New Roman" w:hAnsi="Times New Roman"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На основании результатов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8"/>
                <w:szCs w:val="28"/>
                <w:shd w:fill="auto" w:val="clear"/>
                <w:lang w:val="ru-RU" w:eastAsia="x-none" w:bidi="ar-SA"/>
              </w:rPr>
              <w:t>диспансеризации</w:t>
            </w:r>
            <w:r>
              <w:rPr>
                <w:rFonts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даются рекомендации по профилактике заболеваний, в том числе профессиональных заболеваний.</w:t>
            </w:r>
            <w:r>
              <w:rPr>
                <w:rFonts w:eastAsia="Arial" w:cs="DejaVu Sans" w:cstheme="minorBidi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Результаты медицинского осмотра могут использоваться работодателем при установлении принадлежности </w:t>
            </w:r>
            <w:r>
              <w:rPr>
                <w:rStyle w:val="215"/>
                <w:rFonts w:eastAsia="Arial" w:cs="DejaVu Sans" w:cstheme="minorBidi" w:eastAsiaTheme="minorHAnsi"/>
                <w:b w:val="false"/>
                <w:bCs w:val="false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федеральными государственными гражданскими служащими</w:t>
            </w:r>
            <w:r>
              <w:rPr>
                <w:rFonts w:eastAsia="Arial" w:cs="DejaVu Sans" w:cstheme="minorBidi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к одной из групп риска развития профессиональных заболеваний.</w:t>
            </w:r>
          </w:p>
        </w:tc>
      </w:tr>
      <w:tr>
        <w:trPr>
          <w:trHeight w:val="566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138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При закупке товара (в том числе поставляемого Заказчику при выполнении закупаемых работ, оказании закупаемых услуг)</w:t>
            </w:r>
          </w:p>
        </w:tc>
      </w:tr>
      <w:tr>
        <w:trPr>
          <w:trHeight w:val="134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№ </w:t>
            </w:r>
            <w:r>
              <w:rPr>
                <w:rFonts w:cs="Times New Roman"/>
                <w:color w:val="000000"/>
                <w:sz w:val="26"/>
                <w:szCs w:val="26"/>
              </w:rPr>
              <w:t>п</w:t>
            </w:r>
            <w:r>
              <w:rPr>
                <w:rFonts w:cs="Times New Roman"/>
                <w:color w:val="000000"/>
                <w:sz w:val="26"/>
                <w:szCs w:val="26"/>
                <w:lang w:val="en-US"/>
              </w:rPr>
              <w:t>/</w:t>
            </w:r>
            <w:r>
              <w:rPr>
                <w:rFonts w:cs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ind w:left="-107" w:right="-46" w:hang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Наименование товара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ind w:left="-108" w:right="-98" w:hang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Номер позиции Каталога товаров, работ, услуг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8" w:right="-103" w:hang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Наименование характеристики товара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ind w:left="-108" w:right="-103" w:hanging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Значение характеристики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ind w:left="-108" w:right="-128" w:hanging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Единица измерения характеристики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ind w:right="-66" w:hanging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/>
                <w:color w:val="000000"/>
                <w:sz w:val="25"/>
                <w:szCs w:val="25"/>
              </w:rPr>
              <w:t>Инструкция по заполнению характеристики в заявке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ind w:left="-108" w:right="-108" w:hanging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Обоснование включения дополнительной информации в сведения о товаре, работе, услуге</w:t>
            </w:r>
          </w:p>
        </w:tc>
      </w:tr>
      <w:tr>
        <w:trPr>
          <w:trHeight w:val="613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left="-107" w:right="-46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left="-108" w:right="-103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right="-103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left="-108" w:right="-128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  <w:tr>
        <w:trPr>
          <w:trHeight w:val="675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8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</w:t>
            </w:r>
          </w:p>
        </w:tc>
      </w:tr>
      <w:tr>
        <w:trPr>
          <w:trHeight w:val="480" w:hRule="exact"/>
        </w:trPr>
        <w:tc>
          <w:tcPr>
            <w:tcW w:w="145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0" w:leader="none"/>
          <w:tab w:val="left" w:pos="993" w:leader="none"/>
        </w:tabs>
        <w:spacing w:before="0" w:after="160"/>
        <w:ind w:left="0" w:right="0" w:hanging="0"/>
        <w:contextualSpacing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0" w:leader="none"/>
          <w:tab w:val="left" w:pos="993" w:leader="none"/>
        </w:tabs>
        <w:spacing w:before="0" w:after="160"/>
        <w:ind w:left="0" w:right="0" w:hanging="0"/>
        <w:contextualSpacing/>
        <w:jc w:val="both"/>
        <w:outlineLvl w:val="0"/>
        <w:rPr/>
      </w:pPr>
      <w:r>
        <w:rPr/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0" w:leader="none"/>
          <w:tab w:val="left" w:pos="993" w:leader="none"/>
        </w:tabs>
        <w:spacing w:before="0" w:after="160"/>
        <w:ind w:left="0" w:right="0" w:hanging="0"/>
        <w:contextualSpacing/>
        <w:jc w:val="both"/>
        <w:outlineLvl w:val="0"/>
        <w:rPr/>
      </w:pPr>
      <w:r>
        <w:rPr/>
      </w:r>
    </w:p>
    <w:tbl>
      <w:tblPr>
        <w:tblW w:w="14688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6"/>
        <w:gridCol w:w="7151"/>
      </w:tblGrid>
      <w:tr>
        <w:trPr>
          <w:trHeight w:val="741" w:hRule="atLeast"/>
        </w:trPr>
        <w:tc>
          <w:tcPr>
            <w:tcW w:w="75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Заказчик: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_____________/</w:t>
            </w:r>
            <w:r>
              <w:rPr>
                <w:u w:val="single"/>
              </w:rPr>
              <w:t xml:space="preserve">                                </w:t>
            </w:r>
            <w:r>
              <w:rPr/>
              <w:t>/</w:t>
            </w:r>
          </w:p>
        </w:tc>
        <w:tc>
          <w:tcPr>
            <w:tcW w:w="715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482" w:leader="none"/>
              </w:tabs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eastAsia="Times New Roman" w:cs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ar-SA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ar-SA" w:bidi="ar-SA"/>
              </w:rPr>
              <w:t>Исполнитель: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82" w:leader="none"/>
              </w:tabs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82" w:leader="none"/>
              </w:tabs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_____________/</w:t>
            </w:r>
            <w:r>
              <w:rPr>
                <w:u w:val="single"/>
              </w:rPr>
              <w:t xml:space="preserve">                                </w:t>
            </w:r>
            <w:r>
              <w:rPr/>
              <w:t>/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8"/>
      <w:type w:val="nextPage"/>
      <w:pgSz w:orient="landscape" w:w="16838" w:h="11906"/>
      <w:pgMar w:left="1134" w:right="1134" w:gutter="0" w:header="0" w:top="720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Cambria">
    <w:charset w:val="01"/>
    <w:family w:val="roman"/>
    <w:pitch w:val="default"/>
  </w:font>
  <w:font w:name="Tahoma">
    <w:charset w:val="01"/>
    <w:family w:val="roman"/>
    <w:pitch w:val="default"/>
  </w:font>
  <w:font w:name="Consultant">
    <w:altName w:val="Times New Roman"/>
    <w:charset w:val="01"/>
    <w:family w:val="roman"/>
    <w:pitch w:val="default"/>
  </w:font>
  <w:font w:name="TimesET">
    <w:altName w:val="Times New Roman"/>
    <w:charset w:val="01"/>
    <w:family w:val="roman"/>
    <w:pitch w:val="default"/>
  </w:font>
  <w:font w:name="Arial Narrow">
    <w:charset w:val="01"/>
    <w:family w:val="roman"/>
    <w:pitch w:val="default"/>
  </w:font>
  <w:font w:name="TimesDL">
    <w:charset w:val="01"/>
    <w:family w:val="roman"/>
    <w:pitch w:val="default"/>
  </w:font>
  <w:font w:name="Verdana">
    <w:charset w:val="01"/>
    <w:family w:val="roman"/>
    <w:pitch w:val="default"/>
  </w:font>
  <w:font w:name="Calibri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GaramondNarrowC">
    <w:charset w:val="01"/>
    <w:family w:val="roman"/>
    <w:pitch w:val="default"/>
  </w:font>
  <w:font w:name="Calibri Light">
    <w:charset w:val="01"/>
    <w:family w:val="roman"/>
    <w:pitch w:val="default"/>
  </w:font>
  <w:font w:name="Times New Roman CYR">
    <w:charset w:val="01"/>
    <w:family w:val="roman"/>
    <w:pitch w:val="default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sz w:val="26"/>
        <w:szCs w:val="26"/>
        <w:rFonts w:ascii="Times New Roman" w:hAnsi="Times New Roman" w:cs="Times New Roman"/>
      </w:rPr>
    </w:lvl>
    <w:lvl w:ilvl="1">
      <w:start w:val="1"/>
      <w:pStyle w:val="2"/>
      <w:numFmt w:val="decimal"/>
      <w:lvlText w:val="%1.%2."/>
      <w:lvlJc w:val="left"/>
      <w:pPr>
        <w:tabs>
          <w:tab w:val="num" w:pos="3128"/>
        </w:tabs>
        <w:ind w:left="3128" w:hanging="576"/>
      </w:pPr>
      <w:rPr>
        <w:sz w:val="26"/>
        <w:b w:val="false"/>
        <w:szCs w:val="26"/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pStyle w:val="4"/>
      <w:numFmt w:val="decimal"/>
      <w:lvlText w:val="%1.%2.%3%4."/>
      <w:lvlJc w:val="left"/>
      <w:pPr>
        <w:tabs>
          <w:tab w:val="num" w:pos="1224"/>
        </w:tabs>
        <w:ind w:left="1224" w:hanging="864"/>
      </w:pPr>
      <w:rPr>
        <w:sz w:val="26"/>
        <w:i w:val="false"/>
        <w:szCs w:val="26"/>
        <w:rFonts w:ascii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pStyle w:val="6"/>
      <w:numFmt w:val="decimal"/>
      <w:lvlText w:val="%5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pStyle w:val="7"/>
      <w:numFmt w:val="decimal"/>
      <w:lvlText w:val="%1.%2.%3%4.%5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pStyle w:val="8"/>
      <w:numFmt w:val="decimal"/>
      <w:lvlText w:val="%1.%2.%3%4.%5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pStyle w:val="9"/>
      <w:numFmt w:val="decimal"/>
      <w:lvlText w:val="%1.%2.%3%4.%5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1324"/>
        </w:tabs>
        <w:ind w:left="567" w:firstLine="397"/>
      </w:pPr>
      <w:rPr/>
    </w:lvl>
    <w:lvl w:ilvl="1">
      <w:start w:val="1"/>
      <w:numFmt w:val="lowerLetter"/>
      <w:lvlText w:val="%2."/>
      <w:lvlJc w:val="left"/>
      <w:pPr>
        <w:tabs>
          <w:tab w:val="num" w:pos="590"/>
        </w:tabs>
        <w:ind w:left="590" w:hanging="360"/>
      </w:pPr>
      <w:rPr/>
    </w:lvl>
    <w:lvl w:ilvl="2">
      <w:start w:val="1"/>
      <w:numFmt w:val="lowerRoman"/>
      <w:lvlText w:val="%2.%3."/>
      <w:lvlJc w:val="right"/>
      <w:pPr>
        <w:tabs>
          <w:tab w:val="num" w:pos="1310"/>
        </w:tabs>
        <w:ind w:left="1310" w:hanging="180"/>
      </w:pPr>
      <w:rPr/>
    </w:lvl>
    <w:lvl w:ilvl="3">
      <w:start w:val="1"/>
      <w:numFmt w:val="decimal"/>
      <w:lvlText w:val="%2.%3.%4."/>
      <w:lvlJc w:val="left"/>
      <w:pPr>
        <w:tabs>
          <w:tab w:val="num" w:pos="2030"/>
        </w:tabs>
        <w:ind w:left="2030" w:hanging="360"/>
      </w:pPr>
      <w:rPr/>
    </w:lvl>
    <w:lvl w:ilvl="4">
      <w:start w:val="1"/>
      <w:numFmt w:val="lowerLetter"/>
      <w:lvlText w:val="%2.%3.%4.%5."/>
      <w:lvlJc w:val="left"/>
      <w:pPr>
        <w:tabs>
          <w:tab w:val="num" w:pos="2750"/>
        </w:tabs>
        <w:ind w:left="2750" w:hanging="360"/>
      </w:pPr>
      <w:rPr/>
    </w:lvl>
    <w:lvl w:ilvl="5">
      <w:start w:val="1"/>
      <w:numFmt w:val="lowerRoman"/>
      <w:lvlText w:val="%2.%3.%4.%5.%6."/>
      <w:lvlJc w:val="right"/>
      <w:pPr>
        <w:tabs>
          <w:tab w:val="num" w:pos="3470"/>
        </w:tabs>
        <w:ind w:left="3470" w:hanging="180"/>
      </w:pPr>
      <w:rPr/>
    </w:lvl>
    <w:lvl w:ilvl="6">
      <w:start w:val="1"/>
      <w:numFmt w:val="decimal"/>
      <w:lvlText w:val="%2.%3.%4.%5.%6.%7."/>
      <w:lvlJc w:val="left"/>
      <w:pPr>
        <w:tabs>
          <w:tab w:val="num" w:pos="4190"/>
        </w:tabs>
        <w:ind w:left="4190" w:hanging="360"/>
      </w:pPr>
      <w:rPr/>
    </w:lvl>
    <w:lvl w:ilvl="7">
      <w:start w:val="1"/>
      <w:numFmt w:val="lowerLetter"/>
      <w:lvlText w:val="%2.%3.%4.%5.%6.%7.%8."/>
      <w:lvlJc w:val="left"/>
      <w:pPr>
        <w:tabs>
          <w:tab w:val="num" w:pos="4910"/>
        </w:tabs>
        <w:ind w:left="4910" w:hanging="360"/>
      </w:pPr>
      <w:rPr/>
    </w:lvl>
    <w:lvl w:ilvl="8">
      <w:start w:val="1"/>
      <w:numFmt w:val="lowerRoman"/>
      <w:lvlText w:val="%2.%3.%4.%5.%6.%7.%8.%9."/>
      <w:lvlJc w:val="right"/>
      <w:pPr>
        <w:tabs>
          <w:tab w:val="num" w:pos="5630"/>
        </w:tabs>
        <w:ind w:left="5630" w:hanging="180"/>
      </w:pPr>
      <w:rPr/>
    </w:lvl>
  </w:abstractNum>
  <w:abstractNum w:abstractNumId="3">
    <w:lvl w:ilvl="0">
      <w:start w:val="1"/>
      <w:numFmt w:val="decimal"/>
      <w:lvlText w:val="%1."/>
      <w:lvlJc w:val="center"/>
      <w:pPr>
        <w:tabs>
          <w:tab w:val="num" w:pos="0"/>
        </w:tabs>
        <w:ind w:left="0" w:hanging="0"/>
      </w:pPr>
      <w:rPr>
        <w:i w:val="false"/>
        <w:b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szCs w:val="24"/>
        <w:iCs w:val="false"/>
        <w:bCs w:val="false"/>
        <w:w w:val="100"/>
        <w:vanish w:val="false"/>
        <w:rFonts w:cs="Times New Roman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i w:val="false"/>
        <w:b w:val="false"/>
        <w:iCs w:val="false"/>
        <w:bCs w:val="false"/>
      </w:rPr>
    </w:lvl>
    <w:lvl w:ilvl="3">
      <w:start w:val="1"/>
      <w:numFmt w:val="lowerLetter"/>
      <w:lvlText w:val="%4)"/>
      <w:lvlJc w:val="left"/>
      <w:pPr>
        <w:tabs>
          <w:tab w:val="num" w:pos="1418"/>
        </w:tabs>
        <w:ind w:left="1418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rFonts w:cs="Times New Roman"/>
        <w:color w:val="000000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/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shadow w:val="false"/>
        <w:u w:val="none"/>
        <w:b/>
        <w:kern w:val="0"/>
        <w:iCs w:val="false"/>
        <w:bCs/>
        <w:vanish w:val="false"/>
      </w:rPr>
    </w:lvl>
    <w:lvl w:ilvl="1">
      <w:start w:val="1"/>
      <w:numFmt w:val="decimal"/>
      <w:lvlText w:val="%1.%2"/>
      <w:lvlJc w:val="left"/>
      <w:pPr>
        <w:tabs>
          <w:tab w:val="num" w:pos="1277"/>
        </w:tabs>
        <w:ind w:left="1277" w:hanging="851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shadow w:val="false"/>
        <w:u w:val="none"/>
        <w:kern w:val="0"/>
        <w:w w:val="100"/>
        <w:vanish w:val="false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1135"/>
        </w:tabs>
        <w:ind w:left="283" w:firstLine="567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0" w:firstLine="567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shadow w:val="false"/>
        <w:u w:val="none"/>
        <w:b w:val="false"/>
        <w:kern w:val="0"/>
        <w:iCs w:val="false"/>
        <w:bCs w:val="false"/>
        <w:w w:val="100"/>
        <w:vanish w:val="false"/>
        <w:color w:val="000000"/>
      </w:rPr>
    </w:lvl>
    <w:lvl w:ilvl="4">
      <w:start w:val="1"/>
      <w:numFmt w:val="lowerLetter"/>
      <w:lvlText w:val="%5)"/>
      <w:lvlJc w:val="left"/>
      <w:pPr>
        <w:tabs>
          <w:tab w:val="num" w:pos="1418"/>
        </w:tabs>
        <w:ind w:left="0" w:firstLine="567"/>
      </w:pPr>
      <w:rPr>
        <w:i w:val="false"/>
        <w:b w:val="false"/>
        <w:iCs w:val="false"/>
        <w:bCs w:val="false"/>
      </w:rPr>
    </w:lvl>
    <w:lvl w:ilvl="5">
      <w:start w:val="1"/>
      <w:numFmt w:val="lowerRoman"/>
      <w:lvlText w:val="%6)"/>
      <w:lvlJc w:val="left"/>
      <w:pPr>
        <w:tabs>
          <w:tab w:val="num" w:pos="1985"/>
        </w:tabs>
        <w:ind w:left="1985" w:hanging="567"/>
      </w:pPr>
      <w:rPr/>
    </w:lvl>
    <w:lvl w:ilvl="6">
      <w:start w:val="1"/>
      <w:numFmt w:val="decimal"/>
      <w:lvlText w:val="%5.%6.%7)"/>
      <w:lvlJc w:val="left"/>
      <w:pPr>
        <w:tabs>
          <w:tab w:val="num" w:pos="3119"/>
        </w:tabs>
        <w:ind w:left="3119" w:hanging="851"/>
      </w:pPr>
      <w:rPr/>
    </w:lvl>
    <w:lvl w:ilvl="7">
      <w:start w:val="1"/>
      <w:numFmt w:val="decimal"/>
      <w:lvlText w:val="%5.%6.%7.%8)"/>
      <w:lvlJc w:val="left"/>
      <w:pPr>
        <w:tabs>
          <w:tab w:val="num" w:pos="3402"/>
        </w:tabs>
        <w:ind w:left="3402" w:hanging="567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7">
    <w:lvl w:ilvl="0">
      <w:start w:val="2"/>
      <w:numFmt w:val="decimal"/>
      <w:lvlText w:val="%1"/>
      <w:lvlJc w:val="left"/>
      <w:pPr>
        <w:tabs>
          <w:tab w:val="num" w:pos="432"/>
        </w:tabs>
        <w:ind w:left="431" w:hanging="431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szCs w:val="24"/>
        <w:iCs w:val="false"/>
        <w:bCs w:val="false"/>
        <w:vanish w:val="false"/>
        <w:rFonts w:ascii="Times New Roman" w:hAnsi="Times New Roman" w:cs="Times New Roman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b w:val="false"/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cs="Times New Roman"/>
      </w:rPr>
    </w:lvl>
  </w:abstractNum>
  <w:abstractNum w:abstractNumId="8"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sz w:val="40"/>
        <w:szCs w:val="40"/>
        <w:rFonts w:cs="Times New Roman"/>
      </w:rPr>
    </w:lvl>
    <w:lvl w:ilvl="1">
      <w:start w:val="1"/>
      <w:numFmt w:val="decimal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360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jc w:val="center"/>
      <w:outlineLvl w:val="0"/>
    </w:pPr>
    <w:rPr>
      <w:b/>
      <w:kern w:val="2"/>
      <w:sz w:val="36"/>
      <w:szCs w:val="20"/>
      <w:lang w:val="ru-RU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spacing w:before="0" w:after="60"/>
      <w:jc w:val="center"/>
      <w:outlineLvl w:val="1"/>
    </w:pPr>
    <w:rPr>
      <w:b/>
      <w:sz w:val="30"/>
      <w:szCs w:val="20"/>
      <w:lang w:val="ru-RU"/>
    </w:rPr>
  </w:style>
  <w:style w:type="paragraph" w:styleId="3">
    <w:name w:val="Heading 3"/>
    <w:basedOn w:val="Normal"/>
    <w:next w:val="Normal"/>
    <w:qFormat/>
    <w:pPr>
      <w:keepNext w:val="true"/>
      <w:spacing w:before="240" w:after="60"/>
      <w:jc w:val="both"/>
      <w:outlineLvl w:val="2"/>
    </w:pPr>
    <w:rPr>
      <w:rFonts w:ascii="Arial" w:hAnsi="Arial" w:cs="Arial"/>
      <w:b/>
      <w:szCs w:val="20"/>
      <w:lang w:val="ru-RU"/>
    </w:rPr>
  </w:style>
  <w:style w:type="paragraph" w:styleId="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jc w:val="both"/>
      <w:outlineLvl w:val="3"/>
    </w:pPr>
    <w:rPr>
      <w:rFonts w:ascii="Arial" w:hAnsi="Arial" w:cs="Arial"/>
      <w:szCs w:val="20"/>
      <w:lang w:val="ru-RU"/>
    </w:rPr>
  </w:style>
  <w:style w:type="paragraph" w:styleId="5">
    <w:name w:val="Heading 5"/>
    <w:basedOn w:val="Normal"/>
    <w:next w:val="Normal"/>
    <w:qFormat/>
    <w:pPr>
      <w:spacing w:before="240" w:after="60"/>
      <w:jc w:val="both"/>
      <w:outlineLvl w:val="4"/>
    </w:pPr>
    <w:rPr>
      <w:b/>
      <w:bCs/>
      <w:i/>
      <w:iCs/>
      <w:sz w:val="26"/>
      <w:szCs w:val="26"/>
      <w:lang w:val="ru-RU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  <w:lang w:val="ru-RU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 w:cs="Arial"/>
      <w:sz w:val="20"/>
      <w:szCs w:val="20"/>
      <w:lang w:val="ru-RU"/>
    </w:rPr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 w:cs="Arial"/>
      <w:i/>
      <w:sz w:val="20"/>
      <w:szCs w:val="20"/>
      <w:lang w:val="ru-RU"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 w:cs="Arial"/>
      <w:b/>
      <w:i/>
      <w:sz w:val="18"/>
      <w:szCs w:val="20"/>
      <w:lang w:val="ru-RU"/>
    </w:rPr>
  </w:style>
  <w:style w:type="character" w:styleId="WW8Num1z0">
    <w:name w:val="WW8Num1z0"/>
    <w:qFormat/>
    <w:rPr>
      <w:rFonts w:ascii="Times New Roman" w:hAnsi="Times New Roman" w:cs="Times New Roman"/>
      <w:sz w:val="26"/>
      <w:szCs w:val="26"/>
    </w:rPr>
  </w:style>
  <w:style w:type="character" w:styleId="WW8Num1z1">
    <w:name w:val="WW8Num1z1"/>
    <w:qFormat/>
    <w:rPr>
      <w:rFonts w:cs="Times New Roman"/>
      <w:b w:val="false"/>
      <w:sz w:val="26"/>
      <w:szCs w:val="26"/>
    </w:rPr>
  </w:style>
  <w:style w:type="character" w:styleId="WW8Num1z3">
    <w:name w:val="WW8Num1z3"/>
    <w:qFormat/>
    <w:rPr>
      <w:rFonts w:ascii="Times New Roman" w:hAnsi="Times New Roman" w:cs="Times New Roman"/>
      <w:i w:val="false"/>
      <w:sz w:val="26"/>
      <w:szCs w:val="26"/>
    </w:rPr>
  </w:style>
  <w:style w:type="character" w:styleId="WW8Num1z5">
    <w:name w:val="WW8Num1z5"/>
    <w:qFormat/>
    <w:rPr>
      <w:rFonts w:cs="Times New Roman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b/>
      <w:i w:val="false"/>
    </w:rPr>
  </w:style>
  <w:style w:type="character" w:styleId="WW8Num4z1">
    <w:name w:val="WW8Num4z1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position w:val="0"/>
      <w:sz w:val="24"/>
      <w:sz w:val="24"/>
      <w:szCs w:val="24"/>
      <w:u w:val="none"/>
      <w:vertAlign w:val="baseline"/>
    </w:rPr>
  </w:style>
  <w:style w:type="character" w:styleId="WW8Num4z2">
    <w:name w:val="WW8Num4z2"/>
    <w:qFormat/>
    <w:rPr>
      <w:b w:val="false"/>
      <w:bCs w:val="false"/>
      <w:i w:val="false"/>
      <w:iCs w:val="false"/>
    </w:rPr>
  </w:style>
  <w:style w:type="character" w:styleId="WW8Num4z3">
    <w:name w:val="WW8Num4z3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position w:val="0"/>
      <w:sz w:val="24"/>
      <w:sz w:val="24"/>
      <w:u w:val="none"/>
      <w:vertAlign w:val="baseline"/>
    </w:rPr>
  </w:style>
  <w:style w:type="character" w:styleId="WW8Num4z4">
    <w:name w:val="WW8Num4z4"/>
    <w:qFormat/>
    <w:rPr/>
  </w:style>
  <w:style w:type="character" w:styleId="WW8Num4z5">
    <w:name w:val="WW8Num4z5"/>
    <w:qFormat/>
    <w:rPr>
      <w:rFonts w:ascii="Symbol" w:hAnsi="Symbol" w:cs="Symbol"/>
    </w:rPr>
  </w:style>
  <w:style w:type="character" w:styleId="WW8Num5z0">
    <w:name w:val="WW8Num5z0"/>
    <w:qFormat/>
    <w:rPr>
      <w:rFonts w:cs="Times New Roman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8z0">
    <w:name w:val="WW8Num8z0"/>
    <w:qFormat/>
    <w:rPr>
      <w:b/>
      <w:bCs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spacing w:val="0"/>
      <w:kern w:val="0"/>
      <w:position w:val="0"/>
      <w:sz w:val="24"/>
      <w:sz w:val="24"/>
      <w:u w:val="none"/>
      <w:vertAlign w:val="baseline"/>
    </w:rPr>
  </w:style>
  <w:style w:type="character" w:styleId="WW8Num8z1">
    <w:name w:val="WW8Num8z1"/>
    <w:qFormat/>
    <w:rPr>
      <w:caps w:val="false"/>
      <w:smallCaps w:val="false"/>
      <w:strike w:val="false"/>
      <w:dstrike w:val="false"/>
      <w:outline w:val="false"/>
      <w:shadow w:val="false"/>
      <w:vanish w:val="false"/>
      <w:color w:val="000000"/>
      <w:spacing w:val="0"/>
      <w:w w:val="100"/>
      <w:kern w:val="0"/>
      <w:position w:val="0"/>
      <w:sz w:val="24"/>
      <w:sz w:val="24"/>
      <w:u w:val="none"/>
      <w:vertAlign w:val="baseline"/>
    </w:rPr>
  </w:style>
  <w:style w:type="character" w:styleId="WW8Num8z2">
    <w:name w:val="WW8Num8z2"/>
    <w:qFormat/>
    <w:rPr>
      <w:b w:val="false"/>
      <w:bCs w:val="false"/>
      <w:i w:val="false"/>
      <w:iCs w:val="false"/>
    </w:rPr>
  </w:style>
  <w:style w:type="character" w:styleId="WW8Num8z3">
    <w:name w:val="WW8Num8z3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color w:val="000000"/>
      <w:spacing w:val="0"/>
      <w:w w:val="100"/>
      <w:kern w:val="0"/>
      <w:position w:val="0"/>
      <w:sz w:val="24"/>
      <w:sz w:val="24"/>
      <w:u w:val="none"/>
      <w:vertAlign w:val="baseline"/>
    </w:rPr>
  </w:style>
  <w:style w:type="character" w:styleId="WW8Num8z5">
    <w:name w:val="WW8Num8z5"/>
    <w:qFormat/>
    <w:rPr/>
  </w:style>
  <w:style w:type="character" w:styleId="WW8Num9z0">
    <w:name w:val="WW8Num9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u w:val="none"/>
      <w:vertAlign w:val="baseline"/>
    </w:rPr>
  </w:style>
  <w:style w:type="character" w:styleId="WW8Num9z1">
    <w:name w:val="WW8Num9z1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szCs w:val="24"/>
      <w:u w:val="none"/>
      <w:vertAlign w:val="baseline"/>
    </w:rPr>
  </w:style>
  <w:style w:type="character" w:styleId="WW8Num9z2">
    <w:name w:val="WW8Num9z2"/>
    <w:qFormat/>
    <w:rPr>
      <w:rFonts w:cs="Times New Roman"/>
      <w:b w:val="false"/>
    </w:rPr>
  </w:style>
  <w:style w:type="character" w:styleId="WW8Num9z3">
    <w:name w:val="WW8Num9z3"/>
    <w:qFormat/>
    <w:rPr>
      <w:rFonts w:cs="Times New Roman"/>
    </w:rPr>
  </w:style>
  <w:style w:type="character" w:styleId="WW8Num10z0">
    <w:name w:val="WW8Num10z0"/>
    <w:qFormat/>
    <w:rPr>
      <w:rFonts w:cs="Times New Roman"/>
      <w:sz w:val="40"/>
      <w:szCs w:val="40"/>
    </w:rPr>
  </w:style>
  <w:style w:type="character" w:styleId="WW8Num10z1">
    <w:name w:val="WW8Num10z1"/>
    <w:qFormat/>
    <w:rPr>
      <w:rFonts w:cs="Times New Roman"/>
    </w:rPr>
  </w:style>
  <w:style w:type="character" w:styleId="WW8Num1z2">
    <w:name w:val="WW8Num1z2"/>
    <w:qFormat/>
    <w:rPr/>
  </w:style>
  <w:style w:type="character" w:styleId="WW8Num1z4">
    <w:name w:val="WW8Num1z4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11z1">
    <w:name w:val="WW8Num11z1"/>
    <w:qFormat/>
    <w:rPr>
      <w:rFonts w:cs="Times New Roman"/>
    </w:rPr>
  </w:style>
  <w:style w:type="character" w:styleId="WW8Num11z2">
    <w:name w:val="WW8Num11z2"/>
    <w:qFormat/>
    <w:rPr/>
  </w:style>
  <w:style w:type="character" w:styleId="WW8Num11z4">
    <w:name w:val="WW8Num11z4"/>
    <w:qFormat/>
    <w:rPr/>
  </w:style>
  <w:style w:type="character" w:styleId="WW8Num12z0">
    <w:name w:val="WW8Num12z0"/>
    <w:qFormat/>
    <w:rPr>
      <w:rFonts w:cs="Times New Roman"/>
    </w:rPr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1z3">
    <w:name w:val="WW8Num11z3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5z1">
    <w:name w:val="WW8Num5z1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position w:val="0"/>
      <w:sz w:val="24"/>
      <w:sz w:val="24"/>
      <w:szCs w:val="24"/>
      <w:u w:val="none"/>
      <w:vertAlign w:val="baseline"/>
    </w:rPr>
  </w:style>
  <w:style w:type="character" w:styleId="WW8Num5z2">
    <w:name w:val="WW8Num5z2"/>
    <w:qFormat/>
    <w:rPr>
      <w:b w:val="false"/>
      <w:bCs w:val="false"/>
      <w:i w:val="false"/>
      <w:iCs w:val="false"/>
    </w:rPr>
  </w:style>
  <w:style w:type="character" w:styleId="WW8Num5z3">
    <w:name w:val="WW8Num5z3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position w:val="0"/>
      <w:sz w:val="24"/>
      <w:sz w:val="24"/>
      <w:u w:val="none"/>
      <w:vertAlign w:val="baseline"/>
    </w:rPr>
  </w:style>
  <w:style w:type="character" w:styleId="WW8Num5z4">
    <w:name w:val="WW8Num5z4"/>
    <w:qFormat/>
    <w:rPr/>
  </w:style>
  <w:style w:type="character" w:styleId="WW8Num5z5">
    <w:name w:val="WW8Num5z5"/>
    <w:qFormat/>
    <w:rPr>
      <w:rFonts w:ascii="Symbol" w:hAnsi="Symbol" w:cs="Symbol"/>
    </w:rPr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2">
    <w:name w:val="WW8Num10z2"/>
    <w:qFormat/>
    <w:rPr>
      <w:b w:val="false"/>
      <w:bCs w:val="false"/>
      <w:i w:val="false"/>
      <w:iCs w:val="false"/>
    </w:rPr>
  </w:style>
  <w:style w:type="character" w:styleId="WW8Num10z3">
    <w:name w:val="WW8Num10z3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color w:val="000000"/>
      <w:spacing w:val="0"/>
      <w:w w:val="100"/>
      <w:kern w:val="0"/>
      <w:position w:val="0"/>
      <w:sz w:val="24"/>
      <w:sz w:val="24"/>
      <w:u w:val="none"/>
      <w:vertAlign w:val="baseline"/>
    </w:rPr>
  </w:style>
  <w:style w:type="character" w:styleId="WW8Num10z5">
    <w:name w:val="WW8Num10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3z3">
    <w:name w:val="WW8Num3z3"/>
    <w:qFormat/>
    <w:rPr>
      <w:rFonts w:ascii="Symbol" w:hAnsi="Symbol" w:cs="Symbol"/>
    </w:rPr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8z4">
    <w:name w:val="WW8Num8z4"/>
    <w:qFormat/>
    <w:rPr/>
  </w:style>
  <w:style w:type="character" w:styleId="WW8Num15z0">
    <w:name w:val="WW8Num15z0"/>
    <w:qFormat/>
    <w:rPr>
      <w:rFonts w:ascii="Times New Roman" w:hAnsi="Times New Roman" w:cs="Times New Roman"/>
      <w:sz w:val="26"/>
      <w:szCs w:val="26"/>
    </w:rPr>
  </w:style>
  <w:style w:type="character" w:styleId="WW8Num15z1">
    <w:name w:val="WW8Num15z1"/>
    <w:qFormat/>
    <w:rPr>
      <w:rFonts w:cs="Times New Roman"/>
      <w:b w:val="false"/>
      <w:sz w:val="26"/>
      <w:szCs w:val="26"/>
    </w:rPr>
  </w:style>
  <w:style w:type="character" w:styleId="WW8Num15z2">
    <w:name w:val="WW8Num15z2"/>
    <w:qFormat/>
    <w:rPr>
      <w:rFonts w:cs="Times New Roman"/>
      <w:sz w:val="26"/>
      <w:szCs w:val="26"/>
    </w:rPr>
  </w:style>
  <w:style w:type="character" w:styleId="WW8Num15z3">
    <w:name w:val="WW8Num15z3"/>
    <w:qFormat/>
    <w:rPr>
      <w:rFonts w:ascii="Times New Roman" w:hAnsi="Times New Roman" w:cs="Times New Roman"/>
      <w:i w:val="false"/>
      <w:sz w:val="26"/>
      <w:szCs w:val="26"/>
    </w:rPr>
  </w:style>
  <w:style w:type="character" w:styleId="WW8Num15z5">
    <w:name w:val="WW8Num15z5"/>
    <w:qFormat/>
    <w:rPr>
      <w:rFonts w:cs="Times New Roman"/>
    </w:rPr>
  </w:style>
  <w:style w:type="character" w:styleId="WW8Num16z0">
    <w:name w:val="WW8Num16z0"/>
    <w:qFormat/>
    <w:rPr/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u w:val="none"/>
      <w:vertAlign w:val="baseline"/>
    </w:rPr>
  </w:style>
  <w:style w:type="character" w:styleId="WW8Num17z1">
    <w:name w:val="WW8Num17z1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szCs w:val="24"/>
      <w:u w:val="none"/>
      <w:vertAlign w:val="baseline"/>
    </w:rPr>
  </w:style>
  <w:style w:type="character" w:styleId="WW8Num17z2">
    <w:name w:val="WW8Num17z2"/>
    <w:qFormat/>
    <w:rPr>
      <w:rFonts w:cs="Times New Roman"/>
      <w:b w:val="false"/>
    </w:rPr>
  </w:style>
  <w:style w:type="character" w:styleId="WW8Num17z3">
    <w:name w:val="WW8Num17z3"/>
    <w:qFormat/>
    <w:rPr>
      <w:rFonts w:cs="Times New Roman"/>
    </w:rPr>
  </w:style>
  <w:style w:type="character" w:styleId="WW8Num18z0">
    <w:name w:val="WW8Num18z0"/>
    <w:qFormat/>
    <w:rPr>
      <w:b/>
      <w:sz w:val="20"/>
      <w:szCs w:val="20"/>
    </w:rPr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>
      <w:b/>
      <w:sz w:val="20"/>
      <w:szCs w:val="20"/>
    </w:rPr>
  </w:style>
  <w:style w:type="character" w:styleId="WW8Num19z1">
    <w:name w:val="WW8Num19z1"/>
    <w:qFormat/>
    <w:rPr/>
  </w:style>
  <w:style w:type="character" w:styleId="WW8Num19z2">
    <w:name w:val="WW8Num19z2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0">
    <w:name w:val="WW8Num20z0"/>
    <w:qFormat/>
    <w:rPr>
      <w:rFonts w:cs="Times New Roman"/>
      <w:sz w:val="40"/>
      <w:szCs w:val="40"/>
    </w:rPr>
  </w:style>
  <w:style w:type="character" w:styleId="WW8Num20z1">
    <w:name w:val="WW8Num20z1"/>
    <w:qFormat/>
    <w:rPr>
      <w:rFonts w:cs="Times New Roman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Times New Roman" w:hAnsi="Times New Roman" w:eastAsia="Times New Roman" w:cs="Times New Roman"/>
      <w:b/>
      <w:kern w:val="2"/>
      <w:sz w:val="36"/>
      <w:lang w:val="ru-RU"/>
    </w:rPr>
  </w:style>
  <w:style w:type="character" w:styleId="21">
    <w:name w:val="Заголовок 2 Знак"/>
    <w:qFormat/>
    <w:rPr>
      <w:rFonts w:ascii="Times New Roman" w:hAnsi="Times New Roman" w:eastAsia="Times New Roman" w:cs="Times New Roman"/>
      <w:b/>
      <w:sz w:val="30"/>
      <w:lang w:val="ru-RU"/>
    </w:rPr>
  </w:style>
  <w:style w:type="character" w:styleId="31">
    <w:name w:val="Заголовок 3 Знак"/>
    <w:qFormat/>
    <w:rPr>
      <w:rFonts w:ascii="Arial" w:hAnsi="Arial" w:eastAsia="Times New Roman" w:cs="Times New Roman"/>
      <w:b/>
      <w:bCs w:val="false"/>
      <w:sz w:val="24"/>
      <w:szCs w:val="20"/>
    </w:rPr>
  </w:style>
  <w:style w:type="character" w:styleId="41">
    <w:name w:val="Заголовок 4 Знак"/>
    <w:qFormat/>
    <w:rPr>
      <w:rFonts w:ascii="Arial" w:hAnsi="Arial" w:eastAsia="Times New Roman" w:cs="Arial"/>
      <w:sz w:val="24"/>
      <w:lang w:val="ru-RU"/>
    </w:rPr>
  </w:style>
  <w:style w:type="character" w:styleId="51">
    <w:name w:val="Заголовок 5 Знак"/>
    <w:qFormat/>
    <w:rPr>
      <w:rFonts w:ascii="Times New Roman" w:hAnsi="Times New Roman" w:eastAsia="Times New Roman" w:cs="Times New Roman"/>
      <w:b/>
      <w:bCs/>
      <w:i/>
      <w:iCs/>
      <w:sz w:val="26"/>
      <w:szCs w:val="26"/>
    </w:rPr>
  </w:style>
  <w:style w:type="character" w:styleId="61">
    <w:name w:val="Заголовок 6 Знак"/>
    <w:qFormat/>
    <w:rPr>
      <w:rFonts w:ascii="Times New Roman" w:hAnsi="Times New Roman" w:eastAsia="Times New Roman" w:cs="Times New Roman"/>
      <w:i/>
      <w:sz w:val="22"/>
      <w:lang w:val="ru-RU"/>
    </w:rPr>
  </w:style>
  <w:style w:type="character" w:styleId="71">
    <w:name w:val="Заголовок 7 Знак"/>
    <w:qFormat/>
    <w:rPr>
      <w:rFonts w:ascii="Arial" w:hAnsi="Arial" w:eastAsia="Times New Roman" w:cs="Arial"/>
      <w:lang w:val="ru-RU"/>
    </w:rPr>
  </w:style>
  <w:style w:type="character" w:styleId="81">
    <w:name w:val="Заголовок 8 Знак"/>
    <w:qFormat/>
    <w:rPr>
      <w:rFonts w:ascii="Arial" w:hAnsi="Arial" w:eastAsia="Times New Roman" w:cs="Arial"/>
      <w:i/>
      <w:lang w:val="ru-RU"/>
    </w:rPr>
  </w:style>
  <w:style w:type="character" w:styleId="91">
    <w:name w:val="Заголовок 9 Знак"/>
    <w:qFormat/>
    <w:rPr>
      <w:rFonts w:ascii="Arial" w:hAnsi="Arial" w:eastAsia="Times New Roman" w:cs="Arial"/>
      <w:b/>
      <w:i/>
      <w:sz w:val="18"/>
      <w:lang w:val="ru-RU"/>
    </w:rPr>
  </w:style>
  <w:style w:type="character" w:styleId="Style6">
    <w:name w:val="Интернет-ссылка"/>
    <w:qFormat/>
    <w:rPr>
      <w:color w:val="0000FF"/>
      <w:u w:val="single"/>
    </w:rPr>
  </w:style>
  <w:style w:type="character" w:styleId="Style7">
    <w:name w:val="Посещённая гиперссылка"/>
    <w:rPr>
      <w:color w:val="800080"/>
      <w:u w:val="single"/>
    </w:rPr>
  </w:style>
  <w:style w:type="character" w:styleId="HTML">
    <w:name w:val="Адрес HTML Знак"/>
    <w:qFormat/>
    <w:rPr>
      <w:rFonts w:ascii="Times New Roman" w:hAnsi="Times New Roman" w:eastAsia="Times New Roman" w:cs="Times New Roman"/>
      <w:i/>
      <w:iCs/>
      <w:sz w:val="24"/>
      <w:szCs w:val="24"/>
    </w:rPr>
  </w:style>
  <w:style w:type="character" w:styleId="111">
    <w:name w:val="Заголовок 1 Знак1"/>
    <w:qFormat/>
    <w:rPr>
      <w:rFonts w:ascii="Times New Roman" w:hAnsi="Times New Roman" w:cs="Times New Roman"/>
      <w:b/>
      <w:bCs w:val="false"/>
      <w:kern w:val="2"/>
      <w:sz w:val="36"/>
      <w:lang w:val="ru-RU" w:bidi="ar-SA"/>
    </w:rPr>
  </w:style>
  <w:style w:type="character" w:styleId="211">
    <w:name w:val="Заголовок 2 Знак1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HTML1">
    <w:name w:val="Стандартный HTML Знак"/>
    <w:qFormat/>
    <w:rPr>
      <w:rFonts w:ascii="Courier New" w:hAnsi="Courier New" w:eastAsia="Times New Roman" w:cs="Times New Roman"/>
      <w:sz w:val="20"/>
      <w:szCs w:val="20"/>
    </w:rPr>
  </w:style>
  <w:style w:type="character" w:styleId="Style8">
    <w:name w:val="Текст сноски Знак"/>
    <w:qFormat/>
    <w:rPr>
      <w:rFonts w:ascii="Times New Roman" w:hAnsi="Times New Roman" w:eastAsia="Times New Roman" w:cs="Times New Roman"/>
      <w:sz w:val="18"/>
      <w:szCs w:val="18"/>
    </w:rPr>
  </w:style>
  <w:style w:type="character" w:styleId="12">
    <w:name w:val="Текст сноски Знак1"/>
    <w:qFormat/>
    <w:rPr>
      <w:rFonts w:ascii="Times New Roman" w:hAnsi="Times New Roman" w:eastAsia="Times New Roman" w:cs="Times New Roman"/>
    </w:rPr>
  </w:style>
  <w:style w:type="character" w:styleId="Style9">
    <w:name w:val="Текст примечания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0">
    <w:name w:val="Верхний колонтитул Знак"/>
    <w:qFormat/>
    <w:rPr>
      <w:rFonts w:ascii="Arial" w:hAnsi="Arial" w:eastAsia="Times New Roman" w:cs="Times New Roman"/>
      <w:sz w:val="24"/>
      <w:szCs w:val="24"/>
      <w:lang w:val="ru-RU" w:eastAsia="ru-RU"/>
    </w:rPr>
  </w:style>
  <w:style w:type="character" w:styleId="Style11">
    <w:name w:val="Нижний колонтитул Знак"/>
    <w:qFormat/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character" w:styleId="Style12">
    <w:name w:val="Текст концевой сноски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13">
    <w:name w:val="Название Знак1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Style13">
    <w:name w:val="Прощание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4">
    <w:name w:val="Подпись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5">
    <w:name w:val="Основной текст Знак"/>
    <w:qFormat/>
    <w:rPr>
      <w:rFonts w:ascii="Times New Roman" w:hAnsi="Times New Roman" w:eastAsia="Times New Roman" w:cs="Times New Roman"/>
      <w:sz w:val="24"/>
      <w:szCs w:val="20"/>
    </w:rPr>
  </w:style>
  <w:style w:type="character" w:styleId="14">
    <w:name w:val="Основной текст с отступом Знак1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6">
    <w:name w:val="Основной текст с отступом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7">
    <w:name w:val="Шапка Знак"/>
    <w:qFormat/>
    <w:rPr>
      <w:rFonts w:ascii="Arial" w:hAnsi="Arial" w:eastAsia="Times New Roman" w:cs="Times New Roman"/>
      <w:sz w:val="24"/>
      <w:szCs w:val="24"/>
      <w:shd w:fill="CCCCCC" w:val="clear"/>
    </w:rPr>
  </w:style>
  <w:style w:type="character" w:styleId="Style18">
    <w:name w:val="Подзаголовок Знак"/>
    <w:qFormat/>
    <w:rPr>
      <w:rFonts w:ascii="Arial" w:hAnsi="Arial" w:eastAsia="Times New Roman" w:cs="Times New Roman"/>
      <w:sz w:val="24"/>
      <w:szCs w:val="20"/>
    </w:rPr>
  </w:style>
  <w:style w:type="character" w:styleId="Style19">
    <w:name w:val="Приветствие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20">
    <w:name w:val="Дата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21">
    <w:name w:val="Красная строка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22">
    <w:name w:val="Красная строка 2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22">
    <w:name w:val="Заголовок записки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32">
    <w:name w:val="Основной текст 3 Знак"/>
    <w:qFormat/>
    <w:rPr>
      <w:rFonts w:ascii="Times New Roman" w:hAnsi="Times New Roman" w:eastAsia="Times New Roman" w:cs="Times New Roman"/>
      <w:sz w:val="16"/>
      <w:szCs w:val="16"/>
    </w:rPr>
  </w:style>
  <w:style w:type="character" w:styleId="23">
    <w:name w:val="Основной текст с отступом 2 Знак"/>
    <w:qFormat/>
    <w:rPr>
      <w:rFonts w:ascii="Times New Roman" w:hAnsi="Times New Roman" w:eastAsia="Times New Roman" w:cs="Times New Roman"/>
      <w:sz w:val="24"/>
      <w:szCs w:val="20"/>
    </w:rPr>
  </w:style>
  <w:style w:type="character" w:styleId="212">
    <w:name w:val="Основной текст с отступом 2 Знак1"/>
    <w:qFormat/>
    <w:rPr>
      <w:rFonts w:ascii="Times New Roman" w:hAnsi="Times New Roman" w:eastAsia="Times New Roman" w:cs="Times New Roman"/>
      <w:sz w:val="24"/>
      <w:szCs w:val="24"/>
    </w:rPr>
  </w:style>
  <w:style w:type="character" w:styleId="33">
    <w:name w:val="Основной текст с отступом 3 Знак"/>
    <w:qFormat/>
    <w:rPr>
      <w:rFonts w:ascii="Times New Roman" w:hAnsi="Times New Roman" w:eastAsia="Times New Roman" w:cs="Times New Roman"/>
      <w:sz w:val="16"/>
      <w:szCs w:val="20"/>
    </w:rPr>
  </w:style>
  <w:style w:type="character" w:styleId="Style23">
    <w:name w:val="Текст Знак"/>
    <w:qFormat/>
    <w:rPr>
      <w:rFonts w:ascii="Courier New" w:hAnsi="Courier New" w:eastAsia="Times New Roman" w:cs="Times New Roman"/>
      <w:sz w:val="20"/>
      <w:szCs w:val="20"/>
    </w:rPr>
  </w:style>
  <w:style w:type="character" w:styleId="Style24">
    <w:name w:val="Электронная подпись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25">
    <w:name w:val="Тема примечания Знак"/>
    <w:qFormat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Style26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ConsPlusNormal">
    <w:name w:val="ConsPlusNormal Знак"/>
    <w:qFormat/>
    <w:rPr>
      <w:rFonts w:ascii="Arial" w:hAnsi="Arial" w:eastAsia="Times New Roman" w:cs="Arial"/>
      <w:lang w:val="ru-RU" w:bidi="ar-SA"/>
    </w:rPr>
  </w:style>
  <w:style w:type="character" w:styleId="Style27">
    <w:name w:val="Абзац списка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28">
    <w:name w:val="Дефис Знак"/>
    <w:qFormat/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42">
    <w:name w:val="Стиль4 Знак"/>
    <w:qFormat/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ConsNormal">
    <w:name w:val="ConsNormal Знак"/>
    <w:qFormat/>
    <w:rPr>
      <w:rFonts w:ascii="Consultant;Times New Roman" w:hAnsi="Consultant;Times New Roman" w:eastAsia="Arial" w:cs="Consultant;Times New Roman"/>
      <w:lang w:val="ru-RU" w:bidi="ar-SA"/>
    </w:rPr>
  </w:style>
  <w:style w:type="character" w:styleId="Style29">
    <w:name w:val="Символ сноски"/>
    <w:qFormat/>
    <w:rPr>
      <w:vertAlign w:val="superscript"/>
    </w:rPr>
  </w:style>
  <w:style w:type="character" w:styleId="Pagenumber">
    <w:name w:val="page number"/>
    <w:qFormat/>
    <w:rPr>
      <w:rFonts w:ascii="Times New Roman" w:hAnsi="Times New Roman" w:cs="Times New Roman"/>
    </w:rPr>
  </w:style>
  <w:style w:type="character" w:styleId="Style30">
    <w:name w:val="Символ концевой сноски"/>
    <w:qFormat/>
    <w:rPr>
      <w:vertAlign w:val="superscript"/>
    </w:rPr>
  </w:style>
  <w:style w:type="character" w:styleId="H2">
    <w:name w:val="H2 Знак Знак"/>
    <w:qFormat/>
    <w:rPr>
      <w:rFonts w:ascii="Times New Roman" w:hAnsi="Times New Roman" w:eastAsia="Times New Roman" w:cs="Times New Roman"/>
      <w:b/>
      <w:bCs/>
      <w:sz w:val="30"/>
      <w:szCs w:val="30"/>
      <w:lang w:val="ru-RU" w:bidi="ar-SA"/>
    </w:rPr>
  </w:style>
  <w:style w:type="character" w:styleId="29">
    <w:name w:val="Знак Знак29"/>
    <w:qFormat/>
    <w:rPr>
      <w:rFonts w:ascii="Cambria" w:hAnsi="Cambria" w:cs="Times New Roman"/>
      <w:b/>
      <w:bCs/>
      <w:sz w:val="26"/>
      <w:szCs w:val="26"/>
      <w:lang w:val="ru-RU" w:bidi="ar-SA"/>
    </w:rPr>
  </w:style>
  <w:style w:type="character" w:styleId="28">
    <w:name w:val="Знак Знак28"/>
    <w:qFormat/>
    <w:rPr>
      <w:rFonts w:ascii="Arial" w:hAnsi="Arial" w:cs="Arial"/>
      <w:sz w:val="24"/>
      <w:szCs w:val="24"/>
      <w:lang w:val="ru-RU" w:bidi="ar-SA"/>
    </w:rPr>
  </w:style>
  <w:style w:type="character" w:styleId="27">
    <w:name w:val="Знак Знак27"/>
    <w:qFormat/>
    <w:rPr>
      <w:rFonts w:ascii="Times New Roman" w:hAnsi="Times New Roman" w:eastAsia="Times New Roman" w:cs="Times New Roman"/>
      <w:sz w:val="22"/>
      <w:szCs w:val="22"/>
      <w:lang w:val="ru-RU" w:bidi="ar-SA"/>
    </w:rPr>
  </w:style>
  <w:style w:type="character" w:styleId="26">
    <w:name w:val="Знак Знак26"/>
    <w:qFormat/>
    <w:rPr>
      <w:rFonts w:ascii="Times New Roman" w:hAnsi="Times New Roman" w:eastAsia="Times New Roman" w:cs="Times New Roman"/>
      <w:i/>
      <w:iCs/>
      <w:sz w:val="22"/>
      <w:szCs w:val="22"/>
      <w:lang w:val="ru-RU" w:bidi="ar-SA"/>
    </w:rPr>
  </w:style>
  <w:style w:type="character" w:styleId="25">
    <w:name w:val="Знак Знак25"/>
    <w:qFormat/>
    <w:rPr>
      <w:rFonts w:ascii="Arial" w:hAnsi="Arial" w:cs="Arial"/>
      <w:lang w:val="ru-RU" w:bidi="ar-SA"/>
    </w:rPr>
  </w:style>
  <w:style w:type="character" w:styleId="24">
    <w:name w:val="Знак Знак24"/>
    <w:qFormat/>
    <w:rPr>
      <w:rFonts w:ascii="Arial" w:hAnsi="Arial" w:cs="Arial"/>
      <w:i/>
      <w:iCs/>
      <w:lang w:val="ru-RU" w:bidi="ar-SA"/>
    </w:rPr>
  </w:style>
  <w:style w:type="character" w:styleId="231">
    <w:name w:val="Знак Знак23"/>
    <w:qFormat/>
    <w:rPr>
      <w:rFonts w:ascii="Arial" w:hAnsi="Arial" w:cs="Arial"/>
      <w:b/>
      <w:bCs/>
      <w:i/>
      <w:iCs/>
      <w:sz w:val="18"/>
      <w:szCs w:val="18"/>
      <w:lang w:val="ru-RU" w:bidi="ar-SA"/>
    </w:rPr>
  </w:style>
  <w:style w:type="character" w:styleId="17">
    <w:name w:val="Знак Знак17"/>
    <w:qFormat/>
    <w:rPr>
      <w:rFonts w:ascii="Cambria" w:hAnsi="Cambria" w:cs="Times New Roman"/>
      <w:b/>
      <w:bCs/>
      <w:kern w:val="2"/>
      <w:sz w:val="32"/>
      <w:szCs w:val="32"/>
      <w:lang w:val="ru-RU" w:eastAsia="zh-CN" w:bidi="ar-SA"/>
    </w:rPr>
  </w:style>
  <w:style w:type="character" w:styleId="112">
    <w:name w:val="Знак Знак11"/>
    <w:qFormat/>
    <w:rPr>
      <w:rFonts w:ascii="Arial" w:hAnsi="Arial" w:cs="Times New Roman"/>
      <w:sz w:val="24"/>
      <w:szCs w:val="24"/>
      <w:lang w:val="ru-RU" w:bidi="ar-SA"/>
    </w:rPr>
  </w:style>
  <w:style w:type="character" w:styleId="92">
    <w:name w:val="Знак Знак9"/>
    <w:qFormat/>
    <w:rPr>
      <w:rFonts w:ascii="Times New Roman" w:hAnsi="Times New Roman" w:eastAsia="Times New Roman" w:cs="Times New Roman"/>
      <w:sz w:val="24"/>
      <w:szCs w:val="24"/>
      <w:lang w:val="ru-RU" w:bidi="ar-SA"/>
    </w:rPr>
  </w:style>
  <w:style w:type="character" w:styleId="52">
    <w:name w:val="Знак Знак5"/>
    <w:qFormat/>
    <w:rPr>
      <w:rFonts w:ascii="Times New Roman" w:hAnsi="Times New Roman" w:eastAsia="Times New Roman" w:cs="Times New Roman"/>
      <w:sz w:val="24"/>
      <w:szCs w:val="24"/>
      <w:lang w:val="ru-RU" w:bidi="ar-SA"/>
    </w:rPr>
  </w:style>
  <w:style w:type="character" w:styleId="15">
    <w:name w:val="Замещающий текст1"/>
    <w:qFormat/>
    <w:rPr>
      <w:rFonts w:ascii="Times New Roman" w:hAnsi="Times New Roman" w:cs="Times New Roman"/>
      <w:color w:val="808080"/>
    </w:rPr>
  </w:style>
  <w:style w:type="character" w:styleId="Skypepnhtextspan">
    <w:name w:val="skype_pnh_text_span"/>
    <w:qFormat/>
    <w:rPr>
      <w:rFonts w:ascii="Times New Roman" w:hAnsi="Times New Roman" w:cs="Times New Roman"/>
    </w:rPr>
  </w:style>
  <w:style w:type="character" w:styleId="WW">
    <w:name w:val="WW-Символ сноски"/>
    <w:qFormat/>
    <w:rPr>
      <w:vertAlign w:val="superscript"/>
    </w:rPr>
  </w:style>
  <w:style w:type="character" w:styleId="Style31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WW1">
    <w:name w:val="WW-Интернет-ссылка"/>
    <w:qFormat/>
    <w:rPr>
      <w:color w:val="0000FF"/>
      <w:u w:val="single"/>
    </w:rPr>
  </w:style>
  <w:style w:type="character" w:styleId="210">
    <w:name w:val="Основной шрифт абзаца2"/>
    <w:qFormat/>
    <w:rPr/>
  </w:style>
  <w:style w:type="character" w:styleId="16">
    <w:name w:val="Основной шрифт абзаца1"/>
    <w:qFormat/>
    <w:rPr/>
  </w:style>
  <w:style w:type="character" w:styleId="Style32">
    <w:name w:val="Символы концевой сноски"/>
    <w:qFormat/>
    <w:rPr>
      <w:vertAlign w:val="superscript"/>
    </w:rPr>
  </w:style>
  <w:style w:type="character" w:styleId="18">
    <w:name w:val="Знак сноски1"/>
    <w:qFormat/>
    <w:rPr>
      <w:vertAlign w:val="superscript"/>
    </w:rPr>
  </w:style>
  <w:style w:type="character" w:styleId="Style33">
    <w:name w:val="Символ нумерации"/>
    <w:qFormat/>
    <w:rPr/>
  </w:style>
  <w:style w:type="character" w:styleId="19">
    <w:name w:val="Знак концевой сноски1"/>
    <w:qFormat/>
    <w:rPr>
      <w:vertAlign w:val="superscript"/>
    </w:rPr>
  </w:style>
  <w:style w:type="character" w:styleId="Style34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Style35">
    <w:name w:val="Основной шрифт"/>
    <w:qFormat/>
    <w:rPr/>
  </w:style>
  <w:style w:type="character" w:styleId="FootnoteReference11">
    <w:name w:val="Footnote Reference_11"/>
    <w:qFormat/>
    <w:rPr>
      <w:rFonts w:cs="Times New Roman"/>
      <w:vertAlign w:val="superscript"/>
    </w:rPr>
  </w:style>
  <w:style w:type="character" w:styleId="113">
    <w:name w:val="Текст сноски Знак_11"/>
    <w:qFormat/>
    <w:rPr>
      <w:rFonts w:eastAsia="Times New Roman"/>
    </w:rPr>
  </w:style>
  <w:style w:type="character" w:styleId="213">
    <w:name w:val="Основной текст 2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36">
    <w:name w:val="Знак примечания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110">
    <w:name w:val="Верхний колонтитул Знак1"/>
    <w:qFormat/>
    <w:rPr>
      <w:sz w:val="24"/>
      <w:szCs w:val="24"/>
      <w:lang w:eastAsia="zh-CN"/>
    </w:rPr>
  </w:style>
  <w:style w:type="character" w:styleId="114">
    <w:name w:val="Нижний колонтитул Знак1"/>
    <w:qFormat/>
    <w:rPr>
      <w:sz w:val="24"/>
      <w:szCs w:val="24"/>
      <w:lang w:eastAsia="zh-CN"/>
    </w:rPr>
  </w:style>
  <w:style w:type="character" w:styleId="115">
    <w:name w:val="Заголовок Знак1"/>
    <w:qFormat/>
    <w:rPr>
      <w:rFonts w:ascii="Times New Roman" w:hAnsi="Times New Roman" w:eastAsia="Times New Roman" w:cs="Times New Roman"/>
      <w:b/>
      <w:sz w:val="32"/>
      <w:szCs w:val="20"/>
      <w:lang w:val="ru-RU"/>
    </w:rPr>
  </w:style>
  <w:style w:type="character" w:styleId="Style37">
    <w:name w:val="Обычный (веб)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38">
    <w:name w:val="Без интервала Знак"/>
    <w:qFormat/>
    <w:rPr>
      <w:rFonts w:eastAsia="Times New Roman"/>
      <w:kern w:val="2"/>
      <w:sz w:val="24"/>
      <w:szCs w:val="24"/>
      <w:lang w:eastAsia="zh-CN" w:bidi="hi-IN"/>
    </w:rPr>
  </w:style>
  <w:style w:type="character" w:styleId="Productname">
    <w:name w:val="product-name"/>
    <w:qFormat/>
    <w:rPr/>
  </w:style>
  <w:style w:type="character" w:styleId="Style39">
    <w:name w:val="ГС_Основной_текст Знак"/>
    <w:qFormat/>
    <w:rPr>
      <w:sz w:val="24"/>
      <w:szCs w:val="24"/>
      <w:lang w:val="ru-RU" w:bidi="ar-SA"/>
    </w:rPr>
  </w:style>
  <w:style w:type="character" w:styleId="Normal1">
    <w:name w:val="Normal Знак"/>
    <w:qFormat/>
    <w:rPr>
      <w:rFonts w:ascii="TimesET;Times New Roman" w:hAnsi="TimesET;Times New Roman" w:eastAsia="Times New Roman" w:cs="TimesET;Times New Roman"/>
      <w:sz w:val="24"/>
      <w:szCs w:val="24"/>
      <w:lang w:bidi="ar-SA"/>
    </w:rPr>
  </w:style>
  <w:style w:type="character" w:styleId="Allowtextselection">
    <w:name w:val="allowtextselection"/>
    <w:qFormat/>
    <w:rPr/>
  </w:style>
  <w:style w:type="character" w:styleId="34">
    <w:name w:val="Стиль3 Знак Знак Знак"/>
    <w:qFormat/>
    <w:rPr>
      <w:rFonts w:ascii="Times New Roman" w:hAnsi="Times New Roman" w:eastAsia="Times New Roman" w:cs="Times New Roman"/>
      <w:sz w:val="24"/>
    </w:rPr>
  </w:style>
  <w:style w:type="character" w:styleId="Postbody">
    <w:name w:val="postbody"/>
    <w:qFormat/>
    <w:rPr/>
  </w:style>
  <w:style w:type="character" w:styleId="Dfaq1">
    <w:name w:val="dfaq1"/>
    <w:qFormat/>
    <w:rPr/>
  </w:style>
  <w:style w:type="character" w:styleId="Postbody1">
    <w:name w:val="postbody1"/>
    <w:qFormat/>
    <w:rPr>
      <w:sz w:val="18"/>
      <w:szCs w:val="18"/>
    </w:rPr>
  </w:style>
  <w:style w:type="character" w:styleId="Style40">
    <w:name w:val="Название Знак Знак Знак"/>
    <w:qFormat/>
    <w:rPr>
      <w:b/>
      <w:sz w:val="28"/>
      <w:lang w:val="ru-RU" w:bidi="ar-SA"/>
    </w:rPr>
  </w:style>
  <w:style w:type="character" w:styleId="Standard">
    <w:name w:val="Standard Знак"/>
    <w:qFormat/>
    <w:rPr>
      <w:rFonts w:eastAsia="Lucida Sans Unicode"/>
      <w:kern w:val="2"/>
      <w:sz w:val="22"/>
      <w:szCs w:val="22"/>
      <w:lang w:bidi="ar-SA"/>
    </w:rPr>
  </w:style>
  <w:style w:type="character" w:styleId="C">
    <w:name w:val="Текcт_документа Знак"/>
    <w:qFormat/>
    <w:rPr>
      <w:rFonts w:ascii="Times New Roman" w:hAnsi="Times New Roman" w:eastAsia="Times New Roman" w:cs="Times New Roman"/>
      <w:sz w:val="28"/>
      <w:szCs w:val="28"/>
    </w:rPr>
  </w:style>
  <w:style w:type="character" w:styleId="116">
    <w:name w:val="Уровень 1 Знак"/>
    <w:qFormat/>
    <w:rPr>
      <w:rFonts w:ascii="Times New Roman" w:hAnsi="Times New Roman" w:eastAsia="Times New Roman" w:cs="Times New Roman"/>
      <w:sz w:val="28"/>
      <w:szCs w:val="28"/>
      <w:lang w:val="ru-RU"/>
    </w:rPr>
  </w:style>
  <w:style w:type="character" w:styleId="214">
    <w:name w:val="Уровень 2 Знак"/>
    <w:qFormat/>
    <w:rPr>
      <w:rFonts w:ascii="Times New Roman" w:hAnsi="Times New Roman" w:eastAsia="Times New Roman" w:cs="Times New Roman"/>
      <w:sz w:val="28"/>
      <w:szCs w:val="28"/>
      <w:lang w:val="ru-RU"/>
    </w:rPr>
  </w:style>
  <w:style w:type="character" w:styleId="ConsNonformat">
    <w:name w:val="ConsNonformat Знак"/>
    <w:qFormat/>
    <w:rPr>
      <w:rFonts w:ascii="Courier New" w:hAnsi="Courier New" w:eastAsia="Times New Roman" w:cs="Courier New"/>
      <w:lang w:val="ru-RU" w:bidi="ar-SA"/>
    </w:rPr>
  </w:style>
  <w:style w:type="character" w:styleId="Style41">
    <w:name w:val="Выделение"/>
    <w:qFormat/>
    <w:rPr>
      <w:i/>
      <w:iCs/>
    </w:rPr>
  </w:style>
  <w:style w:type="character" w:styleId="D6d6e2e2e5e5f2f2eeeee2e2eeeee5e5e2e2fbfbe4e4e5e5ebebe5e5edede8e8e5e5e4e4ebebffffd2d2e5e5eaeaf1f1f2f2">
    <w:name w:val="Цd6d6вe2e2еe5e5тf2f2оeeeeвe2e2оeeeeеe5e5 вe2e2ыfbfbдe4e4еe5e5лebebеe5e5нededиe8e8еe5e5 дe4e4лebebяffff Тd2d2еe5e5кeaeaсf1f1тf2f2"/>
    <w:qFormat/>
    <w:rPr/>
  </w:style>
  <w:style w:type="character" w:styleId="FontStyle16">
    <w:name w:val="Font Style16"/>
    <w:qFormat/>
    <w:rPr>
      <w:rFonts w:ascii="Times New Roman" w:hAnsi="Times New Roman" w:cs="Times New Roman"/>
      <w:sz w:val="22"/>
      <w:szCs w:val="22"/>
    </w:rPr>
  </w:style>
  <w:style w:type="character" w:styleId="D6d6d6e2e2e2e5e5e5f2f2f2eeeeeee2e2e2eeeeeee5e5e5e2e2e2fbfbfbe4e4e4e5e5e5ebebebe5e5e5ededede8e8e8e5e5e5e4e4e4ebebebffffffd2d2d2e5e5e5eaeaeaf1f1f1f2f2f2">
    <w:name w:val="Цd6d6d6вe2e2e2еe5e5e5тf2f2f2оeeeeeeвe2e2e2оeeeeeeеe5e5e5 вe2e2e2ыfbfbfbдe4e4e4еe5e5e5лebebebеe5e5e5нedededиe8e8e8еe5e5e5 дe4e4e4лebebebяffffff Тd2d2d2еe5e5e5кeaeaeaсf1f1f1тf2f2f2"/>
    <w:qFormat/>
    <w:rPr/>
  </w:style>
  <w:style w:type="character" w:styleId="Style42">
    <w:name w:val="Основной текст документа"/>
    <w:qFormat/>
    <w:rPr>
      <w:sz w:val="22"/>
    </w:rPr>
  </w:style>
  <w:style w:type="character" w:styleId="215">
    <w:name w:val="Основной текст (2)"/>
    <w:qFormat/>
    <w:rPr>
      <w:rFonts w:ascii="Times New Roman" w:hAnsi="Times New Roman" w:cs="Times New Roman"/>
      <w:b/>
      <w:color w:val="000000"/>
      <w:spacing w:val="0"/>
      <w:w w:val="100"/>
      <w:position w:val="0"/>
      <w:sz w:val="22"/>
      <w:sz w:val="22"/>
      <w:u w:val="none"/>
      <w:vertAlign w:val="baseline"/>
      <w:lang w:val="ru-RU"/>
    </w:rPr>
  </w:style>
  <w:style w:type="character" w:styleId="Style43">
    <w:name w:val="Цветовое выделение для Текст"/>
    <w:qFormat/>
    <w:rPr/>
  </w:style>
  <w:style w:type="character" w:styleId="Style44">
    <w:name w:val="Цветовое выделение"/>
    <w:qFormat/>
    <w:rPr>
      <w:rFonts w:ascii="Times New Roman" w:hAnsi="Times New Roman" w:cs="Times New Roman"/>
      <w:b/>
      <w:color w:val="26282F"/>
      <w:sz w:val="24"/>
    </w:rPr>
  </w:style>
  <w:style w:type="character" w:styleId="Style45">
    <w:name w:val="Гипертекстовая ссылка"/>
    <w:basedOn w:val="Style44"/>
    <w:qFormat/>
    <w:rPr>
      <w:rFonts w:ascii="Times New Roman" w:hAnsi="Times New Roman" w:cs="Times New Roman"/>
      <w:b w:val="false"/>
      <w:color w:val="106BBE"/>
      <w:sz w:val="24"/>
    </w:rPr>
  </w:style>
  <w:style w:type="paragraph" w:styleId="Style46">
    <w:name w:val="Заголовок"/>
    <w:basedOn w:val="Normal"/>
    <w:next w:val="Style47"/>
    <w:qFormat/>
    <w:pPr>
      <w:widowControl w:val="false"/>
      <w:spacing w:before="240" w:after="60"/>
      <w:jc w:val="center"/>
      <w:outlineLvl w:val="0"/>
    </w:pPr>
    <w:rPr>
      <w:rFonts w:ascii="Cambria" w:hAnsi="Cambria" w:cs="Cambria"/>
      <w:b/>
      <w:bCs/>
      <w:kern w:val="2"/>
      <w:sz w:val="32"/>
      <w:szCs w:val="32"/>
      <w:lang w:val="ru-RU"/>
    </w:rPr>
  </w:style>
  <w:style w:type="paragraph" w:styleId="Style47">
    <w:name w:val="Body Text"/>
    <w:basedOn w:val="Normal"/>
    <w:pPr>
      <w:spacing w:before="0" w:after="120"/>
      <w:jc w:val="both"/>
    </w:pPr>
    <w:rPr>
      <w:szCs w:val="20"/>
      <w:lang w:val="ru-RU"/>
    </w:rPr>
  </w:style>
  <w:style w:type="paragraph" w:styleId="Style48">
    <w:name w:val="List"/>
    <w:basedOn w:val="Normal"/>
    <w:pPr>
      <w:spacing w:before="0" w:after="60"/>
      <w:ind w:left="283" w:right="0" w:hanging="283"/>
      <w:jc w:val="both"/>
    </w:pPr>
    <w:rPr/>
  </w:style>
  <w:style w:type="paragraph" w:styleId="Style4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50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HTML2">
    <w:name w:val="Адрес HTML"/>
    <w:basedOn w:val="Normal"/>
    <w:qFormat/>
    <w:pPr>
      <w:spacing w:before="0" w:after="60"/>
      <w:jc w:val="both"/>
    </w:pPr>
    <w:rPr>
      <w:i/>
      <w:iCs/>
      <w:lang w:val="ru-RU"/>
    </w:rPr>
  </w:style>
  <w:style w:type="paragraph" w:styleId="HTML3">
    <w:name w:val="Стандартный HTML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before="0" w:after="60"/>
      <w:jc w:val="both"/>
    </w:pPr>
    <w:rPr>
      <w:rFonts w:ascii="Courier New" w:hAnsi="Courier New" w:cs="Courier New"/>
      <w:sz w:val="20"/>
      <w:szCs w:val="20"/>
      <w:lang w:val="ru-RU"/>
    </w:rPr>
  </w:style>
  <w:style w:type="paragraph" w:styleId="Style51">
    <w:name w:val="Обычный (веб)"/>
    <w:basedOn w:val="Normal"/>
    <w:qFormat/>
    <w:pPr>
      <w:spacing w:before="280" w:after="280"/>
    </w:pPr>
    <w:rPr>
      <w:lang w:val="ru-RU"/>
    </w:rPr>
  </w:style>
  <w:style w:type="paragraph" w:styleId="117">
    <w:name w:val="TOC 1"/>
    <w:basedOn w:val="Normal"/>
    <w:next w:val="Normal"/>
    <w:pPr>
      <w:tabs>
        <w:tab w:val="clear" w:pos="708"/>
        <w:tab w:val="left" w:pos="720" w:leader="none"/>
        <w:tab w:val="right" w:pos="10195" w:leader="dot"/>
      </w:tabs>
      <w:spacing w:before="120" w:after="120"/>
    </w:pPr>
    <w:rPr>
      <w:b/>
      <w:bCs/>
      <w:caps/>
      <w:szCs w:val="36"/>
      <w:lang w:val="ru-RU" w:eastAsia="ru-RU"/>
    </w:rPr>
  </w:style>
  <w:style w:type="paragraph" w:styleId="216">
    <w:name w:val="TOC 2"/>
    <w:basedOn w:val="Normal"/>
    <w:next w:val="Normal"/>
    <w:pPr>
      <w:tabs>
        <w:tab w:val="clear" w:pos="708"/>
        <w:tab w:val="left" w:pos="180" w:leader="none"/>
        <w:tab w:val="left" w:pos="360" w:leader="none"/>
        <w:tab w:val="left" w:pos="720" w:leader="none"/>
        <w:tab w:val="left" w:pos="960" w:leader="none"/>
        <w:tab w:val="right" w:pos="10195" w:leader="dot"/>
      </w:tabs>
      <w:ind w:left="720" w:right="0" w:hanging="720"/>
    </w:pPr>
    <w:rPr>
      <w:b/>
      <w:smallCaps/>
      <w:kern w:val="2"/>
      <w:sz w:val="28"/>
      <w:szCs w:val="30"/>
      <w:lang w:val="ru-RU" w:eastAsia="ru-RU"/>
    </w:rPr>
  </w:style>
  <w:style w:type="paragraph" w:styleId="35">
    <w:name w:val="TOC 3"/>
    <w:basedOn w:val="Normal"/>
    <w:next w:val="Normal"/>
    <w:pPr>
      <w:ind w:left="480" w:right="0" w:hanging="0"/>
    </w:pPr>
    <w:rPr/>
  </w:style>
  <w:style w:type="paragraph" w:styleId="43">
    <w:name w:val="TOC 4"/>
    <w:basedOn w:val="Normal"/>
    <w:next w:val="Normal"/>
    <w:pPr>
      <w:numPr>
        <w:ilvl w:val="0"/>
        <w:numId w:val="7"/>
      </w:numPr>
      <w:ind w:left="720" w:right="0" w:hanging="0"/>
    </w:pPr>
    <w:rPr/>
  </w:style>
  <w:style w:type="paragraph" w:styleId="53">
    <w:name w:val="TOC 5"/>
    <w:basedOn w:val="Normal"/>
    <w:next w:val="Normal"/>
    <w:pPr>
      <w:ind w:left="960" w:right="0" w:hanging="0"/>
    </w:pPr>
    <w:rPr/>
  </w:style>
  <w:style w:type="paragraph" w:styleId="62">
    <w:name w:val="TOC 6"/>
    <w:basedOn w:val="Normal"/>
    <w:next w:val="Normal"/>
    <w:pPr>
      <w:ind w:left="1200" w:right="0" w:hanging="0"/>
    </w:pPr>
    <w:rPr/>
  </w:style>
  <w:style w:type="paragraph" w:styleId="72">
    <w:name w:val="TOC 7"/>
    <w:basedOn w:val="Normal"/>
    <w:next w:val="Normal"/>
    <w:pPr>
      <w:ind w:left="1440" w:right="0" w:hanging="0"/>
    </w:pPr>
    <w:rPr/>
  </w:style>
  <w:style w:type="paragraph" w:styleId="82">
    <w:name w:val="TOC 8"/>
    <w:basedOn w:val="Normal"/>
    <w:next w:val="Normal"/>
    <w:pPr>
      <w:ind w:left="1680" w:right="0" w:hanging="0"/>
    </w:pPr>
    <w:rPr/>
  </w:style>
  <w:style w:type="paragraph" w:styleId="93">
    <w:name w:val="TOC 9"/>
    <w:basedOn w:val="Normal"/>
    <w:next w:val="Normal"/>
    <w:pPr>
      <w:ind w:left="1920" w:right="0" w:hanging="0"/>
    </w:pPr>
    <w:rPr/>
  </w:style>
  <w:style w:type="paragraph" w:styleId="Style52">
    <w:name w:val="Обычный отступ"/>
    <w:basedOn w:val="Normal"/>
    <w:qFormat/>
    <w:pPr>
      <w:spacing w:before="0" w:after="60"/>
      <w:ind w:left="708" w:right="0" w:hanging="0"/>
      <w:jc w:val="both"/>
    </w:pPr>
    <w:rPr/>
  </w:style>
  <w:style w:type="paragraph" w:styleId="Style53">
    <w:name w:val="Footnote Text"/>
    <w:basedOn w:val="Normal"/>
    <w:pPr>
      <w:spacing w:before="0" w:after="60"/>
      <w:ind w:left="-426" w:right="0" w:hanging="0"/>
      <w:jc w:val="both"/>
    </w:pPr>
    <w:rPr>
      <w:sz w:val="18"/>
      <w:szCs w:val="18"/>
      <w:lang w:val="ru-RU"/>
    </w:rPr>
  </w:style>
  <w:style w:type="paragraph" w:styleId="Style54">
    <w:name w:val="Текст примечания"/>
    <w:basedOn w:val="Normal"/>
    <w:qFormat/>
    <w:pPr/>
    <w:rPr>
      <w:sz w:val="20"/>
      <w:szCs w:val="20"/>
      <w:lang w:val="ru-RU"/>
    </w:rPr>
  </w:style>
  <w:style w:type="paragraph" w:styleId="Style55">
    <w:name w:val="Колонтитул"/>
    <w:basedOn w:val="Normal"/>
    <w:qFormat/>
    <w:pPr/>
    <w:rPr/>
  </w:style>
  <w:style w:type="paragraph" w:styleId="Style56">
    <w:name w:val="Header"/>
    <w:basedOn w:val="Normal"/>
    <w:pPr>
      <w:tabs>
        <w:tab w:val="clear" w:pos="708"/>
        <w:tab w:val="center" w:pos="4153" w:leader="none"/>
        <w:tab w:val="right" w:pos="8306" w:leader="none"/>
      </w:tabs>
      <w:spacing w:before="120" w:after="120"/>
      <w:jc w:val="both"/>
    </w:pPr>
    <w:rPr>
      <w:rFonts w:ascii="Arial" w:hAnsi="Arial" w:cs="Arial"/>
      <w:lang w:val="ru-RU" w:eastAsia="ru-RU"/>
    </w:rPr>
  </w:style>
  <w:style w:type="paragraph" w:styleId="Style57">
    <w:name w:val="Footer"/>
    <w:basedOn w:val="Normal"/>
    <w:pPr>
      <w:tabs>
        <w:tab w:val="clear" w:pos="708"/>
        <w:tab w:val="center" w:pos="4153" w:leader="none"/>
        <w:tab w:val="right" w:pos="8306" w:leader="none"/>
      </w:tabs>
      <w:spacing w:before="0" w:after="60"/>
      <w:jc w:val="both"/>
    </w:pPr>
    <w:rPr>
      <w:lang w:val="ru-RU" w:eastAsia="ru-RU"/>
    </w:rPr>
  </w:style>
  <w:style w:type="paragraph" w:styleId="Envelopeaddress">
    <w:name w:val="envelope address"/>
    <w:basedOn w:val="Normal"/>
    <w:qFormat/>
    <w:pPr>
      <w:spacing w:before="0" w:after="60"/>
      <w:ind w:left="2880" w:right="0" w:hanging="0"/>
      <w:jc w:val="both"/>
    </w:pPr>
    <w:rPr>
      <w:rFonts w:ascii="Arial" w:hAnsi="Arial" w:cs="Arial"/>
    </w:rPr>
  </w:style>
  <w:style w:type="paragraph" w:styleId="Envelopereturn">
    <w:name w:val="envelope return"/>
    <w:basedOn w:val="Normal"/>
    <w:qFormat/>
    <w:pPr>
      <w:spacing w:before="0" w:after="60"/>
      <w:jc w:val="both"/>
    </w:pPr>
    <w:rPr>
      <w:rFonts w:ascii="Arial" w:hAnsi="Arial" w:cs="Arial"/>
      <w:sz w:val="20"/>
      <w:szCs w:val="20"/>
    </w:rPr>
  </w:style>
  <w:style w:type="paragraph" w:styleId="Style58">
    <w:name w:val="Endnote Text"/>
    <w:basedOn w:val="Normal"/>
    <w:pPr/>
    <w:rPr>
      <w:sz w:val="20"/>
      <w:szCs w:val="20"/>
      <w:lang w:val="ru-RU"/>
    </w:rPr>
  </w:style>
  <w:style w:type="paragraph" w:styleId="Style59">
    <w:name w:val="Маркированный список"/>
    <w:basedOn w:val="Normal"/>
    <w:qFormat/>
    <w:pPr>
      <w:widowControl w:val="false"/>
      <w:spacing w:before="0" w:after="60"/>
      <w:jc w:val="both"/>
    </w:pPr>
    <w:rPr/>
  </w:style>
  <w:style w:type="paragraph" w:styleId="Style60">
    <w:name w:val="Нумерованный список"/>
    <w:basedOn w:val="Normal"/>
    <w:qFormat/>
    <w:pPr>
      <w:tabs>
        <w:tab w:val="clear" w:pos="708"/>
        <w:tab w:val="left" w:pos="643" w:leader="none"/>
      </w:tabs>
      <w:spacing w:before="0" w:after="60"/>
      <w:ind w:left="360" w:right="0" w:hanging="360"/>
      <w:jc w:val="both"/>
    </w:pPr>
    <w:rPr>
      <w:szCs w:val="20"/>
    </w:rPr>
  </w:style>
  <w:style w:type="paragraph" w:styleId="ListBullet3">
    <w:name w:val="List Bullet 3"/>
    <w:basedOn w:val="Normal"/>
    <w:qFormat/>
    <w:pPr>
      <w:spacing w:before="0" w:after="60"/>
      <w:ind w:left="566" w:right="0" w:hanging="283"/>
      <w:jc w:val="both"/>
    </w:pPr>
    <w:rPr/>
  </w:style>
  <w:style w:type="paragraph" w:styleId="ListBullet4">
    <w:name w:val="List Bullet 4"/>
    <w:basedOn w:val="Normal"/>
    <w:qFormat/>
    <w:pPr>
      <w:spacing w:before="0" w:after="60"/>
      <w:ind w:left="849" w:right="0" w:hanging="283"/>
      <w:jc w:val="both"/>
    </w:pPr>
    <w:rPr/>
  </w:style>
  <w:style w:type="paragraph" w:styleId="ListBullet5">
    <w:name w:val="List Bullet 5"/>
    <w:basedOn w:val="Normal"/>
    <w:qFormat/>
    <w:pPr>
      <w:spacing w:before="0" w:after="60"/>
      <w:ind w:left="1132" w:right="0" w:hanging="283"/>
      <w:jc w:val="both"/>
    </w:pPr>
    <w:rPr/>
  </w:style>
  <w:style w:type="paragraph" w:styleId="ListNumber">
    <w:name w:val="List Number"/>
    <w:basedOn w:val="Normal"/>
    <w:qFormat/>
    <w:pPr>
      <w:spacing w:before="0" w:after="60"/>
      <w:ind w:left="1415" w:right="0" w:hanging="283"/>
      <w:jc w:val="both"/>
    </w:pPr>
    <w:rPr/>
  </w:style>
  <w:style w:type="paragraph" w:styleId="217">
    <w:name w:val="Маркированный список 2"/>
    <w:basedOn w:val="Normal"/>
    <w:qFormat/>
    <w:pPr>
      <w:tabs>
        <w:tab w:val="clear" w:pos="708"/>
        <w:tab w:val="left" w:pos="643" w:leader="none"/>
        <w:tab w:val="left" w:pos="1209" w:leader="none"/>
      </w:tabs>
      <w:spacing w:before="0" w:after="60"/>
      <w:ind w:left="643" w:right="0" w:hanging="360"/>
      <w:jc w:val="both"/>
    </w:pPr>
    <w:rPr>
      <w:szCs w:val="20"/>
    </w:rPr>
  </w:style>
  <w:style w:type="paragraph" w:styleId="36">
    <w:name w:val="Маркированный список 3"/>
    <w:basedOn w:val="Normal"/>
    <w:qFormat/>
    <w:pPr>
      <w:tabs>
        <w:tab w:val="clear" w:pos="708"/>
        <w:tab w:val="left" w:pos="926" w:leader="none"/>
        <w:tab w:val="left" w:pos="1492" w:leader="none"/>
      </w:tabs>
      <w:spacing w:before="0" w:after="60"/>
      <w:ind w:left="926" w:right="0" w:hanging="360"/>
      <w:jc w:val="both"/>
    </w:pPr>
    <w:rPr>
      <w:szCs w:val="20"/>
    </w:rPr>
  </w:style>
  <w:style w:type="paragraph" w:styleId="44">
    <w:name w:val="Маркированный список 4"/>
    <w:basedOn w:val="Normal"/>
    <w:qFormat/>
    <w:pPr>
      <w:tabs>
        <w:tab w:val="clear" w:pos="708"/>
        <w:tab w:val="left" w:pos="1209" w:leader="none"/>
      </w:tabs>
      <w:spacing w:before="0" w:after="60"/>
      <w:ind w:left="1209" w:right="0" w:hanging="360"/>
      <w:jc w:val="both"/>
    </w:pPr>
    <w:rPr>
      <w:szCs w:val="20"/>
    </w:rPr>
  </w:style>
  <w:style w:type="paragraph" w:styleId="54">
    <w:name w:val="Маркированный список 5"/>
    <w:basedOn w:val="Normal"/>
    <w:qFormat/>
    <w:pPr>
      <w:tabs>
        <w:tab w:val="clear" w:pos="708"/>
        <w:tab w:val="left" w:pos="1492" w:leader="none"/>
      </w:tabs>
      <w:spacing w:before="0" w:after="60"/>
      <w:ind w:left="1492" w:right="0" w:hanging="360"/>
      <w:jc w:val="both"/>
    </w:pPr>
    <w:rPr>
      <w:szCs w:val="20"/>
    </w:rPr>
  </w:style>
  <w:style w:type="paragraph" w:styleId="ListNumber2">
    <w:name w:val="List Number 2"/>
    <w:basedOn w:val="Normal"/>
    <w:qFormat/>
    <w:pPr>
      <w:tabs>
        <w:tab w:val="clear" w:pos="708"/>
        <w:tab w:val="left" w:pos="643" w:leader="none"/>
        <w:tab w:val="left" w:pos="926" w:leader="none"/>
      </w:tabs>
      <w:spacing w:before="0" w:after="60"/>
      <w:ind w:left="643" w:right="0" w:hanging="360"/>
      <w:jc w:val="both"/>
    </w:pPr>
    <w:rPr>
      <w:szCs w:val="20"/>
    </w:rPr>
  </w:style>
  <w:style w:type="paragraph" w:styleId="ListNumber3">
    <w:name w:val="List Number 3"/>
    <w:basedOn w:val="Normal"/>
    <w:qFormat/>
    <w:pPr>
      <w:tabs>
        <w:tab w:val="clear" w:pos="708"/>
        <w:tab w:val="left" w:pos="926" w:leader="none"/>
        <w:tab w:val="left" w:pos="1209" w:leader="none"/>
      </w:tabs>
      <w:spacing w:before="0" w:after="60"/>
      <w:ind w:left="926" w:right="0" w:hanging="360"/>
      <w:jc w:val="both"/>
    </w:pPr>
    <w:rPr>
      <w:szCs w:val="20"/>
    </w:rPr>
  </w:style>
  <w:style w:type="paragraph" w:styleId="ListNumber4">
    <w:name w:val="List Number 4"/>
    <w:basedOn w:val="Normal"/>
    <w:qFormat/>
    <w:pPr>
      <w:tabs>
        <w:tab w:val="clear" w:pos="708"/>
        <w:tab w:val="left" w:pos="1260" w:leader="none"/>
      </w:tabs>
      <w:spacing w:before="0" w:after="60"/>
      <w:ind w:left="1260" w:right="0" w:hanging="720"/>
      <w:jc w:val="both"/>
    </w:pPr>
    <w:rPr>
      <w:szCs w:val="20"/>
    </w:rPr>
  </w:style>
  <w:style w:type="paragraph" w:styleId="ListNumber5">
    <w:name w:val="List Number 5"/>
    <w:basedOn w:val="Normal"/>
    <w:qFormat/>
    <w:pPr>
      <w:tabs>
        <w:tab w:val="clear" w:pos="708"/>
        <w:tab w:val="left" w:pos="1492" w:leader="none"/>
      </w:tabs>
      <w:spacing w:before="0" w:after="60"/>
      <w:ind w:left="1492" w:right="0" w:hanging="360"/>
      <w:jc w:val="both"/>
    </w:pPr>
    <w:rPr/>
  </w:style>
  <w:style w:type="paragraph" w:styleId="Style61">
    <w:name w:val="Прощание"/>
    <w:basedOn w:val="Normal"/>
    <w:qFormat/>
    <w:pPr>
      <w:spacing w:before="0" w:after="60"/>
      <w:ind w:left="4252" w:right="0" w:hanging="0"/>
      <w:jc w:val="both"/>
    </w:pPr>
    <w:rPr>
      <w:lang w:val="ru-RU"/>
    </w:rPr>
  </w:style>
  <w:style w:type="paragraph" w:styleId="Style62">
    <w:name w:val="Signature"/>
    <w:basedOn w:val="Normal"/>
    <w:pPr>
      <w:spacing w:before="0" w:after="60"/>
      <w:ind w:left="4252" w:right="0" w:hanging="0"/>
      <w:jc w:val="both"/>
    </w:pPr>
    <w:rPr>
      <w:lang w:val="ru-RU"/>
    </w:rPr>
  </w:style>
  <w:style w:type="paragraph" w:styleId="Style63">
    <w:name w:val="Body Text Indent"/>
    <w:basedOn w:val="Normal"/>
    <w:pPr>
      <w:spacing w:lineRule="auto" w:line="480" w:before="0" w:after="120"/>
    </w:pPr>
    <w:rPr>
      <w:lang w:val="ru-RU"/>
    </w:rPr>
  </w:style>
  <w:style w:type="paragraph" w:styleId="118">
    <w:name w:val="Основной текст с отступом1"/>
    <w:basedOn w:val="Normal"/>
    <w:qFormat/>
    <w:pPr>
      <w:spacing w:before="0" w:after="120"/>
      <w:ind w:left="283" w:right="0" w:hanging="0"/>
    </w:pPr>
    <w:rPr>
      <w:lang w:val="ru-RU"/>
    </w:rPr>
  </w:style>
  <w:style w:type="paragraph" w:styleId="Style64">
    <w:name w:val="Продолжение списка"/>
    <w:basedOn w:val="Normal"/>
    <w:qFormat/>
    <w:pPr>
      <w:spacing w:before="0" w:after="120"/>
      <w:ind w:left="283" w:right="0" w:hanging="0"/>
      <w:jc w:val="both"/>
    </w:pPr>
    <w:rPr/>
  </w:style>
  <w:style w:type="paragraph" w:styleId="218">
    <w:name w:val="Продолжение списка 2"/>
    <w:basedOn w:val="Normal"/>
    <w:qFormat/>
    <w:pPr>
      <w:spacing w:before="0" w:after="120"/>
      <w:ind w:left="566" w:right="0" w:hanging="0"/>
      <w:jc w:val="both"/>
    </w:pPr>
    <w:rPr/>
  </w:style>
  <w:style w:type="paragraph" w:styleId="37">
    <w:name w:val="Продолжение списка 3"/>
    <w:basedOn w:val="Normal"/>
    <w:qFormat/>
    <w:pPr>
      <w:spacing w:before="0" w:after="120"/>
      <w:ind w:left="849" w:right="0" w:hanging="0"/>
      <w:jc w:val="both"/>
    </w:pPr>
    <w:rPr/>
  </w:style>
  <w:style w:type="paragraph" w:styleId="45">
    <w:name w:val="Продолжение списка 4"/>
    <w:basedOn w:val="Normal"/>
    <w:qFormat/>
    <w:pPr>
      <w:spacing w:before="0" w:after="120"/>
      <w:ind w:left="1132" w:right="0" w:hanging="0"/>
      <w:jc w:val="both"/>
    </w:pPr>
    <w:rPr/>
  </w:style>
  <w:style w:type="paragraph" w:styleId="55">
    <w:name w:val="Продолжение списка 5"/>
    <w:basedOn w:val="Normal"/>
    <w:qFormat/>
    <w:pPr>
      <w:spacing w:before="0" w:after="120"/>
      <w:ind w:left="1415" w:right="0" w:hanging="0"/>
      <w:jc w:val="both"/>
    </w:pPr>
    <w:rPr/>
  </w:style>
  <w:style w:type="paragraph" w:styleId="Style65">
    <w:name w:val="Шапка"/>
    <w:basedOn w:val="Normal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fill="CCCCCC"/>
      <w:spacing w:before="0" w:after="60"/>
      <w:ind w:left="1134" w:right="0" w:hanging="1134"/>
      <w:jc w:val="both"/>
    </w:pPr>
    <w:rPr>
      <w:rFonts w:ascii="Arial" w:hAnsi="Arial" w:cs="Arial"/>
      <w:lang w:val="ru-RU"/>
    </w:rPr>
  </w:style>
  <w:style w:type="paragraph" w:styleId="Style66">
    <w:name w:val="Subtitle"/>
    <w:basedOn w:val="Normal"/>
    <w:next w:val="Style47"/>
    <w:qFormat/>
    <w:pPr>
      <w:spacing w:before="0" w:after="60"/>
      <w:jc w:val="center"/>
      <w:outlineLvl w:val="1"/>
    </w:pPr>
    <w:rPr>
      <w:rFonts w:ascii="Arial" w:hAnsi="Arial" w:cs="Arial"/>
      <w:szCs w:val="20"/>
      <w:lang w:val="ru-RU"/>
    </w:rPr>
  </w:style>
  <w:style w:type="paragraph" w:styleId="Style67">
    <w:name w:val="Приветствие"/>
    <w:basedOn w:val="Normal"/>
    <w:next w:val="Normal"/>
    <w:qFormat/>
    <w:pPr>
      <w:spacing w:before="0" w:after="60"/>
      <w:jc w:val="both"/>
    </w:pPr>
    <w:rPr>
      <w:lang w:val="ru-RU"/>
    </w:rPr>
  </w:style>
  <w:style w:type="paragraph" w:styleId="Style68">
    <w:name w:val="Дата"/>
    <w:basedOn w:val="Normal"/>
    <w:next w:val="Normal"/>
    <w:qFormat/>
    <w:pPr>
      <w:spacing w:before="0" w:after="60"/>
      <w:jc w:val="both"/>
    </w:pPr>
    <w:rPr>
      <w:lang w:val="ru-RU"/>
    </w:rPr>
  </w:style>
  <w:style w:type="paragraph" w:styleId="Style69">
    <w:name w:val="Красная строка"/>
    <w:basedOn w:val="Style47"/>
    <w:qFormat/>
    <w:pPr>
      <w:ind w:left="0" w:right="0" w:firstLine="210"/>
    </w:pPr>
    <w:rPr>
      <w:szCs w:val="24"/>
    </w:rPr>
  </w:style>
  <w:style w:type="paragraph" w:styleId="219">
    <w:name w:val="Красная строка 2"/>
    <w:basedOn w:val="Style63"/>
    <w:qFormat/>
    <w:pPr>
      <w:spacing w:lineRule="auto" w:line="240"/>
      <w:ind w:left="283" w:right="0" w:firstLine="210"/>
      <w:jc w:val="both"/>
    </w:pPr>
    <w:rPr/>
  </w:style>
  <w:style w:type="paragraph" w:styleId="NoteHeading">
    <w:name w:val="Note Heading"/>
    <w:basedOn w:val="Normal"/>
    <w:next w:val="Normal"/>
    <w:qFormat/>
    <w:pPr>
      <w:spacing w:before="0" w:after="60"/>
      <w:jc w:val="both"/>
    </w:pPr>
    <w:rPr>
      <w:lang w:val="ru-RU"/>
    </w:rPr>
  </w:style>
  <w:style w:type="paragraph" w:styleId="38">
    <w:name w:val="Основной текст 3"/>
    <w:basedOn w:val="Normal"/>
    <w:qFormat/>
    <w:pPr>
      <w:spacing w:before="0" w:after="120"/>
    </w:pPr>
    <w:rPr>
      <w:sz w:val="16"/>
      <w:szCs w:val="16"/>
      <w:lang w:val="ru-RU"/>
    </w:rPr>
  </w:style>
  <w:style w:type="paragraph" w:styleId="220">
    <w:name w:val="Основной текст с отступом 2"/>
    <w:basedOn w:val="Normal"/>
    <w:qFormat/>
    <w:pPr>
      <w:spacing w:lineRule="auto" w:line="480" w:before="0" w:after="120"/>
      <w:ind w:left="283" w:right="0" w:hanging="0"/>
      <w:jc w:val="both"/>
    </w:pPr>
    <w:rPr>
      <w:szCs w:val="20"/>
      <w:lang w:val="ru-RU"/>
    </w:rPr>
  </w:style>
  <w:style w:type="paragraph" w:styleId="39">
    <w:name w:val="Основной текст с отступом 3"/>
    <w:basedOn w:val="Normal"/>
    <w:qFormat/>
    <w:pPr>
      <w:spacing w:before="0" w:after="120"/>
      <w:ind w:left="283" w:right="0" w:hanging="0"/>
      <w:jc w:val="both"/>
    </w:pPr>
    <w:rPr>
      <w:sz w:val="16"/>
      <w:szCs w:val="20"/>
      <w:lang w:val="ru-RU"/>
    </w:rPr>
  </w:style>
  <w:style w:type="paragraph" w:styleId="Style70">
    <w:name w:val="Цитата"/>
    <w:basedOn w:val="Normal"/>
    <w:qFormat/>
    <w:pPr>
      <w:spacing w:before="0" w:after="120"/>
      <w:ind w:left="1440" w:right="1440" w:hanging="0"/>
      <w:jc w:val="both"/>
    </w:pPr>
    <w:rPr>
      <w:szCs w:val="20"/>
    </w:rPr>
  </w:style>
  <w:style w:type="paragraph" w:styleId="Style71">
    <w:name w:val="Текст"/>
    <w:basedOn w:val="Normal"/>
    <w:qFormat/>
    <w:pPr/>
    <w:rPr>
      <w:rFonts w:ascii="Courier New" w:hAnsi="Courier New" w:cs="Courier New"/>
      <w:sz w:val="20"/>
      <w:szCs w:val="20"/>
      <w:lang w:val="ru-RU"/>
    </w:rPr>
  </w:style>
  <w:style w:type="paragraph" w:styleId="Style72">
    <w:name w:val="Электронная подпись"/>
    <w:basedOn w:val="Normal"/>
    <w:qFormat/>
    <w:pPr>
      <w:spacing w:before="0" w:after="60"/>
      <w:jc w:val="both"/>
    </w:pPr>
    <w:rPr>
      <w:lang w:val="ru-RU"/>
    </w:rPr>
  </w:style>
  <w:style w:type="paragraph" w:styleId="Style73">
    <w:name w:val="Тема примечания"/>
    <w:basedOn w:val="Style54"/>
    <w:next w:val="Style54"/>
    <w:qFormat/>
    <w:pPr/>
    <w:rPr>
      <w:b/>
      <w:bCs/>
    </w:rPr>
  </w:style>
  <w:style w:type="paragraph" w:styleId="Style74">
    <w:name w:val="Текст выноски"/>
    <w:basedOn w:val="Normal"/>
    <w:qFormat/>
    <w:pPr/>
    <w:rPr>
      <w:rFonts w:ascii="Tahoma" w:hAnsi="Tahoma" w:cs="Tahoma"/>
      <w:sz w:val="16"/>
      <w:szCs w:val="16"/>
      <w:lang w:val="ru-RU"/>
    </w:rPr>
  </w:style>
  <w:style w:type="paragraph" w:styleId="Style75">
    <w:name w:val="Абзац списка"/>
    <w:basedOn w:val="Normal"/>
    <w:qFormat/>
    <w:pPr>
      <w:spacing w:before="0" w:after="0"/>
      <w:ind w:left="720" w:right="0" w:hanging="0"/>
      <w:contextualSpacing/>
    </w:pPr>
    <w:rPr/>
  </w:style>
  <w:style w:type="paragraph" w:styleId="ConsPlusCell">
    <w:name w:val="ConsPlusCel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ConsPlusNormal1">
    <w:name w:val="ConsPlusNormal"/>
    <w:qFormat/>
    <w:pPr>
      <w:widowControl w:val="false"/>
      <w:suppressAutoHyphens w:val="tru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76">
    <w:name w:val="Пункт"/>
    <w:basedOn w:val="Normal"/>
    <w:qFormat/>
    <w:pPr>
      <w:tabs>
        <w:tab w:val="clear" w:pos="708"/>
        <w:tab w:val="left" w:pos="1980" w:leader="none"/>
      </w:tabs>
      <w:ind w:left="1404" w:right="0" w:hanging="504"/>
      <w:jc w:val="both"/>
    </w:pPr>
    <w:rPr>
      <w:szCs w:val="28"/>
    </w:rPr>
  </w:style>
  <w:style w:type="paragraph" w:styleId="Style77">
    <w:name w:val="Тендерные данные"/>
    <w:basedOn w:val="Normal"/>
    <w:qFormat/>
    <w:pPr>
      <w:tabs>
        <w:tab w:val="clear" w:pos="708"/>
        <w:tab w:val="left" w:pos="1985" w:leader="none"/>
      </w:tabs>
      <w:spacing w:before="120" w:after="60"/>
      <w:jc w:val="both"/>
    </w:pPr>
    <w:rPr>
      <w:b/>
      <w:szCs w:val="20"/>
    </w:rPr>
  </w:style>
  <w:style w:type="paragraph" w:styleId="Style78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18"/>
      <w:szCs w:val="18"/>
    </w:rPr>
  </w:style>
  <w:style w:type="paragraph" w:styleId="Style79">
    <w:name w:val="Таблица текст"/>
    <w:basedOn w:val="Normal"/>
    <w:qFormat/>
    <w:pPr>
      <w:spacing w:before="40" w:after="40"/>
      <w:ind w:left="57" w:right="57" w:hanging="0"/>
    </w:pPr>
    <w:rPr>
      <w:sz w:val="22"/>
      <w:szCs w:val="22"/>
    </w:rPr>
  </w:style>
  <w:style w:type="paragraph" w:styleId="Style80">
    <w:name w:val="Раздел"/>
    <w:basedOn w:val="Normal"/>
    <w:qFormat/>
    <w:pPr>
      <w:numPr>
        <w:ilvl w:val="0"/>
        <w:numId w:val="8"/>
      </w:numPr>
      <w:spacing w:before="120" w:after="120"/>
      <w:jc w:val="center"/>
    </w:pPr>
    <w:rPr>
      <w:rFonts w:ascii="Arial Narrow" w:hAnsi="Arial Narrow" w:cs="Arial Narrow"/>
      <w:b/>
      <w:sz w:val="28"/>
      <w:szCs w:val="20"/>
    </w:rPr>
  </w:style>
  <w:style w:type="paragraph" w:styleId="310">
    <w:name w:val="Раздел 3"/>
    <w:basedOn w:val="Normal"/>
    <w:qFormat/>
    <w:pPr>
      <w:numPr>
        <w:ilvl w:val="0"/>
        <w:numId w:val="4"/>
      </w:numPr>
      <w:spacing w:before="120" w:after="120"/>
      <w:jc w:val="center"/>
    </w:pPr>
    <w:rPr>
      <w:b/>
      <w:szCs w:val="20"/>
    </w:rPr>
  </w:style>
  <w:style w:type="paragraph" w:styleId="Style81">
    <w:name w:val="Условия контракта"/>
    <w:basedOn w:val="Normal"/>
    <w:qFormat/>
    <w:pPr>
      <w:tabs>
        <w:tab w:val="clear" w:pos="708"/>
        <w:tab w:val="left" w:pos="432" w:leader="none"/>
      </w:tabs>
      <w:spacing w:before="240" w:after="120"/>
      <w:ind w:left="432" w:right="0" w:hanging="432"/>
      <w:jc w:val="both"/>
    </w:pPr>
    <w:rPr>
      <w:b/>
      <w:szCs w:val="20"/>
    </w:rPr>
  </w:style>
  <w:style w:type="paragraph" w:styleId="Style82">
    <w:name w:val="Подраздел"/>
    <w:basedOn w:val="Normal"/>
    <w:qFormat/>
    <w:pPr>
      <w:suppressAutoHyphens w:val="true"/>
      <w:spacing w:before="240" w:after="120"/>
      <w:jc w:val="center"/>
    </w:pPr>
    <w:rPr>
      <w:rFonts w:ascii="TimesDL" w:hAnsi="TimesDL" w:cs="TimesDL"/>
      <w:b/>
      <w:smallCaps/>
      <w:spacing w:val="-2"/>
      <w:szCs w:val="20"/>
    </w:rPr>
  </w:style>
  <w:style w:type="paragraph" w:styleId="119">
    <w:name w:val="Стиль1"/>
    <w:basedOn w:val="Normal"/>
    <w:qFormat/>
    <w:pPr>
      <w:keepNext w:val="true"/>
      <w:keepLines/>
      <w:widowControl w:val="false"/>
      <w:suppressLineNumbers/>
      <w:tabs>
        <w:tab w:val="clear" w:pos="708"/>
        <w:tab w:val="left" w:pos="643" w:leader="none"/>
      </w:tabs>
      <w:suppressAutoHyphens w:val="true"/>
      <w:spacing w:before="0" w:after="60"/>
      <w:ind w:left="643" w:right="0" w:hanging="360"/>
    </w:pPr>
    <w:rPr>
      <w:b/>
      <w:sz w:val="28"/>
    </w:rPr>
  </w:style>
  <w:style w:type="paragraph" w:styleId="221">
    <w:name w:val="Стиль2"/>
    <w:basedOn w:val="ListNumber2"/>
    <w:qFormat/>
    <w:pPr>
      <w:keepNext w:val="true"/>
      <w:keepLines/>
      <w:widowControl w:val="false"/>
      <w:suppressLineNumbers/>
      <w:suppressAutoHyphens w:val="true"/>
    </w:pPr>
    <w:rPr>
      <w:b/>
    </w:rPr>
  </w:style>
  <w:style w:type="paragraph" w:styleId="311">
    <w:name w:val="Стиль3"/>
    <w:basedOn w:val="220"/>
    <w:qFormat/>
    <w:pPr>
      <w:widowControl w:val="false"/>
      <w:tabs>
        <w:tab w:val="clear" w:pos="708"/>
        <w:tab w:val="left" w:pos="643" w:leader="none"/>
      </w:tabs>
      <w:spacing w:lineRule="auto" w:line="240" w:before="0" w:after="0"/>
      <w:ind w:left="643" w:right="0" w:hanging="360"/>
    </w:pPr>
    <w:rPr/>
  </w:style>
  <w:style w:type="paragraph" w:styleId="Style83">
    <w:name w:val="пункт"/>
    <w:basedOn w:val="Normal"/>
    <w:qFormat/>
    <w:pPr>
      <w:tabs>
        <w:tab w:val="clear" w:pos="708"/>
        <w:tab w:val="left" w:pos="1307" w:leader="none"/>
      </w:tabs>
      <w:spacing w:before="60" w:after="60"/>
      <w:ind w:left="1080" w:right="0" w:hanging="0"/>
    </w:pPr>
    <w:rPr/>
  </w:style>
  <w:style w:type="paragraph" w:styleId="ConsPlusNonformat">
    <w:name w:val="ConsPlusNonforma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232">
    <w:name w:val="Знак Знак23 Знак Знак Знак"/>
    <w:basedOn w:val="Normal"/>
    <w:qFormat/>
    <w:pPr>
      <w:spacing w:lineRule="exact" w:line="240" w:before="0" w:after="160"/>
    </w:pPr>
    <w:rPr>
      <w:sz w:val="20"/>
      <w:szCs w:val="20"/>
      <w:lang w:eastAsia="zh-CN"/>
    </w:rPr>
  </w:style>
  <w:style w:type="paragraph" w:styleId="233">
    <w:name w:val="Знак Знак23 Знак Знак Знак Знак"/>
    <w:basedOn w:val="Normal"/>
    <w:qFormat/>
    <w:pPr>
      <w:spacing w:lineRule="exact" w:line="240" w:before="0" w:after="160"/>
    </w:pPr>
    <w:rPr>
      <w:sz w:val="20"/>
      <w:szCs w:val="20"/>
      <w:lang w:eastAsia="zh-CN"/>
    </w:rPr>
  </w:style>
  <w:style w:type="paragraph" w:styleId="Style84">
    <w:name w:val="Знак Знак Знак Знак Знак Знак Знак"/>
    <w:basedOn w:val="Normal"/>
    <w:qFormat/>
    <w:pPr>
      <w:spacing w:lineRule="exact" w:line="240" w:before="0" w:after="160"/>
    </w:pPr>
    <w:rPr>
      <w:sz w:val="20"/>
      <w:szCs w:val="20"/>
      <w:lang w:eastAsia="zh-CN"/>
    </w:rPr>
  </w:style>
  <w:style w:type="paragraph" w:styleId="120">
    <w:name w:val="Список многоуровневый 1"/>
    <w:basedOn w:val="Normal"/>
    <w:qFormat/>
    <w:pPr>
      <w:tabs>
        <w:tab w:val="clear" w:pos="708"/>
        <w:tab w:val="left" w:pos="432" w:leader="none"/>
      </w:tabs>
      <w:spacing w:before="0" w:after="60"/>
      <w:ind w:left="431" w:right="0" w:hanging="431"/>
      <w:jc w:val="both"/>
    </w:pPr>
    <w:rPr/>
  </w:style>
  <w:style w:type="paragraph" w:styleId="2311">
    <w:name w:val="Знак Знак23 Знак Знак Знак Знак1"/>
    <w:basedOn w:val="Normal"/>
    <w:qFormat/>
    <w:pPr>
      <w:spacing w:before="60" w:after="60"/>
    </w:pPr>
    <w:rPr>
      <w:sz w:val="20"/>
      <w:szCs w:val="20"/>
      <w:lang w:eastAsia="zh-CN"/>
    </w:rPr>
  </w:style>
  <w:style w:type="paragraph" w:styleId="2111">
    <w:name w:val="содержание2-11"/>
    <w:basedOn w:val="Normal"/>
    <w:qFormat/>
    <w:pPr>
      <w:spacing w:before="0" w:after="60"/>
      <w:jc w:val="both"/>
    </w:pPr>
    <w:rPr/>
  </w:style>
  <w:style w:type="paragraph" w:styleId="Style85">
    <w:name w:val="Пункт Знак"/>
    <w:basedOn w:val="Normal"/>
    <w:qFormat/>
    <w:pPr>
      <w:tabs>
        <w:tab w:val="clear" w:pos="708"/>
        <w:tab w:val="left" w:pos="1134" w:leader="none"/>
        <w:tab w:val="left" w:pos="1701" w:leader="none"/>
      </w:tabs>
      <w:snapToGrid w:val="false"/>
      <w:spacing w:lineRule="auto" w:line="360"/>
      <w:ind w:left="1134" w:right="0" w:hanging="567"/>
      <w:jc w:val="both"/>
    </w:pPr>
    <w:rPr>
      <w:sz w:val="28"/>
      <w:szCs w:val="28"/>
    </w:rPr>
  </w:style>
  <w:style w:type="paragraph" w:styleId="Style86">
    <w:name w:val="Словарная статья"/>
    <w:basedOn w:val="Normal"/>
    <w:next w:val="Normal"/>
    <w:qFormat/>
    <w:pPr>
      <w:ind w:left="0" w:right="118" w:hanging="0"/>
      <w:jc w:val="both"/>
    </w:pPr>
    <w:rPr>
      <w:rFonts w:ascii="Arial" w:hAnsi="Arial" w:cs="Arial"/>
      <w:sz w:val="20"/>
      <w:szCs w:val="20"/>
    </w:rPr>
  </w:style>
  <w:style w:type="paragraph" w:styleId="121">
    <w:name w:val="1"/>
    <w:basedOn w:val="Normal"/>
    <w:qFormat/>
    <w:pPr>
      <w:spacing w:lineRule="exact" w:line="240" w:before="0" w:after="160"/>
    </w:pPr>
    <w:rPr>
      <w:sz w:val="20"/>
      <w:szCs w:val="20"/>
      <w:lang w:eastAsia="zh-CN"/>
    </w:rPr>
  </w:style>
  <w:style w:type="paragraph" w:styleId="1CharChar">
    <w:name w:val="1 Знак Char Знак Char Знак"/>
    <w:basedOn w:val="Normal"/>
    <w:qFormat/>
    <w:pPr>
      <w:spacing w:lineRule="exact" w:line="240" w:before="0" w:after="160"/>
    </w:pPr>
    <w:rPr>
      <w:sz w:val="20"/>
      <w:szCs w:val="20"/>
      <w:lang w:eastAsia="zh-CN"/>
    </w:rPr>
  </w:style>
  <w:style w:type="paragraph" w:styleId="Style87">
    <w:name w:val="Знак Знак Знак Знак"/>
    <w:basedOn w:val="Normal"/>
    <w:qFormat/>
    <w:pPr>
      <w:spacing w:lineRule="exact" w:line="240" w:before="0" w:after="160"/>
    </w:pPr>
    <w:rPr>
      <w:sz w:val="20"/>
      <w:szCs w:val="20"/>
      <w:lang w:eastAsia="zh-CN"/>
    </w:rPr>
  </w:style>
  <w:style w:type="paragraph" w:styleId="Style88">
    <w:name w:val="Знак Знак Знак Знак Знак Знак"/>
    <w:basedOn w:val="Normal"/>
    <w:qFormat/>
    <w:pPr>
      <w:spacing w:lineRule="exact" w:line="240" w:before="0" w:after="160"/>
    </w:pPr>
    <w:rPr>
      <w:sz w:val="20"/>
      <w:szCs w:val="20"/>
      <w:lang w:eastAsia="zh-CN"/>
    </w:rPr>
  </w:style>
  <w:style w:type="paragraph" w:styleId="122">
    <w:name w:val="Абзац списка1"/>
    <w:basedOn w:val="Normal"/>
    <w:qFormat/>
    <w:pPr>
      <w:ind w:left="720" w:right="0" w:hanging="0"/>
    </w:pPr>
    <w:rPr>
      <w:lang w:val="ru-RU"/>
    </w:rPr>
  </w:style>
  <w:style w:type="paragraph" w:styleId="Style89">
    <w:name w:val="Дефис"/>
    <w:basedOn w:val="122"/>
    <w:qFormat/>
    <w:pPr>
      <w:numPr>
        <w:ilvl w:val="0"/>
        <w:numId w:val="5"/>
      </w:numPr>
    </w:pPr>
    <w:rPr>
      <w:lang w:val="en-US"/>
    </w:rPr>
  </w:style>
  <w:style w:type="paragraph" w:styleId="46">
    <w:name w:val="Стиль4"/>
    <w:basedOn w:val="Style89"/>
    <w:qFormat/>
    <w:pPr/>
    <w:rPr/>
  </w:style>
  <w:style w:type="paragraph" w:styleId="Style90">
    <w:name w:val="Знак 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ConsNonformat1">
    <w:name w:val="ConsNonformat"/>
    <w:qFormat/>
    <w:pPr>
      <w:widowControl w:val="false"/>
      <w:suppressAutoHyphens w:val="true"/>
      <w:bidi w:val="0"/>
      <w:snapToGrid w:val="false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ConsNormal1">
    <w:name w:val="ConsNormal"/>
    <w:qFormat/>
    <w:pPr>
      <w:widowControl w:val="false"/>
      <w:suppressAutoHyphens w:val="true"/>
      <w:bidi w:val="0"/>
      <w:spacing w:before="0" w:after="0"/>
      <w:ind w:left="0" w:right="0" w:firstLine="720"/>
      <w:jc w:val="left"/>
    </w:pPr>
    <w:rPr>
      <w:rFonts w:ascii="Consultant;Times New Roman" w:hAnsi="Consultant;Times New Roman" w:eastAsia="Arial" w:cs="Consultant;Times New Roman"/>
      <w:color w:val="auto"/>
      <w:kern w:val="0"/>
      <w:sz w:val="20"/>
      <w:szCs w:val="20"/>
      <w:lang w:val="ru-RU" w:eastAsia="zh-CN" w:bidi="ar-SA"/>
    </w:rPr>
  </w:style>
  <w:style w:type="paragraph" w:styleId="Style91">
    <w:name w:val="Содержимое таблицы"/>
    <w:basedOn w:val="Normal"/>
    <w:qFormat/>
    <w:pPr>
      <w:widowControl w:val="false"/>
      <w:suppressLineNumbers/>
      <w:suppressAutoHyphens w:val="true"/>
    </w:pPr>
    <w:rPr>
      <w:rFonts w:ascii="Arial" w:hAnsi="Arial" w:eastAsia="Lucida Sans Unicode" w:cs="Arial"/>
    </w:rPr>
  </w:style>
  <w:style w:type="paragraph" w:styleId="Style92">
    <w:name w:val="Заголовок таблицы"/>
    <w:basedOn w:val="Style91"/>
    <w:qFormat/>
    <w:pPr>
      <w:jc w:val="center"/>
    </w:pPr>
    <w:rPr>
      <w:b/>
      <w:bCs/>
      <w:i/>
      <w:iCs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zh-CN" w:bidi="ar-SA"/>
    </w:rPr>
  </w:style>
  <w:style w:type="paragraph" w:styleId="Style93">
    <w:name w:val="Стиль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Standard1">
    <w:name w:val="Standard"/>
    <w:qFormat/>
    <w:pPr>
      <w:widowControl/>
      <w:tabs>
        <w:tab w:val="clear" w:pos="708"/>
        <w:tab w:val="left" w:pos="709" w:leader="none"/>
      </w:tabs>
      <w:suppressAutoHyphens w:val="true"/>
      <w:bidi w:val="0"/>
      <w:spacing w:lineRule="atLeast" w:line="276" w:before="0" w:after="200"/>
      <w:jc w:val="left"/>
      <w:textAlignment w:val="baseline"/>
    </w:pPr>
    <w:rPr>
      <w:rFonts w:ascii="Calibri" w:hAnsi="Calibri" w:eastAsia="Lucida Sans Unicode" w:cs="Times New Roman"/>
      <w:color w:val="auto"/>
      <w:kern w:val="2"/>
      <w:sz w:val="22"/>
      <w:szCs w:val="22"/>
      <w:lang w:val="ru-RU" w:eastAsia="zh-CN" w:bidi="ar-SA"/>
    </w:rPr>
  </w:style>
  <w:style w:type="paragraph" w:styleId="Style94">
    <w:name w:val="Без интервала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Calibri" w:hAnsi="Calibri" w:eastAsia="Times New Roman" w:cs="Times New Roman"/>
      <w:color w:val="auto"/>
      <w:kern w:val="2"/>
      <w:sz w:val="24"/>
      <w:szCs w:val="24"/>
      <w:lang w:val="ru-RU" w:eastAsia="zh-CN" w:bidi="hi-IN"/>
    </w:rPr>
  </w:style>
  <w:style w:type="paragraph" w:styleId="312">
    <w:name w:val="Заголовок 31"/>
    <w:basedOn w:val="Normal"/>
    <w:qFormat/>
    <w:pPr>
      <w:keepNext w:val="true"/>
      <w:tabs>
        <w:tab w:val="clear" w:pos="708"/>
        <w:tab w:val="left" w:pos="312" w:leader="none"/>
      </w:tabs>
      <w:spacing w:before="240" w:after="60"/>
      <w:ind w:left="142" w:right="0" w:hanging="0"/>
      <w:jc w:val="both"/>
      <w:outlineLvl w:val="2"/>
    </w:pPr>
    <w:rPr>
      <w:rFonts w:ascii="Arial" w:hAnsi="Arial" w:cs="Arial"/>
      <w:b/>
      <w:bCs/>
      <w:lang w:eastAsia="zh-CN"/>
    </w:rPr>
  </w:style>
  <w:style w:type="paragraph" w:styleId="123">
    <w:name w:val="Заголовок1"/>
    <w:basedOn w:val="Normal"/>
    <w:next w:val="Style47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  <w:lang w:eastAsia="zh-CN"/>
    </w:rPr>
  </w:style>
  <w:style w:type="paragraph" w:styleId="411">
    <w:name w:val="Заголовок 41"/>
    <w:basedOn w:val="123"/>
    <w:qFormat/>
    <w:pPr>
      <w:spacing w:before="120" w:after="120"/>
      <w:outlineLvl w:val="3"/>
    </w:pPr>
    <w:rPr>
      <w:rFonts w:ascii="Liberation Serif;Times New Roman" w:hAnsi="Liberation Serif;Times New Roman" w:eastAsia="SimSun;宋体" w:cs="Liberation Serif;Times New Roman"/>
      <w:b/>
      <w:bCs/>
      <w:sz w:val="24"/>
      <w:szCs w:val="24"/>
    </w:rPr>
  </w:style>
  <w:style w:type="paragraph" w:styleId="124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lang w:eastAsia="zh-CN"/>
    </w:rPr>
  </w:style>
  <w:style w:type="paragraph" w:styleId="Index1">
    <w:name w:val="index 1"/>
    <w:basedOn w:val="Normal"/>
    <w:next w:val="Normal"/>
    <w:qFormat/>
    <w:pPr>
      <w:ind w:left="240" w:right="0" w:hanging="240"/>
    </w:pPr>
    <w:rPr/>
  </w:style>
  <w:style w:type="paragraph" w:styleId="Indexheading">
    <w:name w:val="index heading"/>
    <w:basedOn w:val="Style46"/>
    <w:qFormat/>
    <w:pPr>
      <w:outlineLvl w:val="9"/>
    </w:pPr>
    <w:rPr/>
  </w:style>
  <w:style w:type="paragraph" w:styleId="Style95">
    <w:name w:val="Название объекта"/>
    <w:basedOn w:val="Normal"/>
    <w:qFormat/>
    <w:pPr>
      <w:suppressLineNumbers/>
      <w:spacing w:before="120" w:after="120"/>
    </w:pPr>
    <w:rPr>
      <w:rFonts w:cs="Mangal"/>
      <w:i/>
      <w:iCs/>
      <w:lang w:eastAsia="zh-CN"/>
    </w:rPr>
  </w:style>
  <w:style w:type="paragraph" w:styleId="222">
    <w:name w:val="Указатель2"/>
    <w:basedOn w:val="Normal"/>
    <w:qFormat/>
    <w:pPr>
      <w:suppressLineNumbers/>
    </w:pPr>
    <w:rPr>
      <w:rFonts w:cs="Mangal"/>
      <w:lang w:eastAsia="zh-CN"/>
    </w:rPr>
  </w:style>
  <w:style w:type="paragraph" w:styleId="125">
    <w:name w:val="Название1"/>
    <w:basedOn w:val="Normal"/>
    <w:qFormat/>
    <w:pPr>
      <w:suppressLineNumbers/>
      <w:spacing w:before="120" w:after="120"/>
    </w:pPr>
    <w:rPr>
      <w:rFonts w:cs="Mangal"/>
      <w:i/>
      <w:iCs/>
      <w:lang w:eastAsia="zh-CN"/>
    </w:rPr>
  </w:style>
  <w:style w:type="paragraph" w:styleId="126">
    <w:name w:val="Указатель1"/>
    <w:basedOn w:val="Normal"/>
    <w:qFormat/>
    <w:pPr>
      <w:suppressLineNumbers/>
    </w:pPr>
    <w:rPr>
      <w:rFonts w:cs="Mangal"/>
      <w:lang w:eastAsia="zh-CN"/>
    </w:rPr>
  </w:style>
  <w:style w:type="paragraph" w:styleId="127">
    <w:name w:val="Верхний колонтитул1"/>
    <w:basedOn w:val="Normal"/>
    <w:qFormat/>
    <w:pPr>
      <w:spacing w:before="120" w:after="120"/>
      <w:jc w:val="both"/>
    </w:pPr>
    <w:rPr>
      <w:rFonts w:ascii="Arial" w:hAnsi="Arial" w:cs="Arial"/>
      <w:lang w:eastAsia="zh-CN"/>
    </w:rPr>
  </w:style>
  <w:style w:type="paragraph" w:styleId="128">
    <w:name w:val="Нижний колонтитул1"/>
    <w:basedOn w:val="Normal"/>
    <w:qFormat/>
    <w:pPr>
      <w:spacing w:before="0" w:after="60"/>
      <w:jc w:val="both"/>
    </w:pPr>
    <w:rPr>
      <w:lang w:eastAsia="zh-CN"/>
    </w:rPr>
  </w:style>
  <w:style w:type="paragraph" w:styleId="129">
    <w:name w:val="Текст1"/>
    <w:basedOn w:val="Normal"/>
    <w:qFormat/>
    <w:pPr/>
    <w:rPr>
      <w:rFonts w:ascii="Courier New" w:hAnsi="Courier New" w:cs="Courier New"/>
      <w:sz w:val="20"/>
      <w:szCs w:val="20"/>
      <w:lang w:eastAsia="zh-C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zh-CN" w:bidi="ar-SA"/>
    </w:rPr>
  </w:style>
  <w:style w:type="paragraph" w:styleId="ConsPlusDocList">
    <w:name w:val="ConsPlusDocLis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ConsPlusTitlePage">
    <w:name w:val="ConsPlusTitlePage"/>
    <w:qFormat/>
    <w:pPr>
      <w:widowControl/>
      <w:suppressAutoHyphens w:val="true"/>
      <w:bidi w:val="0"/>
      <w:spacing w:before="0" w:after="0"/>
      <w:jc w:val="left"/>
    </w:pPr>
    <w:rPr>
      <w:rFonts w:ascii="Tahoma" w:hAnsi="Tahoma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ConsPlusJurTerm">
    <w:name w:val="ConsPlusJurTerm"/>
    <w:qFormat/>
    <w:pPr>
      <w:widowControl/>
      <w:suppressAutoHyphens w:val="true"/>
      <w:bidi w:val="0"/>
      <w:spacing w:before="0" w:after="0"/>
      <w:jc w:val="left"/>
    </w:pPr>
    <w:rPr>
      <w:rFonts w:ascii="Tahoma" w:hAnsi="Tahoma" w:eastAsia="Arial" w:cs="Courier New"/>
      <w:color w:val="auto"/>
      <w:kern w:val="0"/>
      <w:sz w:val="26"/>
      <w:szCs w:val="24"/>
      <w:lang w:val="ru-RU" w:eastAsia="zh-CN" w:bidi="hi-IN"/>
    </w:rPr>
  </w:style>
  <w:style w:type="paragraph" w:styleId="130">
    <w:name w:val="Текст сноски1"/>
    <w:basedOn w:val="Normal"/>
    <w:qFormat/>
    <w:pPr/>
    <w:rPr>
      <w:lang w:eastAsia="zh-CN"/>
    </w:rPr>
  </w:style>
  <w:style w:type="paragraph" w:styleId="Footnote">
    <w:name w:val="Footnote"/>
    <w:basedOn w:val="Normal"/>
    <w:qFormat/>
    <w:pPr>
      <w:suppressLineNumbers/>
      <w:suppressAutoHyphens w:val="true"/>
      <w:spacing w:lineRule="auto" w:line="252" w:before="0" w:after="160"/>
      <w:ind w:left="283" w:right="0" w:hanging="283"/>
    </w:pPr>
    <w:rPr>
      <w:rFonts w:ascii="Calibri" w:hAnsi="Calibri" w:eastAsia="SimSun;宋体" w:cs="Tahoma"/>
      <w:kern w:val="2"/>
      <w:sz w:val="20"/>
      <w:szCs w:val="20"/>
    </w:rPr>
  </w:style>
  <w:style w:type="paragraph" w:styleId="Style96">
    <w:name w:val="Пункт б/н"/>
    <w:basedOn w:val="Normal"/>
    <w:qFormat/>
    <w:pPr>
      <w:tabs>
        <w:tab w:val="clear" w:pos="708"/>
        <w:tab w:val="left" w:pos="1134" w:leader="none"/>
      </w:tabs>
      <w:ind w:left="0" w:right="0" w:firstLine="567"/>
      <w:jc w:val="both"/>
    </w:pPr>
    <w:rPr/>
  </w:style>
  <w:style w:type="paragraph" w:styleId="Style97">
    <w:name w:val="Контракт-раздел"/>
    <w:basedOn w:val="Normal"/>
    <w:next w:val="Style98"/>
    <w:qFormat/>
    <w:pPr>
      <w:keepNext w:val="true"/>
      <w:tabs>
        <w:tab w:val="clear" w:pos="708"/>
        <w:tab w:val="left" w:pos="540" w:leader="none"/>
      </w:tabs>
      <w:suppressAutoHyphens w:val="true"/>
      <w:spacing w:before="360" w:after="120"/>
      <w:jc w:val="center"/>
      <w:outlineLvl w:val="3"/>
    </w:pPr>
    <w:rPr>
      <w:b/>
      <w:bCs/>
      <w:caps/>
    </w:rPr>
  </w:style>
  <w:style w:type="paragraph" w:styleId="Style98">
    <w:name w:val="Контракт-пункт"/>
    <w:basedOn w:val="Normal"/>
    <w:qFormat/>
    <w:pPr>
      <w:numPr>
        <w:ilvl w:val="0"/>
        <w:numId w:val="3"/>
      </w:numPr>
      <w:jc w:val="both"/>
    </w:pPr>
    <w:rPr/>
  </w:style>
  <w:style w:type="paragraph" w:styleId="Style99">
    <w:name w:val="Контракт-подпункт"/>
    <w:basedOn w:val="Normal"/>
    <w:qFormat/>
    <w:pPr>
      <w:numPr>
        <w:ilvl w:val="0"/>
        <w:numId w:val="3"/>
      </w:numPr>
      <w:jc w:val="both"/>
    </w:pPr>
    <w:rPr/>
  </w:style>
  <w:style w:type="paragraph" w:styleId="Style100">
    <w:name w:val="Контракт-подподпункт"/>
    <w:basedOn w:val="Normal"/>
    <w:qFormat/>
    <w:pPr>
      <w:numPr>
        <w:ilvl w:val="0"/>
        <w:numId w:val="3"/>
      </w:numPr>
      <w:jc w:val="both"/>
    </w:pPr>
    <w:rPr/>
  </w:style>
  <w:style w:type="paragraph" w:styleId="FootnoteText11">
    <w:name w:val="Footnote Text_11"/>
    <w:basedOn w:val="Normal"/>
    <w:qFormat/>
    <w:pPr/>
    <w:rPr>
      <w:rFonts w:ascii="Calibri" w:hAnsi="Calibri" w:cs="Calibri"/>
      <w:sz w:val="20"/>
      <w:szCs w:val="20"/>
      <w:lang w:val="ru-RU"/>
    </w:rPr>
  </w:style>
  <w:style w:type="paragraph" w:styleId="223">
    <w:name w:val="Основной текст 2"/>
    <w:basedOn w:val="Normal"/>
    <w:qFormat/>
    <w:pPr>
      <w:spacing w:lineRule="auto" w:line="480" w:before="0" w:after="120"/>
    </w:pPr>
    <w:rPr>
      <w:lang w:val="ru-RU"/>
    </w:rPr>
  </w:style>
  <w:style w:type="paragraph" w:styleId="Style101">
    <w:name w:val="Рецензия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Style102">
    <w:name w:val="Обычный + по ширине"/>
    <w:basedOn w:val="Normal"/>
    <w:qFormat/>
    <w:pPr>
      <w:jc w:val="both"/>
    </w:pPr>
    <w:rPr/>
  </w:style>
  <w:style w:type="paragraph" w:styleId="Style103">
    <w:name w:val="ГС_Основной_текст"/>
    <w:qFormat/>
    <w:pPr>
      <w:widowControl/>
      <w:tabs>
        <w:tab w:val="clear" w:pos="708"/>
        <w:tab w:val="left" w:pos="851" w:leader="none"/>
      </w:tabs>
      <w:suppressAutoHyphens w:val="true"/>
      <w:bidi w:val="0"/>
      <w:snapToGrid w:val="false"/>
      <w:spacing w:lineRule="auto" w:line="360" w:before="60" w:after="60"/>
      <w:ind w:left="0" w:right="0" w:firstLine="851"/>
      <w:contextualSpacing/>
      <w:jc w:val="both"/>
    </w:pPr>
    <w:rPr>
      <w:rFonts w:ascii="Calibri" w:hAnsi="Calibri" w:eastAsia="Calibri" w:cs="Times New Roman"/>
      <w:color w:val="auto"/>
      <w:kern w:val="0"/>
      <w:sz w:val="24"/>
      <w:szCs w:val="24"/>
      <w:lang w:val="ru-RU" w:eastAsia="zh-CN" w:bidi="ar-SA"/>
    </w:rPr>
  </w:style>
  <w:style w:type="paragraph" w:styleId="Msonormal">
    <w:name w:val="msonormal"/>
    <w:basedOn w:val="Normal"/>
    <w:qFormat/>
    <w:pPr>
      <w:spacing w:before="280" w:after="280"/>
    </w:pPr>
    <w:rPr/>
  </w:style>
  <w:style w:type="paragraph" w:styleId="Xl65">
    <w:name w:val="xl6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66">
    <w:name w:val="xl6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67">
    <w:name w:val="xl6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</w:pPr>
    <w:rPr/>
  </w:style>
  <w:style w:type="paragraph" w:styleId="Xl68">
    <w:name w:val="xl6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</w:pPr>
    <w:rPr/>
  </w:style>
  <w:style w:type="paragraph" w:styleId="Xl69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70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71">
    <w:name w:val="xl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72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73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fill="FFFFFF"/>
      <w:spacing w:before="280" w:after="280"/>
    </w:pPr>
    <w:rPr/>
  </w:style>
  <w:style w:type="paragraph" w:styleId="Xl74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75">
    <w:name w:val="xl75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76">
    <w:name w:val="xl7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77">
    <w:name w:val="xl7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78">
    <w:name w:val="xl7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79">
    <w:name w:val="xl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80">
    <w:name w:val="xl80"/>
    <w:basedOn w:val="Normal"/>
    <w:qFormat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81">
    <w:name w:val="xl81"/>
    <w:basedOn w:val="Normal"/>
    <w:qFormat/>
    <w:pPr>
      <w:pBdr>
        <w:left w:val="single" w:sz="4" w:space="0" w:color="000000"/>
        <w:bottom w:val="single" w:sz="8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82">
    <w:name w:val="xl82"/>
    <w:basedOn w:val="Normal"/>
    <w:qFormat/>
    <w:pPr>
      <w:shd w:val="clear" w:fill="FFFFFF"/>
      <w:spacing w:before="280" w:after="280"/>
    </w:pPr>
    <w:rPr/>
  </w:style>
  <w:style w:type="paragraph" w:styleId="Xl83">
    <w:name w:val="xl83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84">
    <w:name w:val="xl84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85">
    <w:name w:val="xl85"/>
    <w:basedOn w:val="Normal"/>
    <w:qFormat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ind w:left="0" w:right="0" w:firstLine="100"/>
      <w:textAlignment w:val="center"/>
    </w:pPr>
    <w:rPr/>
  </w:style>
  <w:style w:type="paragraph" w:styleId="Xl86">
    <w:name w:val="xl8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87">
    <w:name w:val="xl8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top"/>
    </w:pPr>
    <w:rPr/>
  </w:style>
  <w:style w:type="paragraph" w:styleId="Xl88">
    <w:name w:val="xl8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89">
    <w:name w:val="xl8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90">
    <w:name w:val="xl90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91">
    <w:name w:val="xl91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ind w:left="0" w:right="0" w:firstLine="100"/>
      <w:textAlignment w:val="center"/>
    </w:pPr>
    <w:rPr/>
  </w:style>
  <w:style w:type="paragraph" w:styleId="Xl92">
    <w:name w:val="xl9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</w:rPr>
  </w:style>
  <w:style w:type="paragraph" w:styleId="Xl93">
    <w:name w:val="xl93"/>
    <w:basedOn w:val="Normal"/>
    <w:qFormat/>
    <w:pPr>
      <w:shd w:val="clear" w:fill="FFFFFF"/>
      <w:spacing w:before="280" w:after="280"/>
      <w:jc w:val="center"/>
      <w:textAlignment w:val="center"/>
    </w:pPr>
    <w:rPr/>
  </w:style>
  <w:style w:type="paragraph" w:styleId="Xl94">
    <w:name w:val="xl9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95">
    <w:name w:val="xl9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96">
    <w:name w:val="xl96"/>
    <w:basedOn w:val="Normal"/>
    <w:qFormat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ind w:left="0" w:right="0" w:firstLine="100"/>
      <w:textAlignment w:val="center"/>
    </w:pPr>
    <w:rPr/>
  </w:style>
  <w:style w:type="paragraph" w:styleId="Xl97">
    <w:name w:val="xl97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ind w:left="0" w:right="0" w:firstLine="100"/>
      <w:textAlignment w:val="center"/>
    </w:pPr>
    <w:rPr/>
  </w:style>
  <w:style w:type="paragraph" w:styleId="Xl98">
    <w:name w:val="xl98"/>
    <w:basedOn w:val="Normal"/>
    <w:qFormat/>
    <w:pPr>
      <w:pBdr>
        <w:top w:val="single" w:sz="4" w:space="0" w:color="000000"/>
        <w:left w:val="single" w:sz="4" w:space="9" w:color="000000"/>
        <w:right w:val="single" w:sz="4" w:space="0" w:color="000000"/>
      </w:pBdr>
      <w:shd w:val="clear" w:fill="FFFFFF"/>
      <w:spacing w:before="280" w:after="280"/>
      <w:ind w:left="0" w:right="0" w:firstLine="100"/>
      <w:textAlignment w:val="center"/>
    </w:pPr>
    <w:rPr/>
  </w:style>
  <w:style w:type="paragraph" w:styleId="Xl99">
    <w:name w:val="xl99"/>
    <w:basedOn w:val="Normal"/>
    <w:qFormat/>
    <w:pPr>
      <w:pBdr>
        <w:top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00">
    <w:name w:val="xl100"/>
    <w:basedOn w:val="Normal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01">
    <w:name w:val="xl101"/>
    <w:basedOn w:val="Normal"/>
    <w:qFormat/>
    <w:pPr>
      <w:shd w:val="clear" w:fill="FFFFFF"/>
      <w:spacing w:before="280" w:after="280"/>
    </w:pPr>
    <w:rPr>
      <w:rFonts w:ascii="Arial" w:hAnsi="Arial" w:cs="Arial"/>
      <w:color w:val="000000"/>
      <w:sz w:val="18"/>
      <w:szCs w:val="18"/>
    </w:rPr>
  </w:style>
  <w:style w:type="paragraph" w:styleId="Xl102">
    <w:name w:val="xl10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</w:pPr>
    <w:rPr>
      <w:rFonts w:ascii="Arial" w:hAnsi="Arial" w:cs="Arial"/>
      <w:color w:val="000000"/>
      <w:sz w:val="18"/>
      <w:szCs w:val="18"/>
    </w:rPr>
  </w:style>
  <w:style w:type="paragraph" w:styleId="Xl103">
    <w:name w:val="xl10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>
      <w:rFonts w:ascii="Arial" w:hAnsi="Arial" w:cs="Arial"/>
      <w:color w:val="000000"/>
      <w:sz w:val="18"/>
      <w:szCs w:val="18"/>
    </w:rPr>
  </w:style>
  <w:style w:type="paragraph" w:styleId="Xl104">
    <w:name w:val="xl104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05">
    <w:name w:val="xl105"/>
    <w:basedOn w:val="Normal"/>
    <w:qFormat/>
    <w:pPr>
      <w:shd w:val="clear" w:fill="FFFFFF"/>
      <w:spacing w:before="280" w:after="280"/>
    </w:pPr>
    <w:rPr>
      <w:rFonts w:ascii="Arial" w:hAnsi="Arial" w:cs="Arial"/>
      <w:color w:val="000000"/>
      <w:sz w:val="18"/>
      <w:szCs w:val="18"/>
    </w:rPr>
  </w:style>
  <w:style w:type="paragraph" w:styleId="Xl106">
    <w:name w:val="xl106"/>
    <w:basedOn w:val="Normal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07">
    <w:name w:val="xl107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C000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08">
    <w:name w:val="xl108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C000"/>
      <w:spacing w:before="280" w:after="280"/>
    </w:pPr>
    <w:rPr>
      <w:rFonts w:ascii="Calibri" w:hAnsi="Calibri" w:cs="Calibri"/>
      <w:b/>
      <w:bCs/>
    </w:rPr>
  </w:style>
  <w:style w:type="paragraph" w:styleId="Xl109">
    <w:name w:val="xl109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C000"/>
      <w:spacing w:before="280" w:after="280"/>
      <w:jc w:val="center"/>
    </w:pPr>
    <w:rPr>
      <w:rFonts w:ascii="Calibri" w:hAnsi="Calibri" w:cs="Calibri"/>
      <w:b/>
      <w:bCs/>
    </w:rPr>
  </w:style>
  <w:style w:type="paragraph" w:styleId="Xl110">
    <w:name w:val="xl110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C000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11">
    <w:name w:val="xl111"/>
    <w:basedOn w:val="Normal"/>
    <w:qFormat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fill="FFC000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12">
    <w:name w:val="xl112"/>
    <w:basedOn w:val="Normal"/>
    <w:qFormat/>
    <w:pPr>
      <w:pBdr>
        <w:top w:val="single" w:sz="8" w:space="0" w:color="000000"/>
        <w:left w:val="single" w:sz="4" w:space="0" w:color="000000"/>
        <w:right w:val="single" w:sz="8" w:space="0" w:color="000000"/>
      </w:pBdr>
      <w:shd w:val="clear" w:fill="FFC000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13">
    <w:name w:val="xl113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C000"/>
      <w:spacing w:before="280" w:after="280"/>
      <w:jc w:val="center"/>
      <w:textAlignment w:val="center"/>
    </w:pPr>
    <w:rPr/>
  </w:style>
  <w:style w:type="paragraph" w:styleId="Xl114">
    <w:name w:val="xl114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C000"/>
      <w:spacing w:before="280" w:after="280"/>
    </w:pPr>
    <w:rPr/>
  </w:style>
  <w:style w:type="paragraph" w:styleId="Xl115">
    <w:name w:val="xl115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C000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16">
    <w:name w:val="xl116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C000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17">
    <w:name w:val="xl11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18">
    <w:name w:val="xl11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</w:rPr>
  </w:style>
  <w:style w:type="paragraph" w:styleId="Xl119">
    <w:name w:val="xl11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120">
    <w:name w:val="xl120"/>
    <w:basedOn w:val="Normal"/>
    <w:qFormat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21">
    <w:name w:val="xl121"/>
    <w:basedOn w:val="Normal"/>
    <w:qFormat/>
    <w:pPr>
      <w:pBdr>
        <w:top w:val="single" w:sz="8" w:space="0" w:color="000000"/>
        <w:left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22">
    <w:name w:val="xl122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23">
    <w:name w:val="xl12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</w:rPr>
  </w:style>
  <w:style w:type="paragraph" w:styleId="Xl124">
    <w:name w:val="xl124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</w:rPr>
  </w:style>
  <w:style w:type="paragraph" w:styleId="Xl125">
    <w:name w:val="xl125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</w:rPr>
  </w:style>
  <w:style w:type="paragraph" w:styleId="Xl126">
    <w:name w:val="xl126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</w:rPr>
  </w:style>
  <w:style w:type="paragraph" w:styleId="Xl127">
    <w:name w:val="xl127"/>
    <w:basedOn w:val="Normal"/>
    <w:qFormat/>
    <w:pPr>
      <w:pBdr>
        <w:top w:val="single" w:sz="4" w:space="0" w:color="000000"/>
        <w:bottom w:val="single" w:sz="8" w:space="0" w:color="000000"/>
        <w:right w:val="single" w:sz="4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</w:rPr>
  </w:style>
  <w:style w:type="paragraph" w:styleId="Xl128">
    <w:name w:val="xl128"/>
    <w:basedOn w:val="Normal"/>
    <w:qFormat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29">
    <w:name w:val="xl129"/>
    <w:basedOn w:val="Normal"/>
    <w:qFormat/>
    <w:pPr>
      <w:pBdr>
        <w:left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30">
    <w:name w:val="xl130"/>
    <w:basedOn w:val="Normal"/>
    <w:qFormat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31">
    <w:name w:val="xl131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  <w:b/>
      <w:bCs/>
    </w:rPr>
  </w:style>
  <w:style w:type="paragraph" w:styleId="Xl132">
    <w:name w:val="xl132"/>
    <w:basedOn w:val="Normal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  <w:b/>
      <w:bCs/>
    </w:rPr>
  </w:style>
  <w:style w:type="paragraph" w:styleId="Xl133">
    <w:name w:val="xl133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34">
    <w:name w:val="xl134"/>
    <w:basedOn w:val="Normal"/>
    <w:qFormat/>
    <w:pPr>
      <w:pBdr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35">
    <w:name w:val="xl13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36">
    <w:name w:val="xl136"/>
    <w:basedOn w:val="Normal"/>
    <w:qFormat/>
    <w:pPr>
      <w:pBdr>
        <w:left w:val="single" w:sz="4" w:space="0" w:color="000000"/>
        <w:bottom w:val="single" w:sz="4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</w:rPr>
  </w:style>
  <w:style w:type="paragraph" w:styleId="Xl137">
    <w:name w:val="xl137"/>
    <w:basedOn w:val="Normal"/>
    <w:qFormat/>
    <w:pPr>
      <w:pBdr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</w:rPr>
  </w:style>
  <w:style w:type="paragraph" w:styleId="Xl138">
    <w:name w:val="xl138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39">
    <w:name w:val="xl139"/>
    <w:basedOn w:val="Normal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top"/>
    </w:pPr>
    <w:rPr>
      <w:rFonts w:ascii="Calibri" w:hAnsi="Calibri" w:cs="Calibri"/>
      <w:b/>
      <w:bCs/>
    </w:rPr>
  </w:style>
  <w:style w:type="paragraph" w:styleId="Xl140">
    <w:name w:val="xl140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top"/>
    </w:pPr>
    <w:rPr>
      <w:rFonts w:ascii="Calibri" w:hAnsi="Calibri" w:cs="Calibri"/>
      <w:b/>
      <w:bCs/>
    </w:rPr>
  </w:style>
  <w:style w:type="paragraph" w:styleId="Xl141">
    <w:name w:val="xl141"/>
    <w:basedOn w:val="Normal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top"/>
    </w:pPr>
    <w:rPr>
      <w:rFonts w:ascii="Calibri" w:hAnsi="Calibri" w:cs="Calibri"/>
      <w:b/>
      <w:bCs/>
    </w:rPr>
  </w:style>
  <w:style w:type="paragraph" w:styleId="Xl142">
    <w:name w:val="xl142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fill="FFC000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43">
    <w:name w:val="xl143"/>
    <w:basedOn w:val="Normal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fill="FFC000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44">
    <w:name w:val="xl14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fill="FFFFFF"/>
      <w:spacing w:before="280" w:after="280"/>
      <w:jc w:val="center"/>
    </w:pPr>
    <w:rPr>
      <w:rFonts w:ascii="Calibri" w:hAnsi="Calibri" w:cs="Calibri"/>
      <w:b/>
      <w:bCs/>
    </w:rPr>
  </w:style>
  <w:style w:type="paragraph" w:styleId="Xl145">
    <w:name w:val="xl145"/>
    <w:basedOn w:val="Normal"/>
    <w:qFormat/>
    <w:pPr>
      <w:pBdr>
        <w:top w:val="single" w:sz="4" w:space="0" w:color="000000"/>
        <w:bottom w:val="single" w:sz="4" w:space="0" w:color="000000"/>
      </w:pBdr>
      <w:shd w:val="clear" w:fill="FFFFFF"/>
      <w:spacing w:before="280" w:after="280"/>
      <w:jc w:val="center"/>
    </w:pPr>
    <w:rPr>
      <w:rFonts w:ascii="Calibri" w:hAnsi="Calibri" w:cs="Calibri"/>
      <w:b/>
      <w:bCs/>
    </w:rPr>
  </w:style>
  <w:style w:type="paragraph" w:styleId="Xl146">
    <w:name w:val="xl146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</w:pPr>
    <w:rPr>
      <w:rFonts w:ascii="Calibri" w:hAnsi="Calibri" w:cs="Calibri"/>
      <w:b/>
      <w:bCs/>
    </w:rPr>
  </w:style>
  <w:style w:type="paragraph" w:styleId="Xl147">
    <w:name w:val="xl147"/>
    <w:basedOn w:val="Normal"/>
    <w:qFormat/>
    <w:pPr>
      <w:pBdr>
        <w:top w:val="single" w:sz="4" w:space="0" w:color="000000"/>
        <w:lef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48">
    <w:name w:val="xl148"/>
    <w:basedOn w:val="Normal"/>
    <w:qFormat/>
    <w:pPr>
      <w:pBdr>
        <w:top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49">
    <w:name w:val="xl14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top"/>
    </w:pPr>
    <w:rPr>
      <w:rFonts w:ascii="Calibri" w:hAnsi="Calibri" w:cs="Calibri"/>
    </w:rPr>
  </w:style>
  <w:style w:type="paragraph" w:styleId="Xl150">
    <w:name w:val="xl150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51">
    <w:name w:val="xl15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52">
    <w:name w:val="xl152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53">
    <w:name w:val="xl15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54">
    <w:name w:val="xl154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55">
    <w:name w:val="xl155"/>
    <w:basedOn w:val="Normal"/>
    <w:qFormat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top"/>
    </w:pPr>
    <w:rPr>
      <w:rFonts w:ascii="Calibri" w:hAnsi="Calibri" w:cs="Calibri"/>
      <w:b/>
      <w:bCs/>
    </w:rPr>
  </w:style>
  <w:style w:type="paragraph" w:styleId="Xl156">
    <w:name w:val="xl156"/>
    <w:basedOn w:val="Normal"/>
    <w:qFormat/>
    <w:pPr>
      <w:pBdr>
        <w:left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top"/>
    </w:pPr>
    <w:rPr>
      <w:rFonts w:ascii="Calibri" w:hAnsi="Calibri" w:cs="Calibri"/>
      <w:b/>
      <w:bCs/>
    </w:rPr>
  </w:style>
  <w:style w:type="paragraph" w:styleId="Xl157">
    <w:name w:val="xl157"/>
    <w:basedOn w:val="Normal"/>
    <w:qFormat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top"/>
    </w:pPr>
    <w:rPr>
      <w:rFonts w:ascii="Calibri" w:hAnsi="Calibri" w:cs="Calibri"/>
      <w:b/>
      <w:bCs/>
    </w:rPr>
  </w:style>
  <w:style w:type="paragraph" w:styleId="Xl158">
    <w:name w:val="xl158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fill="FFC000"/>
      <w:spacing w:before="280" w:after="280"/>
      <w:jc w:val="center"/>
    </w:pPr>
    <w:rPr>
      <w:rFonts w:ascii="Calibri" w:hAnsi="Calibri" w:cs="Calibri"/>
      <w:b/>
      <w:bCs/>
    </w:rPr>
  </w:style>
  <w:style w:type="paragraph" w:styleId="Xl159">
    <w:name w:val="xl159"/>
    <w:basedOn w:val="Normal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fill="FFC000"/>
      <w:spacing w:before="280" w:after="280"/>
      <w:jc w:val="center"/>
    </w:pPr>
    <w:rPr>
      <w:rFonts w:ascii="Calibri" w:hAnsi="Calibri" w:cs="Calibri"/>
      <w:b/>
      <w:bCs/>
    </w:rPr>
  </w:style>
  <w:style w:type="paragraph" w:styleId="Xl160">
    <w:name w:val="xl16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</w:rPr>
  </w:style>
  <w:style w:type="paragraph" w:styleId="Xl161">
    <w:name w:val="xl16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162">
    <w:name w:val="xl162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163">
    <w:name w:val="xl16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64">
    <w:name w:val="xl164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C000"/>
      <w:spacing w:before="280" w:after="280"/>
      <w:jc w:val="center"/>
    </w:pPr>
    <w:rPr/>
  </w:style>
  <w:style w:type="paragraph" w:styleId="Xl165">
    <w:name w:val="xl16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166">
    <w:name w:val="xl166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167">
    <w:name w:val="xl167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</w:rPr>
  </w:style>
  <w:style w:type="paragraph" w:styleId="Xl168">
    <w:name w:val="xl168"/>
    <w:basedOn w:val="Normal"/>
    <w:qFormat/>
    <w:pPr>
      <w:pBdr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</w:rPr>
  </w:style>
  <w:style w:type="paragraph" w:styleId="Xl169">
    <w:name w:val="xl169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70">
    <w:name w:val="xl170"/>
    <w:basedOn w:val="Normal"/>
    <w:qFormat/>
    <w:pPr>
      <w:pBdr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71">
    <w:name w:val="xl171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72">
    <w:name w:val="xl172"/>
    <w:basedOn w:val="Normal"/>
    <w:qFormat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173">
    <w:name w:val="xl173"/>
    <w:basedOn w:val="Normal"/>
    <w:qFormat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74">
    <w:name w:val="xl174"/>
    <w:basedOn w:val="Normal"/>
    <w:qFormat/>
    <w:pPr>
      <w:pBdr>
        <w:left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75">
    <w:name w:val="xl175"/>
    <w:basedOn w:val="Normal"/>
    <w:qFormat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76">
    <w:name w:val="xl176"/>
    <w:basedOn w:val="Normal"/>
    <w:qFormat/>
    <w:pPr>
      <w:pBdr>
        <w:top w:val="single" w:sz="4" w:space="0" w:color="000000"/>
        <w:lef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177">
    <w:name w:val="xl177"/>
    <w:basedOn w:val="Normal"/>
    <w:qFormat/>
    <w:pPr>
      <w:pBdr>
        <w:top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178">
    <w:name w:val="xl178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179">
    <w:name w:val="xl179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</w:rPr>
  </w:style>
  <w:style w:type="paragraph" w:styleId="Xl180">
    <w:name w:val="xl18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1110">
    <w:name w:val="Обычный11"/>
    <w:qFormat/>
    <w:pPr>
      <w:widowControl/>
      <w:suppressAutoHyphens w:val="true"/>
      <w:bidi w:val="0"/>
      <w:spacing w:before="0" w:after="0"/>
      <w:jc w:val="both"/>
    </w:pPr>
    <w:rPr>
      <w:rFonts w:ascii="TimesET;Times New Roman" w:hAnsi="TimesET;Times New Roman" w:eastAsia="Times New Roman" w:cs="TimesET;Times New Roman"/>
      <w:color w:val="auto"/>
      <w:kern w:val="0"/>
      <w:sz w:val="24"/>
      <w:szCs w:val="24"/>
      <w:lang w:val="ru-RU" w:eastAsia="zh-CN" w:bidi="ar-SA"/>
    </w:rPr>
  </w:style>
  <w:style w:type="paragraph" w:styleId="131">
    <w:name w:val="Обычный1"/>
    <w:qFormat/>
    <w:pPr>
      <w:widowControl/>
      <w:suppressAutoHyphens w:val="true"/>
      <w:bidi w:val="0"/>
      <w:spacing w:before="0" w:after="0"/>
      <w:jc w:val="both"/>
    </w:pPr>
    <w:rPr>
      <w:rFonts w:ascii="TimesET;Times New Roman" w:hAnsi="TimesET;Times New Roman" w:eastAsia="Times New Roman" w:cs="TimesET;Times New Roman"/>
      <w:color w:val="auto"/>
      <w:kern w:val="0"/>
      <w:sz w:val="24"/>
      <w:szCs w:val="24"/>
      <w:lang w:val="ru-RU" w:eastAsia="zh-CN" w:bidi="ar-SA"/>
    </w:rPr>
  </w:style>
  <w:style w:type="paragraph" w:styleId="1210">
    <w:name w:val="Обычный12"/>
    <w:qFormat/>
    <w:pPr>
      <w:widowControl/>
      <w:suppressAutoHyphens w:val="true"/>
      <w:bidi w:val="0"/>
      <w:spacing w:before="0" w:after="0"/>
      <w:jc w:val="both"/>
    </w:pPr>
    <w:rPr>
      <w:rFonts w:ascii="TimesET;Times New Roman" w:hAnsi="TimesET;Times New Roman" w:eastAsia="Times New Roman" w:cs="TimesET;Times New Roman"/>
      <w:color w:val="auto"/>
      <w:kern w:val="0"/>
      <w:sz w:val="24"/>
      <w:szCs w:val="24"/>
      <w:lang w:val="ru-RU" w:eastAsia="zh-CN" w:bidi="ar-SA"/>
    </w:rPr>
  </w:style>
  <w:style w:type="paragraph" w:styleId="Western">
    <w:name w:val="western"/>
    <w:basedOn w:val="Normal"/>
    <w:qFormat/>
    <w:pPr>
      <w:suppressAutoHyphens w:val="true"/>
      <w:spacing w:before="280" w:after="280"/>
      <w:ind w:left="0" w:right="0" w:firstLine="709"/>
      <w:jc w:val="both"/>
    </w:pPr>
    <w:rPr/>
  </w:style>
  <w:style w:type="paragraph" w:styleId="Style104">
    <w:name w:val="Основной текст бул"/>
    <w:basedOn w:val="Normal"/>
    <w:qFormat/>
    <w:pPr>
      <w:tabs>
        <w:tab w:val="clear" w:pos="708"/>
        <w:tab w:val="left" w:pos="432" w:leader="none"/>
      </w:tabs>
      <w:ind w:left="432" w:right="0" w:hanging="432"/>
    </w:pPr>
    <w:rPr>
      <w:szCs w:val="20"/>
      <w:lang w:val="en-GB"/>
    </w:rPr>
  </w:style>
  <w:style w:type="paragraph" w:styleId="PhList">
    <w:name w:val="ph_List"/>
    <w:basedOn w:val="Normal"/>
    <w:qFormat/>
    <w:pPr>
      <w:tabs>
        <w:tab w:val="clear" w:pos="708"/>
        <w:tab w:val="left" w:pos="360" w:leader="none"/>
        <w:tab w:val="left" w:pos="697" w:leader="none"/>
      </w:tabs>
      <w:suppressAutoHyphens w:val="true"/>
      <w:spacing w:lineRule="auto" w:line="360"/>
      <w:ind w:left="360" w:right="0" w:hanging="360"/>
      <w:jc w:val="both"/>
    </w:pPr>
    <w:rPr>
      <w:lang w:val="en-US"/>
    </w:rPr>
  </w:style>
  <w:style w:type="paragraph" w:styleId="313">
    <w:name w:val="Обычный (веб)3"/>
    <w:basedOn w:val="Normal"/>
    <w:qFormat/>
    <w:pPr>
      <w:suppressAutoHyphens w:val="true"/>
      <w:spacing w:lineRule="atLeast" w:line="100" w:before="100" w:after="100"/>
    </w:pPr>
    <w:rPr>
      <w:kern w:val="2"/>
      <w:sz w:val="20"/>
      <w:szCs w:val="20"/>
    </w:rPr>
  </w:style>
  <w:style w:type="paragraph" w:styleId="NormalWeb">
    <w:name w:val="Normal (Web)"/>
    <w:basedOn w:val="Normal"/>
    <w:qFormat/>
    <w:pPr>
      <w:suppressAutoHyphens w:val="true"/>
      <w:spacing w:lineRule="atLeast" w:line="100" w:before="100" w:after="100"/>
    </w:pPr>
    <w:rPr>
      <w:kern w:val="2"/>
      <w:sz w:val="20"/>
      <w:szCs w:val="20"/>
    </w:rPr>
  </w:style>
  <w:style w:type="paragraph" w:styleId="314">
    <w:name w:val="3"/>
    <w:basedOn w:val="Normal"/>
    <w:qFormat/>
    <w:pPr>
      <w:numPr>
        <w:ilvl w:val="0"/>
        <w:numId w:val="6"/>
      </w:numPr>
      <w:tabs>
        <w:tab w:val="clear" w:pos="708"/>
        <w:tab w:val="left" w:pos="643" w:leader="none"/>
        <w:tab w:val="left" w:pos="1209" w:leader="none"/>
        <w:tab w:val="left" w:pos="1492" w:leader="none"/>
      </w:tabs>
      <w:spacing w:before="150" w:after="150"/>
      <w:ind w:left="150" w:right="150" w:hanging="360"/>
    </w:pPr>
    <w:rPr/>
  </w:style>
  <w:style w:type="paragraph" w:styleId="1111">
    <w:name w:val="заголовок 11"/>
    <w:basedOn w:val="Normal"/>
    <w:next w:val="Normal"/>
    <w:qFormat/>
    <w:pPr>
      <w:keepNext w:val="true"/>
      <w:jc w:val="center"/>
    </w:pPr>
    <w:rPr/>
  </w:style>
  <w:style w:type="paragraph" w:styleId="Style105">
    <w:name w:val="Обычный.Нормальный абзац"/>
    <w:qFormat/>
    <w:pPr>
      <w:widowControl w:val="false"/>
      <w:suppressAutoHyphens w:val="true"/>
      <w:bidi w:val="0"/>
      <w:spacing w:before="0" w:after="0"/>
      <w:ind w:left="0" w:right="0" w:firstLine="709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Style106">
    <w:name w:val="директор"/>
    <w:basedOn w:val="Normal"/>
    <w:qFormat/>
    <w:pPr>
      <w:widowControl w:val="false"/>
      <w:spacing w:lineRule="auto" w:line="216"/>
      <w:ind w:left="0" w:right="0" w:firstLine="454"/>
      <w:jc w:val="both"/>
    </w:pPr>
    <w:rPr>
      <w:rFonts w:ascii="Arial" w:hAnsi="Arial" w:cs="Arial"/>
      <w:szCs w:val="20"/>
    </w:rPr>
  </w:style>
  <w:style w:type="paragraph" w:styleId="315">
    <w:name w:val="Стиль3 Знак Знак"/>
    <w:basedOn w:val="220"/>
    <w:qFormat/>
    <w:pPr>
      <w:widowControl w:val="false"/>
      <w:tabs>
        <w:tab w:val="clear" w:pos="708"/>
        <w:tab w:val="left" w:pos="227" w:leader="none"/>
      </w:tabs>
      <w:spacing w:lineRule="auto" w:line="240" w:before="0" w:after="0"/>
      <w:ind w:left="360" w:right="0" w:hanging="0"/>
    </w:pPr>
    <w:rPr/>
  </w:style>
  <w:style w:type="paragraph" w:styleId="Left">
    <w:name w:val="lef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b/>
      <w:color w:val="auto"/>
      <w:kern w:val="0"/>
      <w:sz w:val="20"/>
      <w:szCs w:val="20"/>
      <w:lang w:val="ru-RU" w:eastAsia="zh-CN" w:bidi="ar-SA"/>
    </w:rPr>
  </w:style>
  <w:style w:type="paragraph" w:styleId="Style107">
    <w:name w:val="Обычный без отступа"/>
    <w:basedOn w:val="Normal"/>
    <w:next w:val="Normal"/>
    <w:qFormat/>
    <w:pPr>
      <w:jc w:val="both"/>
    </w:pPr>
    <w:rPr>
      <w:szCs w:val="20"/>
    </w:rPr>
  </w:style>
  <w:style w:type="paragraph" w:styleId="Style108">
    <w:name w:val="ë‡žÖ’žŽ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de-DE" w:eastAsia="zh-CN" w:bidi="ar-SA"/>
    </w:rPr>
  </w:style>
  <w:style w:type="paragraph" w:styleId="224">
    <w:name w:val="Обычный2"/>
    <w:qFormat/>
    <w:pPr>
      <w:widowControl w:val="false"/>
      <w:suppressAutoHyphens w:val="true"/>
      <w:bidi w:val="0"/>
      <w:spacing w:lineRule="auto" w:line="30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ru-RU" w:eastAsia="zh-CN" w:bidi="ar-SA"/>
    </w:rPr>
  </w:style>
  <w:style w:type="paragraph" w:styleId="BodyTextIndent31">
    <w:name w:val="Body Text Indent 31"/>
    <w:basedOn w:val="Normal"/>
    <w:qFormat/>
    <w:pPr>
      <w:tabs>
        <w:tab w:val="clear" w:pos="708"/>
        <w:tab w:val="left" w:pos="5812" w:leader="none"/>
      </w:tabs>
      <w:spacing w:lineRule="exact" w:line="240" w:before="0" w:after="120"/>
      <w:ind w:left="0" w:right="0" w:firstLine="720"/>
      <w:jc w:val="both"/>
    </w:pPr>
    <w:rPr>
      <w:rFonts w:ascii="Arial" w:hAnsi="Arial" w:cs="Arial"/>
      <w:szCs w:val="20"/>
    </w:rPr>
  </w:style>
  <w:style w:type="paragraph" w:styleId="02statia1">
    <w:name w:val="02statia1"/>
    <w:basedOn w:val="Normal"/>
    <w:qFormat/>
    <w:pPr>
      <w:keepNext w:val="true"/>
      <w:spacing w:lineRule="atLeast" w:line="320" w:before="280" w:after="0"/>
      <w:ind w:left="1134" w:right="851" w:hanging="578"/>
      <w:outlineLvl w:val="2"/>
    </w:pPr>
    <w:rPr>
      <w:rFonts w:ascii="GaramondNarrowC" w:hAnsi="GaramondNarrowC" w:cs="GaramondNarrowC"/>
      <w:b/>
      <w:sz w:val="28"/>
      <w:szCs w:val="28"/>
    </w:rPr>
  </w:style>
  <w:style w:type="paragraph" w:styleId="316">
    <w:name w:val="Стиль3 Знак"/>
    <w:basedOn w:val="220"/>
    <w:qFormat/>
    <w:pPr>
      <w:widowControl w:val="false"/>
      <w:tabs>
        <w:tab w:val="clear" w:pos="708"/>
        <w:tab w:val="left" w:pos="227" w:leader="none"/>
      </w:tabs>
      <w:spacing w:lineRule="auto" w:line="240" w:before="0" w:after="0"/>
      <w:ind w:left="0" w:right="0" w:hanging="0"/>
      <w:textAlignment w:val="baseline"/>
    </w:pPr>
    <w:rPr/>
  </w:style>
  <w:style w:type="paragraph" w:styleId="Style109">
    <w:name w:val="Стиль текста"/>
    <w:basedOn w:val="Style47"/>
    <w:qFormat/>
    <w:pPr>
      <w:keepLines/>
      <w:spacing w:before="60" w:after="60"/>
    </w:pPr>
    <w:rPr/>
  </w:style>
  <w:style w:type="paragraph" w:styleId="2Char">
    <w:name w:val="Знак2 Знак Знак Знак Знак Знак Знак Знак Знак Знак Знак Знак Знак Знак Знак Знак Char"/>
    <w:basedOn w:val="Normal"/>
    <w:qFormat/>
    <w:pPr>
      <w:spacing w:lineRule="exact" w:line="240" w:before="0" w:after="160"/>
    </w:pPr>
    <w:rPr>
      <w:rFonts w:ascii="Tahoma" w:hAnsi="Tahoma" w:cs="Tahoma"/>
      <w:sz w:val="20"/>
      <w:szCs w:val="20"/>
      <w:lang w:val="en-US"/>
    </w:rPr>
  </w:style>
  <w:style w:type="paragraph" w:styleId="Style110">
    <w:name w:val="Закон"/>
    <w:basedOn w:val="Normal"/>
    <w:qFormat/>
    <w:pPr>
      <w:suppressAutoHyphens w:val="true"/>
      <w:ind w:left="0" w:right="0" w:firstLine="567"/>
      <w:jc w:val="both"/>
    </w:pPr>
    <w:rPr>
      <w:sz w:val="18"/>
      <w:szCs w:val="18"/>
    </w:rPr>
  </w:style>
  <w:style w:type="paragraph" w:styleId="Consplusnormal11">
    <w:name w:val="consplusnormal1"/>
    <w:basedOn w:val="Normal"/>
    <w:qFormat/>
    <w:pPr>
      <w:spacing w:before="280" w:after="280"/>
    </w:pPr>
    <w:rPr/>
  </w:style>
  <w:style w:type="paragraph" w:styleId="Headlines">
    <w:name w:val="headlines"/>
    <w:basedOn w:val="Normal"/>
    <w:qFormat/>
    <w:pPr>
      <w:spacing w:before="280" w:after="280"/>
    </w:pPr>
    <w:rPr>
      <w:rFonts w:ascii="Arial" w:hAnsi="Arial" w:cs="Arial"/>
      <w:b/>
      <w:bCs/>
      <w:color w:val="000000"/>
      <w:sz w:val="22"/>
      <w:szCs w:val="22"/>
    </w:rPr>
  </w:style>
  <w:style w:type="paragraph" w:styleId="Normal1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P1">
    <w:name w:val="p1"/>
    <w:basedOn w:val="Normal"/>
    <w:qFormat/>
    <w:pPr>
      <w:spacing w:before="78" w:after="39"/>
      <w:ind w:left="208" w:right="78" w:hanging="0"/>
    </w:pPr>
    <w:rPr/>
  </w:style>
  <w:style w:type="paragraph" w:styleId="Heading1NumberedT">
    <w:name w:val="Heading 1 Numbered + T"/>
    <w:basedOn w:val="Normal"/>
    <w:next w:val="Normal"/>
    <w:qFormat/>
    <w:pPr>
      <w:widowControl w:val="false"/>
      <w:tabs>
        <w:tab w:val="clear" w:pos="708"/>
        <w:tab w:val="left" w:pos="0" w:leader="none"/>
      </w:tabs>
      <w:spacing w:before="240" w:after="60"/>
      <w:outlineLvl w:val="0"/>
    </w:pPr>
    <w:rPr>
      <w:i/>
      <w:u w:val="single"/>
    </w:rPr>
  </w:style>
  <w:style w:type="paragraph" w:styleId="ConsTitle">
    <w:name w:val="ConsTitle"/>
    <w:qFormat/>
    <w:pPr>
      <w:widowControl w:val="false"/>
      <w:suppressAutoHyphens w:val="true"/>
      <w:bidi w:val="0"/>
      <w:spacing w:before="0" w:after="0"/>
      <w:ind w:left="0" w:right="19772" w:hanging="0"/>
      <w:jc w:val="left"/>
    </w:pPr>
    <w:rPr>
      <w:rFonts w:ascii="Arial" w:hAnsi="Arial" w:eastAsia="Times New Roman" w:cs="Arial"/>
      <w:b/>
      <w:color w:val="auto"/>
      <w:kern w:val="0"/>
      <w:sz w:val="16"/>
      <w:szCs w:val="20"/>
      <w:lang w:val="ru-RU" w:eastAsia="zh-CN" w:bidi="ar-SA"/>
    </w:rPr>
  </w:style>
  <w:style w:type="paragraph" w:styleId="CaptionTable">
    <w:name w:val="Caption Table"/>
    <w:basedOn w:val="Style95"/>
    <w:qFormat/>
    <w:pPr>
      <w:keepNext w:val="true"/>
      <w:jc w:val="center"/>
    </w:pPr>
    <w:rPr>
      <w:rFonts w:cs="Times New Roman"/>
      <w:b/>
      <w:bCs/>
      <w:i w:val="false"/>
      <w:iCs w:val="false"/>
      <w:sz w:val="20"/>
      <w:szCs w:val="20"/>
    </w:rPr>
  </w:style>
  <w:style w:type="paragraph" w:styleId="Heading2NumberedT">
    <w:name w:val="Heading 2 Numbered + T"/>
    <w:basedOn w:val="Heading1NumberedT"/>
    <w:next w:val="Normal"/>
    <w:qFormat/>
    <w:pPr>
      <w:tabs>
        <w:tab w:val="left" w:pos="0" w:leader="none"/>
        <w:tab w:val="left" w:pos="360" w:leader="none"/>
        <w:tab w:val="left" w:pos="454" w:leader="none"/>
      </w:tabs>
      <w:ind w:left="576" w:right="0" w:hanging="576"/>
      <w:jc w:val="both"/>
      <w:outlineLvl w:val="1"/>
    </w:pPr>
    <w:rPr/>
  </w:style>
  <w:style w:type="paragraph" w:styleId="NormalTNumbered">
    <w:name w:val="Normal+T Numbered"/>
    <w:basedOn w:val="Normal"/>
    <w:qFormat/>
    <w:pPr>
      <w:tabs>
        <w:tab w:val="clear" w:pos="708"/>
        <w:tab w:val="left" w:pos="720" w:leader="none"/>
        <w:tab w:val="left" w:pos="1440" w:leader="none"/>
      </w:tabs>
      <w:spacing w:before="60" w:after="0"/>
      <w:ind w:left="720" w:right="0" w:hanging="720"/>
      <w:jc w:val="both"/>
      <w:outlineLvl w:val="2"/>
    </w:pPr>
    <w:rPr>
      <w:sz w:val="20"/>
    </w:rPr>
  </w:style>
  <w:style w:type="paragraph" w:styleId="1211">
    <w:name w:val="Таблица12"/>
    <w:basedOn w:val="Normal"/>
    <w:qFormat/>
    <w:pPr>
      <w:spacing w:before="60" w:after="60"/>
    </w:pPr>
    <w:rPr>
      <w:szCs w:val="20"/>
    </w:rPr>
  </w:style>
  <w:style w:type="paragraph" w:styleId="Njd">
    <w:name w:val="Обычный.Njd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C1">
    <w:name w:val="Текcт_документа"/>
    <w:basedOn w:val="Normal"/>
    <w:qFormat/>
    <w:pPr>
      <w:spacing w:lineRule="auto" w:line="360"/>
      <w:ind w:left="0" w:right="282" w:firstLine="567"/>
      <w:jc w:val="both"/>
    </w:pPr>
    <w:rPr>
      <w:sz w:val="28"/>
      <w:szCs w:val="28"/>
      <w:lang w:val="ru-RU"/>
    </w:rPr>
  </w:style>
  <w:style w:type="paragraph" w:styleId="132">
    <w:name w:val="Уровень 1"/>
    <w:basedOn w:val="C1"/>
    <w:qFormat/>
    <w:pPr>
      <w:numPr>
        <w:ilvl w:val="0"/>
        <w:numId w:val="2"/>
      </w:numPr>
      <w:tabs>
        <w:tab w:val="clear" w:pos="708"/>
        <w:tab w:val="left" w:pos="851" w:leader="none"/>
      </w:tabs>
    </w:pPr>
    <w:rPr/>
  </w:style>
  <w:style w:type="paragraph" w:styleId="225">
    <w:name w:val="Уровень 2"/>
    <w:basedOn w:val="132"/>
    <w:qFormat/>
    <w:pPr>
      <w:numPr>
        <w:ilvl w:val="0"/>
        <w:numId w:val="2"/>
      </w:numPr>
    </w:pPr>
    <w:rPr/>
  </w:style>
  <w:style w:type="paragraph" w:styleId="317">
    <w:name w:val="Уровень 3"/>
    <w:basedOn w:val="225"/>
    <w:qFormat/>
    <w:pPr>
      <w:numPr>
        <w:ilvl w:val="0"/>
        <w:numId w:val="2"/>
      </w:numPr>
      <w:tabs>
        <w:tab w:val="left" w:pos="360" w:leader="none"/>
        <w:tab w:val="left" w:pos="851" w:leader="none"/>
        <w:tab w:val="left" w:pos="926" w:leader="none"/>
      </w:tabs>
      <w:ind w:left="2727" w:right="282" w:firstLine="567"/>
    </w:pPr>
    <w:rPr/>
  </w:style>
  <w:style w:type="paragraph" w:styleId="Style111">
    <w:name w:val="Index Heading"/>
    <w:basedOn w:val="Style46"/>
    <w:pPr>
      <w:outlineLvl w:val="9"/>
    </w:pPr>
    <w:rPr/>
  </w:style>
  <w:style w:type="paragraph" w:styleId="Style112">
    <w:name w:val="TOC Heading"/>
    <w:basedOn w:val="1"/>
    <w:next w:val="Normal"/>
    <w:qFormat/>
    <w:pPr>
      <w:keepLines/>
      <w:numPr>
        <w:ilvl w:val="0"/>
        <w:numId w:val="0"/>
      </w:numPr>
      <w:spacing w:lineRule="auto" w:line="252" w:before="240" w:after="0"/>
      <w:ind w:left="0" w:right="0" w:hanging="0"/>
      <w:jc w:val="left"/>
      <w:outlineLvl w:val="9"/>
    </w:pPr>
    <w:rPr>
      <w:rFonts w:ascii="Calibri Light" w:hAnsi="Calibri Light" w:eastAsia="Times New Roman" w:cs="Times New Roman"/>
      <w:b w:val="false"/>
      <w:color w:val="2F5496"/>
      <w:kern w:val="0"/>
      <w:sz w:val="32"/>
      <w:szCs w:val="32"/>
    </w:rPr>
  </w:style>
  <w:style w:type="paragraph" w:styleId="Normal0">
    <w:name w:val="Normal_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;宋体" w:cs="Times New Roman"/>
      <w:color w:val="auto"/>
      <w:kern w:val="0"/>
      <w:sz w:val="24"/>
      <w:szCs w:val="24"/>
      <w:lang w:val="ru-RU" w:eastAsia="zh-CN" w:bidi="ar-SA"/>
    </w:rPr>
  </w:style>
  <w:style w:type="paragraph" w:styleId="2110">
    <w:name w:val="Основной текст 21"/>
    <w:basedOn w:val="Normal"/>
    <w:qFormat/>
    <w:pPr>
      <w:widowControl w:val="false"/>
      <w:suppressAutoHyphens w:val="true"/>
      <w:jc w:val="both"/>
    </w:pPr>
    <w:rPr>
      <w:rFonts w:eastAsia="Calibri"/>
      <w:i/>
      <w:sz w:val="22"/>
      <w:szCs w:val="20"/>
      <w:lang w:val="en-US"/>
    </w:rPr>
  </w:style>
  <w:style w:type="paragraph" w:styleId="S16">
    <w:name w:val="s_16"/>
    <w:basedOn w:val="Normal"/>
    <w:qFormat/>
    <w:pPr>
      <w:spacing w:before="280" w:after="280"/>
    </w:pPr>
    <w:rPr/>
  </w:style>
  <w:style w:type="paragraph" w:styleId="Style113">
    <w:name w:val="Верхний колонтитул слева"/>
    <w:basedOn w:val="Style56"/>
    <w:qFormat/>
    <w:pPr>
      <w:suppressLineNumbers/>
      <w:tabs>
        <w:tab w:val="clear" w:pos="4153"/>
        <w:tab w:val="clear" w:pos="8306"/>
        <w:tab w:val="center" w:pos="4961" w:leader="none"/>
        <w:tab w:val="right" w:pos="9923" w:leader="none"/>
      </w:tabs>
    </w:pPr>
    <w:rPr/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paragraph" w:styleId="LOnormal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610">
    <w:name w:val="Style6"/>
    <w:basedOn w:val="Normal"/>
    <w:qFormat/>
    <w:pPr>
      <w:widowControl w:val="false"/>
      <w:spacing w:lineRule="exact" w:line="292"/>
      <w:jc w:val="both"/>
    </w:pPr>
    <w:rPr>
      <w:rFonts w:ascii="Arial" w:hAnsi="Arial" w:eastAsia="Times New Roman" w:cs="Arial"/>
      <w:sz w:val="24"/>
      <w:szCs w:val="24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internet.garant.ru/document/redirect/412045376/1000" TargetMode="External"/><Relationship Id="rId3" Type="http://schemas.openxmlformats.org/officeDocument/2006/relationships/hyperlink" Target="consultantplus://offline/ref=FC66F9112049BF70844330D8F467622160095DB732CE25B0D828521A8B4A36220923D3DC669DA4A6DBFEF0EF229A9B9C4DC690956C62B200M" TargetMode="External"/><Relationship Id="rId4" Type="http://schemas.openxmlformats.org/officeDocument/2006/relationships/hyperlink" Target="mailto:info@30.mchs.gov.ru" TargetMode="External"/><Relationship Id="rId5" Type="http://schemas.openxmlformats.org/officeDocument/2006/relationships/hyperlink" Target="mailto:kontraktmchs.2020@mail.ru" TargetMode="External"/><Relationship Id="rId6" Type="http://schemas.openxmlformats.org/officeDocument/2006/relationships/header" Target="header1.xml"/><Relationship Id="rId7" Type="http://schemas.openxmlformats.org/officeDocument/2006/relationships/hyperlink" Target="https://zakupki.gov.ru/epz/ktru/ktruCard/commonInfo.html?itemVersionId=101337" TargetMode="External"/><Relationship Id="rId8" Type="http://schemas.openxmlformats.org/officeDocument/2006/relationships/header" Target="header2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3982</TotalTime>
  <Application>LibreOffice/7.3.6.2$Linux_X86_64 LibreOffice_project/30$Build-2</Application>
  <AppVersion>15.0000</AppVersion>
  <Pages>13</Pages>
  <Words>3205</Words>
  <Characters>23705</Characters>
  <CharactersWithSpaces>27172</CharactersWithSpaces>
  <Paragraphs>252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dc:language>ru-RU</dc:language>
  <cp:lastModifiedBy/>
  <dcterms:modified xsi:type="dcterms:W3CDTF">2026-10-09T12:00:46Z</dcterms:modified>
  <cp:revision>313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