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Times New Roman" w:hAnsi="Times New Roman" w:cs="Times New Roman"/>
          <w:b/>
          <w:sz w:val="24"/>
          <w:szCs w:val="24"/>
        </w:rPr>
      </w:pPr>
    </w:p>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КОНТРАКТ №_______/__________</w:t>
      </w:r>
    </w:p>
    <w:p>
      <w:pPr>
        <w:spacing w:after="0"/>
        <w:jc w:val="center"/>
        <w:rPr>
          <w:rFonts w:ascii="Times New Roman" w:hAnsi="Times New Roman" w:cs="Times New Roman"/>
          <w:b/>
          <w:sz w:val="24"/>
          <w:szCs w:val="24"/>
        </w:rPr>
      </w:pPr>
      <w:r>
        <w:rPr>
          <w:rFonts w:ascii="Times New Roman" w:hAnsi="Times New Roman" w:cs="Times New Roman"/>
          <w:b/>
          <w:sz w:val="24"/>
          <w:szCs w:val="24"/>
        </w:rPr>
        <w:t>на поставку товаров</w:t>
      </w:r>
    </w:p>
    <w:p>
      <w:pPr>
        <w:spacing w:after="0"/>
        <w:rPr>
          <w:rFonts w:ascii="Times New Roman" w:hAnsi="Times New Roman" w:cs="Times New Roman"/>
          <w:b/>
          <w:sz w:val="24"/>
          <w:szCs w:val="24"/>
        </w:rPr>
      </w:pPr>
    </w:p>
    <w:p>
      <w:pPr>
        <w:spacing w:after="0"/>
        <w:rPr>
          <w:rFonts w:ascii="Times New Roman" w:hAnsi="Times New Roman" w:cs="Times New Roman"/>
          <w:b/>
          <w:sz w:val="24"/>
          <w:szCs w:val="24"/>
        </w:rPr>
      </w:pPr>
      <w:r>
        <w:rPr>
          <w:rFonts w:ascii="Times New Roman" w:hAnsi="Times New Roman" w:cs="Times New Roman"/>
          <w:b/>
          <w:sz w:val="24"/>
          <w:szCs w:val="24"/>
        </w:rPr>
        <w:t>г. Краснодар                                                                                       «___» ___________202_ г.</w:t>
      </w:r>
    </w:p>
    <w:p>
      <w:pPr>
        <w:spacing w:after="0"/>
        <w:rPr>
          <w:rFonts w:ascii="Times New Roman" w:hAnsi="Times New Roman" w:cs="Times New Roman"/>
          <w:sz w:val="24"/>
          <w:szCs w:val="24"/>
        </w:rPr>
      </w:pPr>
    </w:p>
    <w:p>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bCs/>
          <w:sz w:val="24"/>
          <w:szCs w:val="24"/>
        </w:rPr>
        <w:t>Федеральное государственное бюджетное научное учреждение «Федеральный научный центр биологической защиты растений» (сокращённое наименование - ФГБНУ ФНЦБЗР)</w:t>
      </w:r>
      <w:r>
        <w:rPr>
          <w:rFonts w:ascii="Times New Roman" w:hAnsi="Times New Roman" w:cs="Times New Roman"/>
          <w:sz w:val="24"/>
          <w:szCs w:val="24"/>
        </w:rPr>
        <w:t xml:space="preserve">, именуемое в дальнейшем «Заказчик», </w:t>
      </w:r>
      <w:bookmarkStart w:id="0" w:name="_Hlk221093238"/>
      <w:r>
        <w:rPr>
          <w:rFonts w:ascii="Times New Roman" w:hAnsi="Times New Roman" w:cs="Times New Roman"/>
          <w:sz w:val="24"/>
          <w:szCs w:val="24"/>
        </w:rPr>
        <w:t>в лице заместителя директора по административно-хозяйственной деятельности Анориной Натальи Леонидовны, действующего на основании Доверенности № 3/01 от 02.02.2026</w:t>
      </w:r>
      <w:bookmarkEnd w:id="0"/>
      <w:r>
        <w:rPr>
          <w:rFonts w:ascii="Times New Roman" w:hAnsi="Times New Roman" w:cs="Times New Roman"/>
          <w:sz w:val="24"/>
          <w:szCs w:val="24"/>
        </w:rPr>
        <w:t>, с одной стороны,</w:t>
      </w:r>
      <w:r>
        <w:rPr>
          <w:rFonts w:hint="default" w:ascii="Times New Roman" w:hAnsi="Times New Roman" w:cs="Times New Roman"/>
          <w:sz w:val="24"/>
          <w:szCs w:val="24"/>
          <w:lang w:val="ru-RU"/>
        </w:rPr>
        <w:t xml:space="preserve"> </w:t>
      </w:r>
      <w:r>
        <w:rPr>
          <w:rFonts w:ascii="Times New Roman" w:hAnsi="Times New Roman" w:cs="Times New Roman"/>
          <w:sz w:val="24"/>
          <w:szCs w:val="24"/>
        </w:rPr>
        <w:t>и</w:t>
      </w:r>
      <w:r>
        <w:rPr>
          <w:rFonts w:ascii="Times New Roman" w:hAnsi="Times New Roman" w:cs="Times New Roman"/>
          <w:sz w:val="24"/>
          <w:szCs w:val="24"/>
          <w:highlight w:val="none"/>
        </w:rPr>
        <w:t xml:space="preserve"> _____________________________________________________________________,</w:t>
      </w:r>
      <w:r>
        <w:rPr>
          <w:rFonts w:hint="default" w:ascii="Times New Roman" w:hAnsi="Times New Roman" w:cs="Times New Roman"/>
          <w:sz w:val="24"/>
          <w:szCs w:val="24"/>
          <w:highlight w:val="none"/>
          <w:lang w:val="ru-RU"/>
        </w:rPr>
        <w:t xml:space="preserve"> </w:t>
      </w:r>
      <w:r>
        <w:rPr>
          <w:rFonts w:ascii="Times New Roman" w:hAnsi="Times New Roman" w:cs="Times New Roman"/>
          <w:sz w:val="24"/>
          <w:szCs w:val="24"/>
          <w:highlight w:val="none"/>
        </w:rPr>
        <w:t>именуемое в дальнейшем «Поставщик», в лице ___________________</w:t>
      </w:r>
      <w:r>
        <w:rPr>
          <w:rFonts w:ascii="Times New Roman" w:hAnsi="Times New Roman" w:cs="Times New Roman"/>
          <w:sz w:val="24"/>
          <w:szCs w:val="24"/>
        </w:rPr>
        <w:t xml:space="preserve">, действующего на основании Устава, с другой стороны, а вместе именуемые «Стороны», и каждый в отдельности «Сторона», в соответствии с п. </w:t>
      </w:r>
      <w:r>
        <w:rPr>
          <w:rFonts w:hint="default" w:ascii="Times New Roman" w:hAnsi="Times New Roman" w:cs="Times New Roman"/>
          <w:sz w:val="24"/>
          <w:szCs w:val="24"/>
          <w:lang w:val="ru-RU"/>
        </w:rPr>
        <w:t>5</w:t>
      </w:r>
      <w:r>
        <w:rPr>
          <w:rFonts w:ascii="Times New Roman" w:hAnsi="Times New Roman" w:cs="Times New Roman"/>
          <w:sz w:val="24"/>
          <w:szCs w:val="24"/>
        </w:rPr>
        <w:t xml:space="preserve"> ,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pPr>
        <w:jc w:val="center"/>
        <w:rPr>
          <w:rFonts w:ascii="Times New Roman" w:hAnsi="Times New Roman" w:cs="Times New Roman"/>
          <w:b/>
          <w:caps/>
          <w:sz w:val="24"/>
          <w:szCs w:val="24"/>
        </w:rPr>
      </w:pPr>
      <w:r>
        <w:rPr>
          <w:rFonts w:ascii="Times New Roman" w:hAnsi="Times New Roman" w:cs="Times New Roman"/>
          <w:b/>
          <w:caps/>
          <w:sz w:val="24"/>
          <w:szCs w:val="24"/>
        </w:rPr>
        <w:t>1. ПРЕДМЕТ КОНТРАКТА</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Поставщик обязуется в согласованные сроки передать в собственность Заказчику товар согласно Спецификации (Приложение), а Заказчик принять и оплатить товар, в соответствии с условиями Контракта.</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Наименование, количество и описание товара определяется в Спецификации, являющейся неотъемлемой частью Контракта.</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Поставляемый товар должен быть новым, не использованным в качестве выставочного образца, не бывшим в употреблении, в ремонте, не восстановленным, у которого не была осуществлена замена составных частей, не были восстановлены потребительские свойства, с действующим сроком годности.</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Товар должен быть свободным от прав третьих лиц, не находящимся под арестом, не являющимся предметом спора или залога.</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1.4. Товар доставляется в заводской упаковке, которая должна обеспечивать, при условии надлежащего обращения с грузом, сохранность товара во время транспортировки и хранения. Стоимость упаковки (тары) включена в цену товара и возврату не подлежит.</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1.5. Упаковка и маркировка должны соответствовать требованиям нормативно-технической документации для данного вида товара.</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1.6. Товар, а также упаковка (тара), маркировка не должны иметь никаких повреждений, влияющих на дальнейшее хранение и использование товара, а также не должны иметь следов его предшествующего использования.</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highlight w:val="none"/>
        </w:rPr>
      </w:pPr>
      <w:r>
        <w:rPr>
          <w:rFonts w:ascii="Times New Roman" w:hAnsi="Times New Roman" w:cs="Times New Roman"/>
          <w:sz w:val="24"/>
          <w:szCs w:val="24"/>
        </w:rPr>
        <w:t>1.7. ИКЗ</w:t>
      </w:r>
      <w:r>
        <w:rPr>
          <w:rFonts w:ascii="Times New Roman" w:hAnsi="Times New Roman" w:cs="Times New Roman"/>
          <w:sz w:val="24"/>
          <w:szCs w:val="24"/>
          <w:highlight w:val="none"/>
        </w:rPr>
        <w:t>:</w:t>
      </w:r>
      <w:r>
        <w:rPr>
          <w:rFonts w:hint="default" w:ascii="Times New Roman" w:hAnsi="Times New Roman" w:cs="Times New Roman"/>
          <w:sz w:val="24"/>
          <w:szCs w:val="24"/>
          <w:highlight w:val="none"/>
          <w:lang w:val="ru-RU"/>
        </w:rPr>
        <w:t xml:space="preserve"> </w:t>
      </w:r>
      <w:r>
        <w:rPr>
          <w:rFonts w:ascii="Times New Roman" w:hAnsi="Times New Roman" w:cs="Times New Roman"/>
          <w:sz w:val="24"/>
          <w:szCs w:val="24"/>
          <w:highlight w:val="none"/>
          <w:lang w:val="en-US" w:eastAsia="zh-CN"/>
        </w:rPr>
        <w:t>261231101444023110100100</w:t>
      </w:r>
      <w:r>
        <w:rPr>
          <w:rFonts w:hint="default" w:ascii="Times New Roman" w:hAnsi="Times New Roman" w:cs="Times New Roman"/>
          <w:sz w:val="24"/>
          <w:szCs w:val="24"/>
          <w:highlight w:val="none"/>
          <w:lang w:val="ru-RU" w:eastAsia="zh-CN"/>
        </w:rPr>
        <w:t>16</w:t>
      </w:r>
      <w:r>
        <w:rPr>
          <w:rFonts w:ascii="Times New Roman" w:hAnsi="Times New Roman" w:cs="Times New Roman"/>
          <w:sz w:val="24"/>
          <w:szCs w:val="24"/>
          <w:highlight w:val="none"/>
          <w:lang w:val="en-US" w:eastAsia="zh-CN"/>
        </w:rPr>
        <w:t>0000000244</w:t>
      </w:r>
      <w:r>
        <w:rPr>
          <w:rFonts w:ascii="Times New Roman" w:hAnsi="Times New Roman" w:cs="Times New Roman"/>
          <w:sz w:val="24"/>
          <w:szCs w:val="24"/>
          <w:highlight w:val="none"/>
        </w:rPr>
        <w:t>.</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p>
    <w:p>
      <w:pPr>
        <w:jc w:val="center"/>
        <w:rPr>
          <w:rFonts w:ascii="Times New Roman" w:hAnsi="Times New Roman" w:cs="Times New Roman"/>
          <w:b/>
          <w:caps/>
          <w:sz w:val="24"/>
          <w:szCs w:val="24"/>
        </w:rPr>
      </w:pPr>
      <w:r>
        <w:rPr>
          <w:rFonts w:ascii="Times New Roman" w:hAnsi="Times New Roman" w:cs="Times New Roman"/>
          <w:b/>
          <w:caps/>
          <w:sz w:val="24"/>
          <w:szCs w:val="24"/>
        </w:rPr>
        <w:t>2. Цена Контракта и порядок расчетов</w:t>
      </w:r>
    </w:p>
    <w:p>
      <w:pPr>
        <w:pStyle w:val="8"/>
        <w:suppressAutoHyphens/>
        <w:ind w:left="0"/>
      </w:pPr>
      <w:r>
        <w:tab/>
      </w:r>
      <w:r>
        <w:t xml:space="preserve">2.1. </w:t>
      </w:r>
      <w:r>
        <w:rPr>
          <w:highlight w:val="none"/>
        </w:rPr>
        <w:t>Цена Контракта составляет _________ (</w:t>
      </w:r>
      <w:r>
        <w:rPr>
          <w:i/>
          <w:iCs/>
          <w:sz w:val="20"/>
          <w:highlight w:val="none"/>
        </w:rPr>
        <w:t>сумма прописью</w:t>
      </w:r>
      <w:r>
        <w:rPr>
          <w:highlight w:val="none"/>
        </w:rPr>
        <w:t>) руб. ___ коп., включая НДС ___% _________ (</w:t>
      </w:r>
      <w:r>
        <w:rPr>
          <w:i/>
          <w:iCs/>
          <w:sz w:val="20"/>
          <w:highlight w:val="none"/>
        </w:rPr>
        <w:t>сумма прописью</w:t>
      </w:r>
      <w:r>
        <w:rPr>
          <w:highlight w:val="none"/>
        </w:rPr>
        <w:t xml:space="preserve">) руб. ___ коп.  </w:t>
      </w:r>
    </w:p>
    <w:p>
      <w:pPr>
        <w:pStyle w:val="8"/>
        <w:suppressAutoHyphens/>
        <w:ind w:left="0"/>
      </w:pPr>
      <w:r>
        <w:t xml:space="preserve"> </w:t>
      </w:r>
      <w:r>
        <w:tab/>
      </w:r>
      <w:r>
        <w:t>2.2. Цена Контракта является твердой и не подлежит изменению на весь срок его действия.</w:t>
      </w:r>
    </w:p>
    <w:p>
      <w:pPr>
        <w:pStyle w:val="8"/>
        <w:suppressAutoHyphens/>
        <w:ind w:left="0"/>
      </w:pPr>
      <w:r>
        <w:tab/>
      </w:r>
      <w:r>
        <w:t>2.3. Цена Контракта включает все расходы Поставщика, связанные с исполнением обязательств по Контракту, в том числе расходы на оплату налогов, таможенных пошлин, сборов и других обязательных платежей в бюджеты всех уровней, стоимость доставки, погрузки/разгрузки, подъем на этаж.</w:t>
      </w:r>
    </w:p>
    <w:p>
      <w:pPr>
        <w:pStyle w:val="8"/>
        <w:suppressAutoHyphens/>
        <w:ind w:left="0"/>
        <w:rPr>
          <w:szCs w:val="24"/>
        </w:rPr>
      </w:pPr>
      <w:r>
        <w:tab/>
      </w:r>
      <w:r>
        <w:t>2.4.</w:t>
      </w:r>
      <w:r>
        <w:rPr>
          <w:szCs w:val="24"/>
        </w:rPr>
        <w:t xml:space="preserve"> Оплата по Контракту Заказчиком производится в рублях Российской Федерации на расчетный счет Поставщика в срок не более 7 рабочих дней с даты подписания Заказчиком документа о приемке, указанного в пункте 3.7. Контракта на основании предоставленного Поставщиком счета. </w:t>
      </w:r>
    </w:p>
    <w:p>
      <w:pPr>
        <w:pStyle w:val="8"/>
        <w:suppressAutoHyphens/>
        <w:ind w:left="0"/>
        <w:rPr>
          <w:szCs w:val="24"/>
        </w:rPr>
      </w:pPr>
      <w:r>
        <w:rPr>
          <w:szCs w:val="24"/>
        </w:rPr>
        <w:tab/>
      </w:r>
      <w:r>
        <w:rPr>
          <w:szCs w:val="24"/>
        </w:rPr>
        <w:t>2.5. В случае, если доставка товара будет осуществляться отдельными частями (партиями), указанный в п. 2.4. срок будет отсчитываться после доставки последней части товара.</w:t>
      </w:r>
    </w:p>
    <w:p>
      <w:pPr>
        <w:pStyle w:val="8"/>
        <w:suppressAutoHyphens/>
        <w:ind w:left="0" w:firstLine="708"/>
        <w:rPr>
          <w:szCs w:val="24"/>
        </w:rPr>
      </w:pPr>
      <w:r>
        <w:rPr>
          <w:szCs w:val="24"/>
        </w:rPr>
        <w:t>2.6. Сумма,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8"/>
        <w:suppressAutoHyphens/>
        <w:ind w:left="0" w:firstLine="708"/>
        <w:rPr>
          <w:szCs w:val="24"/>
        </w:rPr>
      </w:pPr>
      <w:r>
        <w:rPr>
          <w:szCs w:val="24"/>
        </w:rPr>
        <w:t xml:space="preserve">2.7. Оплату по Контракту отнести на счет </w:t>
      </w:r>
      <w:r>
        <w:rPr>
          <w:rFonts w:ascii="Times New Roman" w:hAnsi="Times New Roman"/>
          <w:iCs/>
          <w:sz w:val="24"/>
          <w:szCs w:val="24"/>
          <w:highlight w:val="none"/>
        </w:rPr>
        <w:t xml:space="preserve">государственного задания по теме № </w:t>
      </w:r>
      <w:r>
        <w:rPr>
          <w:rFonts w:ascii="Times New Roman" w:hAnsi="Times New Roman"/>
          <w:iCs/>
          <w:sz w:val="24"/>
          <w:szCs w:val="24"/>
          <w:highlight w:val="none"/>
          <w:lang w:val="en-US"/>
        </w:rPr>
        <w:t>FGRN</w:t>
      </w:r>
      <w:r>
        <w:rPr>
          <w:rFonts w:ascii="Times New Roman" w:hAnsi="Times New Roman"/>
          <w:iCs/>
          <w:sz w:val="24"/>
          <w:szCs w:val="24"/>
          <w:highlight w:val="none"/>
        </w:rPr>
        <w:t>-2024-0001</w:t>
      </w:r>
      <w:r>
        <w:rPr>
          <w:szCs w:val="24"/>
          <w:highlight w:val="none"/>
        </w:rPr>
        <w:t>.</w:t>
      </w:r>
    </w:p>
    <w:p>
      <w:pPr>
        <w:pStyle w:val="8"/>
        <w:suppressAutoHyphens/>
        <w:ind w:left="0"/>
        <w:rPr>
          <w:b/>
          <w:caps/>
          <w:szCs w:val="24"/>
        </w:rPr>
      </w:pPr>
    </w:p>
    <w:p>
      <w:pPr>
        <w:pStyle w:val="8"/>
        <w:suppressAutoHyphens/>
        <w:ind w:left="0"/>
        <w:jc w:val="center"/>
        <w:rPr>
          <w:b/>
          <w:caps/>
          <w:szCs w:val="24"/>
        </w:rPr>
      </w:pPr>
      <w:r>
        <w:rPr>
          <w:b/>
          <w:caps/>
          <w:szCs w:val="24"/>
        </w:rPr>
        <w:t>3. Порядок поставки и приемки Товара</w:t>
      </w:r>
    </w:p>
    <w:p>
      <w:pPr>
        <w:pStyle w:val="8"/>
        <w:suppressAutoHyphens/>
        <w:ind w:left="0"/>
        <w:rPr>
          <w:szCs w:val="24"/>
        </w:rPr>
      </w:pPr>
    </w:p>
    <w:p>
      <w:pPr>
        <w:pStyle w:val="8"/>
        <w:suppressAutoHyphens/>
        <w:ind w:left="0"/>
        <w:rPr>
          <w:szCs w:val="24"/>
        </w:rPr>
      </w:pPr>
      <w:r>
        <w:rPr>
          <w:szCs w:val="24"/>
        </w:rPr>
        <w:tab/>
      </w:r>
      <w:r>
        <w:rPr>
          <w:szCs w:val="24"/>
        </w:rPr>
        <w:t xml:space="preserve">3.1. Досрочная поставка товара, поставка товара частями допускается по согласованию Сторон. </w:t>
      </w:r>
    </w:p>
    <w:p>
      <w:pPr>
        <w:pStyle w:val="8"/>
        <w:suppressAutoHyphens/>
        <w:ind w:left="0" w:firstLine="708"/>
        <w:rPr>
          <w:szCs w:val="24"/>
        </w:rPr>
      </w:pPr>
      <w:r>
        <w:rPr>
          <w:szCs w:val="24"/>
        </w:rPr>
        <w:t>3.2.</w:t>
      </w:r>
      <w:r>
        <w:rPr>
          <w:szCs w:val="24"/>
        </w:rPr>
        <w:tab/>
      </w:r>
      <w:r>
        <w:rPr>
          <w:szCs w:val="24"/>
        </w:rPr>
        <w:t xml:space="preserve">Место, сроки, иные условия поставки указываются в  Спецификации. </w:t>
      </w:r>
    </w:p>
    <w:p>
      <w:pPr>
        <w:pStyle w:val="8"/>
        <w:suppressAutoHyphens/>
        <w:ind w:left="0" w:firstLine="709"/>
        <w:rPr>
          <w:szCs w:val="24"/>
        </w:rPr>
      </w:pPr>
      <w:r>
        <w:rPr>
          <w:szCs w:val="24"/>
        </w:rPr>
        <w:t>3.3.</w:t>
      </w:r>
      <w:r>
        <w:rPr>
          <w:szCs w:val="24"/>
        </w:rPr>
        <w:tab/>
      </w:r>
      <w:r>
        <w:rPr>
          <w:szCs w:val="24"/>
        </w:rPr>
        <w:t xml:space="preserve">Право собственности на товар, риск случайной гибели или случайного повреждения товара переходит от Поставщика к Заказчику с момента передачи товара Заказчику. </w:t>
      </w:r>
    </w:p>
    <w:p>
      <w:pPr>
        <w:pStyle w:val="8"/>
        <w:suppressAutoHyphens/>
        <w:ind w:left="0"/>
        <w:rPr>
          <w:szCs w:val="24"/>
        </w:rPr>
      </w:pPr>
      <w:r>
        <w:rPr>
          <w:szCs w:val="24"/>
        </w:rPr>
        <w:tab/>
      </w:r>
      <w:r>
        <w:rPr>
          <w:szCs w:val="24"/>
        </w:rPr>
        <w:t>3.4. В случае если законодательством Российской Федерации предусмотрены требования, предъявляемые к лицам, доставляющим товар, то вышеуказанные лица должны соответствовать таким требованиям.</w:t>
      </w:r>
    </w:p>
    <w:p>
      <w:pPr>
        <w:pStyle w:val="8"/>
        <w:suppressAutoHyphens/>
        <w:ind w:left="0"/>
        <w:rPr>
          <w:szCs w:val="24"/>
        </w:rPr>
      </w:pPr>
      <w:r>
        <w:rPr>
          <w:szCs w:val="24"/>
        </w:rPr>
        <w:tab/>
      </w:r>
      <w:r>
        <w:rPr>
          <w:szCs w:val="24"/>
        </w:rPr>
        <w:t>3.5. Вместе с товаром Поставщик обязан предоставить Заказчику сопровождающие товар товарно-транспортные документы, счёт на оплату/ счёт-фактуру/УПД, документы, относящиеся к товару, в соответствии с требованиями законодательства Российской Федерации о техническом регулировании,</w:t>
      </w:r>
      <w:r>
        <w:t xml:space="preserve"> а также </w:t>
      </w:r>
      <w:r>
        <w:rPr>
          <w:szCs w:val="24"/>
        </w:rPr>
        <w:t>подтверждающие безопасность товара, предъявляемые к поставляемому товару (декларация о соответствии, сертификат соответствия, и пр.), паспорт, инструкция по применению и прочие документы применительно к закупаемому товару.</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3.6. Поставляемый товар должен соответствовать действующему законодательству Российской Федерации в части обязательной маркировки товара, включая требования системы «Честный знак» (применительно к соответствующим группам товаров). Условия о маркировке распространяются на поставку товара, включенного в перечень товаров, подлежащих обязательной маркировке средствами идентификации. Заказчик вправе отказаться от приемки товара при отсутствии маркировки либо несоответствии кодов.</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Риск наступления неблагоприятных для Заказчика последствий в связи с неисполнением настоящего пункта несет Поставщик; ущерб, причиненный Заказчику в случае привлечения его к ответственности, может быть взыскан с Поставщика.</w:t>
      </w:r>
    </w:p>
    <w:p>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3.7. По итогам приемки товара оформляется акт приёмки товаров, работ, услуг по форме 0510452, утвержденной приказом Минфина России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приемки). Акт приемки формируется Заказчиком на основании данных документов, подтверждающих поставку товаров. </w:t>
      </w:r>
    </w:p>
    <w:p>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3.8. Участие в приемке товара представителя Поставщика или представителя незаинтересованной организации и подписание ими Акта приемки не является обязательным.</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проведения приемки товара в отсутствие Поставщика Акт приемки утверждается без подписи Поставщика.  Скан-копия акта приемки направляется Поставщику по его запросу. </w:t>
      </w:r>
    </w:p>
    <w:p>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3.9.</w:t>
      </w:r>
      <w:r>
        <w:rPr>
          <w:rFonts w:ascii="Times New Roman" w:hAnsi="Times New Roman" w:cs="Times New Roman"/>
          <w:sz w:val="24"/>
          <w:szCs w:val="24"/>
        </w:rPr>
        <w:tab/>
      </w:r>
      <w:r>
        <w:rPr>
          <w:rFonts w:ascii="Times New Roman" w:hAnsi="Times New Roman" w:cs="Times New Roman"/>
          <w:sz w:val="24"/>
          <w:szCs w:val="24"/>
        </w:rPr>
        <w:t>Для приемки товара Заказчик вправе провести экспертизу. Срок проведения экспертизы составляет не более 3-х рабочих дней со дня поставки товара и входит в срок приемки.</w:t>
      </w:r>
    </w:p>
    <w:p>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Экспертиза   товара проводится на предмет его соответствия условиям Контракта. Экспертиза товара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Контракта дополнительные материалы, относящиеся к предмету Контракта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3.10. Заказчик вправе не отказывать в приемке поставленного товара в случае выявления несоответствия товара, если выявленное несоответствие не препятствует приемке товара и устранено Поставщиком.</w:t>
      </w:r>
    </w:p>
    <w:p>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3.11.</w:t>
      </w:r>
      <w:r>
        <w:rPr>
          <w:rFonts w:ascii="Times New Roman" w:hAnsi="Times New Roman" w:cs="Times New Roman"/>
          <w:sz w:val="24"/>
          <w:szCs w:val="24"/>
        </w:rPr>
        <w:tab/>
      </w:r>
      <w:r>
        <w:rPr>
          <w:rFonts w:ascii="Times New Roman" w:hAnsi="Times New Roman" w:cs="Times New Roman"/>
          <w:sz w:val="24"/>
          <w:szCs w:val="24"/>
        </w:rPr>
        <w:t xml:space="preserve">По решению Заказчика приемка товара может осуществляться приемочной комиссией. </w:t>
      </w:r>
    </w:p>
    <w:p>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3.12.</w:t>
      </w:r>
      <w:r>
        <w:rPr>
          <w:rFonts w:ascii="Times New Roman" w:hAnsi="Times New Roman" w:cs="Times New Roman"/>
          <w:sz w:val="24"/>
          <w:szCs w:val="24"/>
        </w:rPr>
        <w:tab/>
      </w:r>
      <w:r>
        <w:rPr>
          <w:rFonts w:ascii="Times New Roman" w:hAnsi="Times New Roman" w:cs="Times New Roman"/>
          <w:sz w:val="24"/>
          <w:szCs w:val="24"/>
        </w:rPr>
        <w:t>Приемка товара осуществляется в срок не более 5-ти рабочих дней со дня поставки товара и оформляется Актом приемки либо в те же сроки Заказчик направляет поставщику письменный мотивированный отказ от подписания такого документа.</w:t>
      </w:r>
    </w:p>
    <w:p>
      <w:pPr>
        <w:tabs>
          <w:tab w:val="left" w:pos="0"/>
        </w:tabs>
        <w:autoSpaceDE w:val="0"/>
        <w:autoSpaceDN w:val="0"/>
        <w:adjustRightInd w:val="0"/>
        <w:spacing w:after="0" w:line="240" w:lineRule="auto"/>
        <w:jc w:val="both"/>
        <w:rPr>
          <w:rFonts w:ascii="Times New Roman" w:hAnsi="Times New Roman" w:cs="Times New Roman"/>
          <w:sz w:val="24"/>
          <w:szCs w:val="24"/>
          <w:highlight w:val="none"/>
        </w:rPr>
      </w:pPr>
      <w:r>
        <w:rPr>
          <w:rFonts w:ascii="Times New Roman" w:hAnsi="Times New Roman" w:cs="Times New Roman"/>
          <w:sz w:val="24"/>
          <w:szCs w:val="24"/>
        </w:rPr>
        <w:tab/>
      </w:r>
      <w:r>
        <w:rPr>
          <w:rFonts w:ascii="Times New Roman" w:hAnsi="Times New Roman" w:cs="Times New Roman"/>
          <w:sz w:val="24"/>
          <w:szCs w:val="24"/>
          <w:highlight w:val="none"/>
        </w:rPr>
        <w:t>Заказчиком проводится приемка поставленного товара в части соответствия его количеству, комплектности, объему, требованиям, установленным Контрактом.</w:t>
      </w:r>
    </w:p>
    <w:p>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3.13.</w:t>
      </w:r>
      <w:r>
        <w:rPr>
          <w:rFonts w:ascii="Times New Roman" w:hAnsi="Times New Roman" w:cs="Times New Roman"/>
          <w:sz w:val="24"/>
          <w:szCs w:val="24"/>
        </w:rPr>
        <w:tab/>
      </w:r>
      <w:r>
        <w:rPr>
          <w:rFonts w:ascii="Times New Roman" w:hAnsi="Times New Roman" w:cs="Times New Roman"/>
          <w:sz w:val="24"/>
          <w:szCs w:val="24"/>
        </w:rPr>
        <w:t>Заказчик отказывает в приемке товара в случае несоответствия товара условиям Контракта, за исключением случая, если недостатки товара устранены поставщиком в приемлемый для Заказчика срок.</w:t>
      </w:r>
    </w:p>
    <w:p>
      <w:pPr>
        <w:tabs>
          <w:tab w:val="left" w:pos="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3.14. В случае поставки товара ненадлежащего качества Поставщик вправе предъявить Поставщику требования о:</w:t>
      </w:r>
    </w:p>
    <w:p>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соразмерном уменьшении покупной цены;</w:t>
      </w:r>
    </w:p>
    <w:p>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безвозмездном устранении недостатков товара в разумный срок;</w:t>
      </w:r>
    </w:p>
    <w:p>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возмещении своих расходов на устранение недостатков товара, за исключением случая, когда Поставщик, получивший уведомление Заказчика о недостатках поставленного товара, без промедления заменит поставленный товар товаром надлежащего качества.</w:t>
      </w:r>
    </w:p>
    <w:p>
      <w:pPr>
        <w:tabs>
          <w:tab w:val="left" w:pos="0"/>
        </w:tabs>
        <w:autoSpaceDE w:val="0"/>
        <w:autoSpaceDN w:val="0"/>
        <w:adjustRightInd w:val="0"/>
        <w:spacing w:after="0" w:line="240" w:lineRule="auto"/>
        <w:jc w:val="both"/>
        <w:rPr>
          <w:rFonts w:ascii="Times New Roman" w:hAnsi="Times New Roman" w:cs="Times New Roman"/>
          <w:sz w:val="24"/>
          <w:szCs w:val="24"/>
        </w:rPr>
      </w:pPr>
    </w:p>
    <w:p>
      <w:pPr>
        <w:tabs>
          <w:tab w:val="left" w:pos="0"/>
        </w:tabs>
        <w:autoSpaceDE w:val="0"/>
        <w:autoSpaceDN w:val="0"/>
        <w:adjustRightInd w:val="0"/>
        <w:spacing w:after="0" w:line="240" w:lineRule="auto"/>
        <w:jc w:val="center"/>
        <w:rPr>
          <w:rFonts w:ascii="Times New Roman" w:hAnsi="Times New Roman" w:cs="Times New Roman"/>
          <w:b/>
          <w:caps/>
          <w:sz w:val="24"/>
          <w:szCs w:val="24"/>
        </w:rPr>
      </w:pPr>
      <w:r>
        <w:rPr>
          <w:rFonts w:ascii="Times New Roman" w:hAnsi="Times New Roman" w:cs="Times New Roman"/>
          <w:b/>
          <w:caps/>
          <w:sz w:val="24"/>
          <w:szCs w:val="24"/>
        </w:rPr>
        <w:t>4. Гарантии качества товара</w:t>
      </w:r>
    </w:p>
    <w:p>
      <w:pPr>
        <w:spacing w:after="0" w:line="240" w:lineRule="auto"/>
        <w:jc w:val="center"/>
        <w:rPr>
          <w:rFonts w:ascii="Times New Roman" w:hAnsi="Times New Roman" w:cs="Times New Roman"/>
          <w:b/>
          <w:caps/>
          <w:sz w:val="24"/>
          <w:szCs w:val="24"/>
        </w:rPr>
      </w:pP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   Поставщик гарантирует:</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4.1.1. Соблюдение надлежащих условий хранения товара до его передачи Заказчику;</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4.1.2. Надлежащее выполнение контроля качества и безопасности, соблюдения требований нормативных правовых актов и технических документов к условиям изготовления и оборота товара;</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4.1.3. Наличие обязательных сертификатов на ввозимый на территорию Российской Федерации товар. Товар, поставляемый по Контракту, на момент доставки должен иметь статус находящегося в свободном обращении на таможенной территории Евразийского экономического союза.</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4.1.4.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добровольной сертификации, и наличие сертификатов, оформленных в соответствии с действующим законодательством Российской Федерации. Сертификаты соответствия входят в состав комплекта сопроводительной документации на товар и в обязательном порядке передаются Заказчику.</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 Товар, на который установлен срок годности, Поставщик обязан передать Заказчику с таким расчетом, чтобы он мог быть использован по назначению до истечения срока годности.</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4.3. Гарантийный срок на поставленный товар устанавливается равным гарантийному сроку, предоставляемому изготовителем соответствующего товара, а если такой не установлен - не менее </w:t>
      </w:r>
      <w:r>
        <w:rPr>
          <w:rFonts w:ascii="Times New Roman" w:hAnsi="Times New Roman" w:cs="Times New Roman"/>
          <w:i/>
          <w:iCs/>
          <w:sz w:val="24"/>
          <w:szCs w:val="24"/>
        </w:rPr>
        <w:t>12</w:t>
      </w:r>
      <w:r>
        <w:rPr>
          <w:rFonts w:ascii="Times New Roman" w:hAnsi="Times New Roman" w:cs="Times New Roman"/>
          <w:sz w:val="24"/>
          <w:szCs w:val="24"/>
        </w:rPr>
        <w:t xml:space="preserve"> месяцев с даты </w:t>
      </w:r>
      <w:r>
        <w:rPr>
          <w:rFonts w:ascii="Times New Roman" w:hAnsi="Times New Roman" w:cs="Times New Roman"/>
          <w:i/>
          <w:iCs/>
          <w:sz w:val="24"/>
          <w:szCs w:val="24"/>
          <w:highlight w:val="none"/>
        </w:rPr>
        <w:t>приемки товара Заказчиком</w:t>
      </w:r>
      <w:r>
        <w:rPr>
          <w:rFonts w:ascii="Times New Roman" w:hAnsi="Times New Roman" w:cs="Times New Roman"/>
          <w:sz w:val="24"/>
          <w:szCs w:val="24"/>
          <w:highlight w:val="none"/>
        </w:rPr>
        <w:t>.</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Наличие гарантии качества удостоверяется выдачей Поставщиком гарантийного талона (сертификата) или соответствующей записью на маркировочном ярлыке поставленного товара.</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 Гарантия качества товара распространяется и на все составляющие его части (комплектующие изделия).</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4.5. В течение гарантийного срока Поставщик обязуется за свой счет проводить необходимый ремонт, устранение недостатков товара в соответствии с требованиями законодательства Российской Федерации.</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4.6.  Если Заказчик лишен возможности использовать товар по обстоятельствам, зависящим от Поставщика, гарантийный срок не исчисляется до устранения соответствующих обстоятельств Поставщиком.</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4.7 Гарантийный срок продлевается на время, в течение которого Товар не мог использоваться из-за обнаруженных в нем недостатков, при условии направления извещения Поставщику о недостатках товара в срок не более 10 рабочих дней с даты составления акта о выявленных недостатках.</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4.8. Поставщик гарантирует полную комплектность документации на товар в случае ее необходимости. Поставщик не вправе ссылаться на нарушение Заказчиком условий хранения, использования товара в случае, если документы, регламентирующие условия хранения, использования товара (ТУ, паспорт и т.п.), не были представлены Заказчику Поставщиком вместе с товаром.</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4.9. Если в течение гарантийного срока Заказчик обнаружит дефекты/недостатки товара или его части, Заказчик должен письменно уведомить об этом Поставщика. Полномочный представитель Поставщика обязан прибыть к месту нахождения товара в течение 5-ти календарных дней с момента получения письменного уведомления Заказчика для составления акта о выявленных недостатках либо дать согласие на составление акта в одностороннем порядке. </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4.10. Сторона, несогласная с содержанием акта, обязана подписать акт о выявленных недостатках с оговоркой о несогласии и изложить своё мнение. </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4.11. Если в течение 3-х календарных дней с момента получения Поставщиком письменного уведомления Заказчика Поставщик не сообщит о своем участии в составлении акта о выявленных недостатках, либо по прибытии откажется от его подписания, Заказчик вправе составить акт о выявленных недостатках в одностороннем порядке. Заказчик также вправе привлечь к составлению акта о выявленных недостатках независимого эксперта с отнесением расходов на Поставщика, а Поставщик обязан возместить такие расходы в течение 10 рабочих дней с даты направления Заказчиком соответствующего требования.</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4.12. Поставщик должен устранить дефекты/недостатки товара в течение 5-ти рабочих дней, если иной срок не согласован Заказчиком. </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4.13. Вывоз забракованного товара и предоставление взамен надлежащего товара Поставщик осуществляет своими силами и за свой счет (включая, но не ограничиваясь: демонтаж/монтаж забракованного товара, погрузочно-разгрузочные работы, все транспортные расходы по перевозке забракованного товара, по доставке надлежащего товара к месту нахождения товара, иные платежи и сборы). В случае, если указанные действия (или какое-либо из действий, необходимых для замены некачественного товара) осуществляются Заказчиком, Поставщик возмещает Заказчику документально подтвержденные расходы в течение 5-ти рабочих дней с даты предъявления соответствующего требования Заказчика.</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4.14. Если Поставщик не устранит выявленные недостатки/дефекты или не заменит дефектный товар или его составляющие части в течение 5-ти рабочих дней, согласно п. 4.12 Контракта,  если иной срок не согласован Заказчиком, Заказчик имеет право по своему выбору на совершение следующих действий:</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устранить/исправить дефекты самостоятельно, без ущерба для гарантии, и потребовать возмещения Поставщиком понесенных Заказчиком расходов на устранение/исправление дефектов. В этом случае Поставщик, по требованию Заказчика, обязан возместить Заказчику все понесенные последним расходы в течение 10-ти рабочих дней с даты направления соответствующего требования.</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отказаться от дефектного товара или составляющих его частей и потребовать возврата уплаченных за него денежных средств, при этом Поставщик обязан произвести возврат денег и распорядиться таким товаром в течение 10-ти рабочих дней с даты направления соответствующего требования.</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4.15. На товар (комплектующее изделие), переданный Поставщиком взамен товара (комплектующего изделия),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даты передачи такого товара Заказчику.</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p>
    <w:p>
      <w:pPr>
        <w:jc w:val="center"/>
        <w:rPr>
          <w:rFonts w:ascii="Times New Roman" w:hAnsi="Times New Roman" w:cs="Times New Roman"/>
          <w:b/>
          <w:caps/>
          <w:sz w:val="24"/>
          <w:szCs w:val="24"/>
        </w:rPr>
      </w:pPr>
      <w:r>
        <w:rPr>
          <w:rFonts w:ascii="Times New Roman" w:hAnsi="Times New Roman" w:cs="Times New Roman"/>
          <w:b/>
          <w:caps/>
          <w:sz w:val="24"/>
          <w:szCs w:val="24"/>
        </w:rPr>
        <w:t>5. Ответственность Сторон</w:t>
      </w:r>
    </w:p>
    <w:p>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color w:val="000000"/>
        </w:rPr>
        <w:tab/>
      </w:r>
      <w:r>
        <w:rPr>
          <w:rFonts w:ascii="Times New Roman" w:hAnsi="Times New Roman" w:cs="Times New Roman"/>
          <w:sz w:val="24"/>
          <w:szCs w:val="24"/>
        </w:rPr>
        <w:t>5.1.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5.2. Ни одна из сторон настоящего Контракта не несет ответственности перед другой стороной за невыполнение обязательств, обусловленных форс-мажорными обстоятельствами.</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5.5.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5.6.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но не менее 500 рублей.    </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 рублей. Обязательствами, не имеющими стоимостного выражения являются непредставление документов, указанных в п. 3.5 настоящего Контракта, иных документов, необходимых для эксплуатации товара. </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5.11. Поставщик обязуется уплатить Заказчику неустойку/другие суммы, оплата которых предусмотрена Контрактом, в течении 3-х рабочих дней с даты направления соответствующего требования Заказчика. Заказчик вправе удержать суммы неисполненных Поставщиком требований об уплате неустоек (штрафов, пеней), предъявленных Заказчиком из суммы, подлежащей оплате Поставщику. </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5.12. Риск наступления неблагоприятных для Заказчика последствий в связи с ненадлежащим исполнением обязательств по настоящему Контракту, несет Поставщик. Причиненный Заказчику в связи с этим ущерб, в случае привлечения его к ответственности органами власти, может быть взыскан с Поставщика.</w:t>
      </w:r>
    </w:p>
    <w:p>
      <w:pPr>
        <w:tabs>
          <w:tab w:val="left" w:pos="6379"/>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b/>
      </w:r>
    </w:p>
    <w:p>
      <w:pPr>
        <w:jc w:val="center"/>
        <w:rPr>
          <w:rFonts w:ascii="Times New Roman" w:hAnsi="Times New Roman" w:cs="Times New Roman"/>
          <w:b/>
          <w:caps/>
          <w:sz w:val="24"/>
          <w:szCs w:val="24"/>
        </w:rPr>
      </w:pPr>
      <w:r>
        <w:rPr>
          <w:rFonts w:ascii="Times New Roman" w:hAnsi="Times New Roman" w:cs="Times New Roman"/>
          <w:b/>
          <w:caps/>
          <w:sz w:val="24"/>
          <w:szCs w:val="24"/>
        </w:rPr>
        <w:t>6. Антикоррупционная оговорка</w:t>
      </w:r>
    </w:p>
    <w:p>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6.1.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6.2. Стороны обязуются в течение всего срока действия настоящего Контракта и после его истечения принять все разумные меры для недопущения действий, указанных в пункте 6.1, в том числе со стороны руководства или работников Сторон, третьих лиц.</w:t>
      </w:r>
    </w:p>
    <w:p>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6.3. Стороны обязуются соблюдать, а также обеспечивать соблюдение их руководством, работниками и третьими лицами, привлеченными к исполнению Контракта, настоящей оговорки, а также оказывать друг другу содействие в случае действительного или возможного нарушения ее требований.</w:t>
      </w:r>
    </w:p>
    <w:p>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6.4. Сторонам, их руководителям и работникам запрещается:</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Контракта;</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совершать иные действия, нарушающие действующее антикоррупционное законодательство Российской Федерации.</w:t>
      </w:r>
    </w:p>
    <w:p>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6.5.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Контракту до получения подтверждения от другой Стороны, что нарушение не произошло или не произойдет. Подтверждение должно быть направлено не позднее 5 (пяти) рабочих дней с даты получения письменного уведомления.</w:t>
      </w:r>
    </w:p>
    <w:p>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6.6. В случае если нарушение одной из Сторон настоящей оговорки подтвердится, другая Сторона имеет право расторгнуть настоящий Контракт в одностороннем порядке, направив решение об одностороннем отказе от исполнения Контракта.</w:t>
      </w:r>
    </w:p>
    <w:p>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6.7. В отношении третьих лиц Стороны обязуются:</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Контракта;</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не привлекать их в качестве канала для совершения коррупционных действий;</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не осуществлять им выплат, превышающих размер соответствующего вознаграждения за оказываемые ими законные услуги.</w:t>
      </w:r>
    </w:p>
    <w:p>
      <w:pPr>
        <w:autoSpaceDE w:val="0"/>
        <w:autoSpaceDN w:val="0"/>
        <w:adjustRightInd w:val="0"/>
        <w:spacing w:after="0" w:line="240" w:lineRule="auto"/>
        <w:ind w:firstLine="709"/>
        <w:jc w:val="both"/>
        <w:rPr>
          <w:rFonts w:ascii="Times New Roman" w:hAnsi="Times New Roman" w:cs="Times New Roman"/>
          <w:bCs/>
          <w:sz w:val="24"/>
          <w:szCs w:val="24"/>
        </w:rPr>
      </w:pPr>
    </w:p>
    <w:p>
      <w:pPr>
        <w:jc w:val="center"/>
        <w:rPr>
          <w:rFonts w:ascii="Times New Roman" w:hAnsi="Times New Roman" w:cs="Times New Roman"/>
          <w:b/>
          <w:caps/>
          <w:sz w:val="24"/>
          <w:szCs w:val="24"/>
        </w:rPr>
      </w:pPr>
      <w:r>
        <w:rPr>
          <w:rFonts w:ascii="Times New Roman" w:hAnsi="Times New Roman" w:cs="Times New Roman"/>
          <w:b/>
          <w:caps/>
          <w:sz w:val="24"/>
          <w:szCs w:val="24"/>
        </w:rPr>
        <w:t>7. Порядок разрешения споров</w:t>
      </w:r>
    </w:p>
    <w:p>
      <w:pPr>
        <w:widowControl w:val="0"/>
        <w:autoSpaceDE w:val="0"/>
        <w:autoSpaceDN w:val="0"/>
        <w:adjustRightInd w:val="0"/>
        <w:spacing w:after="0" w:line="240" w:lineRule="auto"/>
        <w:ind w:firstLine="709"/>
        <w:jc w:val="both"/>
        <w:outlineLvl w:val="0"/>
        <w:rPr>
          <w:rFonts w:ascii="Times New Roman" w:hAnsi="Times New Roman" w:cs="Times New Roman"/>
          <w:b/>
          <w:color w:val="000000"/>
          <w:sz w:val="24"/>
          <w:szCs w:val="24"/>
        </w:rPr>
      </w:pPr>
      <w:r>
        <w:rPr>
          <w:rFonts w:ascii="Times New Roman" w:hAnsi="Times New Roman" w:cs="Times New Roman"/>
          <w:sz w:val="24"/>
          <w:szCs w:val="24"/>
        </w:rPr>
        <w:t>7.1. Споры и разногласия, которые могут возникнуть при исполнении Контракта, стороны будут стремиться разрешить в досудебном (претензионном) порядке.</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i/>
          <w:color w:val="000000"/>
          <w:sz w:val="24"/>
          <w:szCs w:val="24"/>
        </w:rPr>
      </w:pPr>
      <w:bookmarkStart w:id="1" w:name="dfaszab0sc"/>
      <w:bookmarkEnd w:id="1"/>
      <w:r>
        <w:rPr>
          <w:rFonts w:ascii="Times New Roman" w:hAnsi="Times New Roman" w:cs="Times New Roman"/>
          <w:sz w:val="24"/>
          <w:szCs w:val="24"/>
        </w:rPr>
        <w:t xml:space="preserve">7.2. </w:t>
      </w:r>
      <w:bookmarkStart w:id="2" w:name="dfasgg4tex"/>
      <w:bookmarkEnd w:id="2"/>
      <w:r>
        <w:rPr>
          <w:rFonts w:ascii="Times New Roman" w:hAnsi="Times New Roman" w:cs="Times New Roman"/>
          <w:color w:val="000000"/>
          <w:sz w:val="24"/>
          <w:szCs w:val="24"/>
        </w:rPr>
        <w:t>Претензия направляется</w:t>
      </w:r>
      <w:r>
        <w:rPr>
          <w:rFonts w:ascii="Times New Roman" w:hAnsi="Times New Roman" w:cs="Times New Roman"/>
          <w:b/>
          <w:i/>
          <w:color w:val="000000"/>
          <w:sz w:val="24"/>
          <w:szCs w:val="24"/>
        </w:rPr>
        <w:t xml:space="preserve"> </w:t>
      </w:r>
      <w:r>
        <w:rPr>
          <w:rStyle w:val="15"/>
          <w:rFonts w:ascii="Times New Roman" w:hAnsi="Times New Roman" w:cs="Times New Roman"/>
          <w:b w:val="0"/>
          <w:i w:val="0"/>
          <w:color w:val="000000"/>
          <w:sz w:val="24"/>
          <w:szCs w:val="24"/>
        </w:rPr>
        <w:t xml:space="preserve">по электронной почте, указанной в п. 9.4 Контракта. </w:t>
      </w:r>
      <w:r>
        <w:rPr>
          <w:rFonts w:ascii="Times New Roman" w:hAnsi="Times New Roman" w:cs="Times New Roman"/>
          <w:color w:val="000000"/>
          <w:sz w:val="24"/>
          <w:szCs w:val="24"/>
        </w:rPr>
        <w:t xml:space="preserve">Датой получения претензии считается следующий рабочий </w:t>
      </w:r>
      <w:r>
        <w:rPr>
          <w:rStyle w:val="15"/>
          <w:rFonts w:ascii="Times New Roman" w:hAnsi="Times New Roman" w:cs="Times New Roman"/>
          <w:b w:val="0"/>
          <w:i w:val="0"/>
          <w:color w:val="000000"/>
          <w:sz w:val="24"/>
          <w:szCs w:val="24"/>
        </w:rPr>
        <w:t>день за днем направления по электронной почте</w:t>
      </w:r>
      <w:r>
        <w:rPr>
          <w:rFonts w:ascii="Times New Roman" w:hAnsi="Times New Roman" w:cs="Times New Roman"/>
          <w:b/>
          <w:i/>
          <w:color w:val="000000"/>
          <w:sz w:val="24"/>
          <w:szCs w:val="24"/>
        </w:rPr>
        <w:t xml:space="preserve">. </w:t>
      </w:r>
      <w:r>
        <w:rPr>
          <w:rFonts w:ascii="Times New Roman" w:hAnsi="Times New Roman" w:cs="Times New Roman"/>
          <w:color w:val="000000"/>
          <w:sz w:val="24"/>
          <w:szCs w:val="24"/>
        </w:rPr>
        <w:t>Срок для ответа на претензию устанавливается</w:t>
      </w:r>
      <w:r>
        <w:rPr>
          <w:rFonts w:ascii="Times New Roman" w:hAnsi="Times New Roman" w:cs="Times New Roman"/>
          <w:i/>
          <w:color w:val="000000"/>
          <w:sz w:val="24"/>
          <w:szCs w:val="24"/>
        </w:rPr>
        <w:t xml:space="preserve"> </w:t>
      </w:r>
      <w:r>
        <w:rPr>
          <w:rStyle w:val="15"/>
          <w:rFonts w:ascii="Times New Roman" w:hAnsi="Times New Roman" w:cs="Times New Roman"/>
          <w:b w:val="0"/>
          <w:i w:val="0"/>
          <w:color w:val="000000"/>
          <w:sz w:val="24"/>
          <w:szCs w:val="24"/>
        </w:rPr>
        <w:t>5 рабочих дней с даты ее получения</w:t>
      </w:r>
      <w:r>
        <w:rPr>
          <w:rFonts w:ascii="Times New Roman" w:hAnsi="Times New Roman" w:cs="Times New Roman"/>
          <w:b/>
          <w:i/>
          <w:color w:val="000000"/>
          <w:sz w:val="24"/>
          <w:szCs w:val="24"/>
        </w:rPr>
        <w:t>.</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bookmarkStart w:id="3" w:name="dfasixmp78"/>
      <w:bookmarkEnd w:id="3"/>
      <w:r>
        <w:rPr>
          <w:rFonts w:ascii="Times New Roman" w:hAnsi="Times New Roman" w:cs="Times New Roman"/>
          <w:color w:val="000000"/>
          <w:sz w:val="24"/>
          <w:szCs w:val="24"/>
        </w:rPr>
        <w:t>В случае если в указанный в претензии срок претензионные требования не будут</w:t>
      </w:r>
      <w:r>
        <w:rPr>
          <w:rFonts w:ascii="Times New Roman" w:hAnsi="Times New Roman" w:cs="Times New Roman"/>
          <w:sz w:val="24"/>
          <w:szCs w:val="24"/>
        </w:rPr>
        <w:t xml:space="preserve"> удовлетворены, Сторона, право которой нарушено, вправе обратиться с исковым заявлением в суд.</w:t>
      </w:r>
    </w:p>
    <w:p>
      <w:pPr>
        <w:widowControl w:val="0"/>
        <w:tabs>
          <w:tab w:val="left" w:pos="1276"/>
        </w:tabs>
        <w:autoSpaceDE w:val="0"/>
        <w:autoSpaceDN w:val="0"/>
        <w:adjustRightInd w:val="0"/>
        <w:spacing w:after="0" w:line="240" w:lineRule="auto"/>
        <w:ind w:firstLine="709"/>
        <w:jc w:val="both"/>
        <w:rPr>
          <w:rFonts w:ascii="Times New Roman" w:hAnsi="Times New Roman" w:cs="Times New Roman"/>
          <w:color w:val="000000"/>
          <w:sz w:val="24"/>
          <w:szCs w:val="24"/>
        </w:rPr>
      </w:pPr>
      <w:bookmarkStart w:id="4" w:name="dfas3mdgcu"/>
      <w:bookmarkEnd w:id="4"/>
      <w:r>
        <w:rPr>
          <w:rFonts w:ascii="Times New Roman" w:hAnsi="Times New Roman" w:cs="Times New Roman"/>
          <w:color w:val="000000"/>
          <w:sz w:val="24"/>
          <w:szCs w:val="24"/>
        </w:rPr>
        <w:t>7.3.</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 В случае недостижения взаимного согласия спор подлежит разрешению в Арбитражном суде Краснодарского края.</w:t>
      </w:r>
    </w:p>
    <w:p>
      <w:pPr>
        <w:widowControl w:val="0"/>
        <w:tabs>
          <w:tab w:val="left" w:pos="1276"/>
        </w:tabs>
        <w:autoSpaceDE w:val="0"/>
        <w:autoSpaceDN w:val="0"/>
        <w:adjustRightInd w:val="0"/>
        <w:spacing w:after="0" w:line="252" w:lineRule="auto"/>
        <w:ind w:firstLine="709"/>
        <w:jc w:val="center"/>
        <w:rPr>
          <w:rFonts w:ascii="Times New Roman" w:hAnsi="Times New Roman" w:cs="Times New Roman"/>
          <w:b/>
          <w:color w:val="000000"/>
          <w:sz w:val="24"/>
          <w:szCs w:val="24"/>
        </w:rPr>
      </w:pPr>
    </w:p>
    <w:p>
      <w:pPr>
        <w:widowControl w:val="0"/>
        <w:tabs>
          <w:tab w:val="left" w:pos="1276"/>
        </w:tabs>
        <w:autoSpaceDE w:val="0"/>
        <w:autoSpaceDN w:val="0"/>
        <w:adjustRightInd w:val="0"/>
        <w:spacing w:after="0" w:line="252" w:lineRule="auto"/>
        <w:ind w:firstLine="709"/>
        <w:jc w:val="center"/>
        <w:rPr>
          <w:rFonts w:ascii="Times New Roman" w:hAnsi="Times New Roman" w:cs="Times New Roman"/>
          <w:b/>
          <w:color w:val="000000"/>
          <w:sz w:val="24"/>
          <w:szCs w:val="24"/>
        </w:rPr>
      </w:pPr>
      <w:r>
        <w:rPr>
          <w:rFonts w:ascii="Times New Roman" w:hAnsi="Times New Roman" w:cs="Times New Roman"/>
          <w:b/>
          <w:color w:val="000000"/>
          <w:sz w:val="24"/>
          <w:szCs w:val="24"/>
        </w:rPr>
        <w:t>8. ОГОВОРКА О ЗАЩИТЕ ПЕРСОНАЛЬНЫХ ДАННЫХ</w:t>
      </w:r>
    </w:p>
    <w:p>
      <w:pPr>
        <w:widowControl w:val="0"/>
        <w:tabs>
          <w:tab w:val="left" w:pos="1276"/>
        </w:tabs>
        <w:autoSpaceDE w:val="0"/>
        <w:autoSpaceDN w:val="0"/>
        <w:adjustRightInd w:val="0"/>
        <w:spacing w:after="0" w:line="252" w:lineRule="auto"/>
        <w:ind w:firstLine="709"/>
        <w:jc w:val="center"/>
        <w:rPr>
          <w:rFonts w:ascii="Times New Roman" w:hAnsi="Times New Roman" w:cs="Times New Roman"/>
          <w:b/>
          <w:color w:val="000000"/>
          <w:sz w:val="24"/>
          <w:szCs w:val="24"/>
        </w:rPr>
      </w:pP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8.1. Для целей исполнения Контракта Стороны передают друг другу свои персональные данные, указанные в разделе 10 настоящего Контракта, на срок необходимый для исполнения Контракта.</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8.2. Стороны обязуются обеспечить безопасность и конфиденциальность персональных данных, в соответствии с требованиями Федерального закона от 27 июня 2006г.  № 152-ФЗ «О персональных данных».</w:t>
      </w:r>
    </w:p>
    <w:p>
      <w:pPr>
        <w:pStyle w:val="16"/>
        <w:shd w:val="clear" w:color="auto" w:fill="FFFFFF"/>
        <w:spacing w:after="0" w:afterAutospacing="0"/>
        <w:jc w:val="center"/>
        <w:rPr>
          <w:b/>
          <w:caps/>
          <w:color w:val="22272F"/>
        </w:rPr>
      </w:pPr>
      <w:r>
        <w:rPr>
          <w:b/>
          <w:color w:val="22272F"/>
        </w:rPr>
        <w:t xml:space="preserve">9. </w:t>
      </w:r>
      <w:r>
        <w:rPr>
          <w:b/>
          <w:caps/>
          <w:color w:val="22272F"/>
        </w:rPr>
        <w:t>Заключительные положения</w:t>
      </w:r>
    </w:p>
    <w:p>
      <w:pPr>
        <w:autoSpaceDE w:val="0"/>
        <w:autoSpaceDN w:val="0"/>
        <w:adjustRightInd w:val="0"/>
        <w:spacing w:after="0" w:line="240" w:lineRule="auto"/>
        <w:ind w:firstLine="709"/>
        <w:jc w:val="both"/>
        <w:rPr>
          <w:rFonts w:ascii="Times New Roman" w:hAnsi="Times New Roman" w:cs="Times New Roman"/>
          <w:bCs/>
          <w:sz w:val="24"/>
          <w:szCs w:val="24"/>
        </w:rPr>
      </w:pP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9.1. Контракт вступает в силу с даты его подписания и действует до </w:t>
      </w:r>
      <w:r>
        <w:rPr>
          <w:rFonts w:hint="default" w:ascii="Times New Roman" w:hAnsi="Times New Roman" w:cs="Times New Roman"/>
          <w:bCs/>
          <w:sz w:val="24"/>
          <w:szCs w:val="24"/>
          <w:highlight w:val="none"/>
          <w:lang w:val="ru-RU"/>
        </w:rPr>
        <w:t>31.12.2026 г.</w:t>
      </w:r>
      <w:r>
        <w:rPr>
          <w:rFonts w:ascii="Times New Roman" w:hAnsi="Times New Roman" w:cs="Times New Roman"/>
          <w:bCs/>
          <w:sz w:val="24"/>
          <w:szCs w:val="24"/>
        </w:rPr>
        <w:t xml:space="preserve"> Срок Контракта включает срок поставки, приемки и оплаты товара.</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Расторжение настоящего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данного вида обязательства.</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Решение об одностороннем отказе от исполнения Контракта одной стороны вступает в силу, и Контракт считается расторгнутым через десять дней с даты надлежащего уведомления другой стороны об одностороннем отказе от исполнения Контракта.</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9.2. Заявления, уведомления, извещения, требования или иные юридически значимые сообщения, с которыми Контракт связывает гражданско-правовые последствия для Сторон, влекут для этого лица такие последствия с момента доставки соответствующего сообщения Стороне или ее представителю.</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Электронный адрес для получения запросов (уведомлений и т.д.) со стороны Заказчика является: vniibzr-zakupki@mail.ru, info@fncbzr.ru. </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Электронный адрес для получения запросов (уведомлений и т.д.) со стороны Поставщика является: </w:t>
      </w:r>
      <w:r>
        <w:rPr>
          <w:rFonts w:ascii="Times New Roman" w:hAnsi="Times New Roman" w:cs="Times New Roman"/>
          <w:bCs/>
          <w:sz w:val="24"/>
          <w:szCs w:val="24"/>
          <w:highlight w:val="none"/>
        </w:rPr>
        <w:t>____________________.</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9.3.</w:t>
      </w:r>
      <w:r>
        <w:rPr>
          <w:rFonts w:ascii="Times New Roman" w:hAnsi="Times New Roman" w:cs="Times New Roman"/>
          <w:bCs/>
          <w:sz w:val="24"/>
          <w:szCs w:val="24"/>
        </w:rPr>
        <w:tab/>
      </w:r>
      <w:r>
        <w:rPr>
          <w:rFonts w:ascii="Times New Roman" w:hAnsi="Times New Roman" w:cs="Times New Roman"/>
          <w:bCs/>
          <w:sz w:val="24"/>
          <w:szCs w:val="24"/>
        </w:rPr>
        <w:t>Стороны договорились считать юридически значимые сообщения (требования, претензии, уведомления, счета на оплату, акты и пр. документы), переданные сторонами по электронной почте, имеющими юридическую силу, равную силе оригинала документа, до обмена оригиналами. Последующий обмен сторонами оригиналами документов является обязательным. Стороны обеспечивают прием юридически значимых сообщений, направленных указанным в настоящем Контракте способом, надлежащим образом уполномоченными лицами и не вправе ссылаться на их неполучение. Стороны обязуются осуществлять просмотр почтовых ящиков, указанных в настоящем Контракте, ежедневно, в рабочие дни.</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Днем получения юридически значимого сообщения является:</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следующий рабочий день за датой отправки сообщения по электронной почте;</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дата получения почтового отправления стороной, но не позднее 10-ти рабочих дней со дня отправки почтового отправления в зависимости от того, какая дата наступит ранее;</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дата вручения юридически значимого сообщения представителю стороны.</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В случае направления юридически значимого сообщения несколькими способами отправки, днем его получения признается дата, наступившая ранее.</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9.4.  Поставщик заявляет и заверяет Заказчика о том, что на момент заключения Контракта:</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9.4.1. Соответствует единым требованиям к участникам закупок, установленным           ч. 1 ст. 31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9.4.2. Обладает всеми полномочиями для заключения Контракта и исполнения обязательств, принимаемых на себя по Контракту;</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9.4.3. Им предприняты все необходимые корпоративные и иные действия, получены все согласия и одобрения (включая, среди прочего, одобрения органов управления такой стороны, а также лиц и органов, одобрение которых является обязательным в соответствии с действующим законодательством и/или учредительным документом такой стороны), необходимые для заключения и исполнения Контракта;</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9.4.4. Обладает достаточными ресурсами для исполнения обязательств по Контракту.</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9.5. В случае расхождения сведений в тексте настоящего Контракта и Спецификации, достоверными являются сведения, указанные в Спецификации.</w:t>
      </w:r>
    </w:p>
    <w:p>
      <w:pPr>
        <w:autoSpaceDE w:val="0"/>
        <w:autoSpaceDN w:val="0"/>
        <w:adjustRightInd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9.6. Во всем остальном, что не предусмотрено Контрактом, Стороны руководствуются законодательством Российской Федерации.</w:t>
      </w:r>
    </w:p>
    <w:p>
      <w:pPr>
        <w:jc w:val="center"/>
        <w:rPr>
          <w:rFonts w:ascii="Times New Roman" w:hAnsi="Times New Roman" w:cs="Times New Roman"/>
          <w:b/>
          <w:caps/>
          <w:sz w:val="24"/>
          <w:szCs w:val="24"/>
        </w:rPr>
      </w:pPr>
    </w:p>
    <w:p>
      <w:pPr>
        <w:jc w:val="center"/>
        <w:rPr>
          <w:rFonts w:ascii="Times New Roman" w:hAnsi="Times New Roman" w:cs="Times New Roman"/>
          <w:b/>
          <w:caps/>
          <w:sz w:val="24"/>
          <w:szCs w:val="24"/>
        </w:rPr>
      </w:pPr>
      <w:r>
        <w:rPr>
          <w:rFonts w:ascii="Times New Roman" w:hAnsi="Times New Roman" w:cs="Times New Roman"/>
          <w:b/>
          <w:caps/>
          <w:sz w:val="24"/>
          <w:szCs w:val="24"/>
        </w:rPr>
        <w:t>10. Адреса и реквизиты Сторон</w:t>
      </w: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5"/>
        <w:gridCol w:w="478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5" w:type="dxa"/>
            <w:noWrap w:val="0"/>
            <w:vAlign w:val="top"/>
          </w:tcPr>
          <w:p>
            <w:pPr>
              <w:spacing w:after="0" w:line="240" w:lineRule="auto"/>
              <w:jc w:val="both"/>
              <w:rPr>
                <w:rFonts w:ascii="Times New Roman" w:hAnsi="Times New Roman" w:cs="Times New Roman"/>
                <w:b/>
                <w:caps/>
                <w:sz w:val="24"/>
                <w:szCs w:val="24"/>
              </w:rPr>
            </w:pPr>
            <w:r>
              <w:rPr>
                <w:rFonts w:ascii="Times New Roman" w:hAnsi="Times New Roman" w:cs="Times New Roman"/>
                <w:b/>
                <w:sz w:val="24"/>
                <w:szCs w:val="24"/>
              </w:rPr>
              <w:t>Заказчик:</w:t>
            </w:r>
          </w:p>
        </w:tc>
        <w:tc>
          <w:tcPr>
            <w:tcW w:w="4786" w:type="dxa"/>
            <w:noWrap w:val="0"/>
            <w:vAlign w:val="top"/>
          </w:tcPr>
          <w:p>
            <w:pPr>
              <w:spacing w:after="0" w:line="240" w:lineRule="auto"/>
              <w:jc w:val="both"/>
              <w:rPr>
                <w:rFonts w:ascii="Times New Roman" w:hAnsi="Times New Roman" w:cs="Times New Roman"/>
                <w:b/>
                <w:caps/>
                <w:sz w:val="24"/>
                <w:szCs w:val="24"/>
              </w:rPr>
            </w:pPr>
            <w:r>
              <w:rPr>
                <w:rFonts w:ascii="Times New Roman" w:hAnsi="Times New Roman" w:cs="Times New Roman"/>
                <w:b/>
                <w:sz w:val="24"/>
                <w:szCs w:val="24"/>
              </w:rPr>
              <w:t>Поставщик: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5" w:type="dxa"/>
            <w:noWrap w:val="0"/>
            <w:vAlign w:val="top"/>
          </w:tcPr>
          <w:p>
            <w:pPr>
              <w:spacing w:after="0" w:line="240" w:lineRule="auto"/>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ФГБНУ ФНЦБЗР</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 xml:space="preserve">Юридический адрес: 350039, Россия, Краснодарский край, г. Краснодар, </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ул. им. Калинина, д. 62</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Почтовый адрес: 350039, Россия, Краснодарский край, г. Краснодар, п/о 39, а/я 5269.</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ИНН 2311014440/КПП 231101001</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ОГРН 1022301815249</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л/с 20186Х60640</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Банковские реквизиты:</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р/с 03214643000000013241</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УФК по Краснодарскому краю (ФГБНУ ФНЦБЗР, л/с 20186X60640)</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Банк: ОКЦ № 1 ВВГУ Банка России //УФК по Нижегородской области, г. Нижний Новгород</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Корреспондентский счет: 40102810745370000024</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БИК 012202102</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Телефон бухгалтерии: (861) 228-10-93</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Тел./факс: (861) 228-17-76;</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Юрисконсульт (861) 228-17-75 (доб. 402), 228-21-03</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Закупки (861) 228-17-75 (доб.403)</w:t>
            </w:r>
          </w:p>
          <w:p>
            <w:pPr>
              <w:spacing w:after="0" w:line="24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E-mail: info@fncbzr.ru</w:t>
            </w:r>
          </w:p>
        </w:tc>
        <w:tc>
          <w:tcPr>
            <w:tcW w:w="4786" w:type="dxa"/>
            <w:noWrap w:val="0"/>
            <w:vAlign w:val="top"/>
          </w:tcPr>
          <w:p>
            <w:pPr>
              <w:spacing w:after="0" w:line="240" w:lineRule="auto"/>
              <w:jc w:val="both"/>
              <w:rPr>
                <w:rFonts w:ascii="Times New Roman" w:hAnsi="Times New Roman" w:eastAsia="Times New Roman" w:cs="Times New Roman"/>
                <w:sz w:val="24"/>
                <w:szCs w:val="24"/>
              </w:rPr>
            </w:pPr>
          </w:p>
          <w:p>
            <w:pPr>
              <w:spacing w:after="0" w:line="240" w:lineRule="auto"/>
              <w:jc w:val="both"/>
              <w:rPr>
                <w:rFonts w:ascii="Times New Roman" w:hAnsi="Times New Roman" w:eastAsia="Times New Roman" w:cs="Times New Roman"/>
                <w:sz w:val="24"/>
                <w:szCs w:val="24"/>
              </w:rPr>
            </w:pPr>
          </w:p>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Юридический адрес: </w:t>
            </w:r>
          </w:p>
          <w:p>
            <w:pPr>
              <w:spacing w:after="0" w:line="240" w:lineRule="auto"/>
              <w:jc w:val="both"/>
              <w:rPr>
                <w:rFonts w:ascii="Times New Roman" w:hAnsi="Times New Roman" w:eastAsia="Times New Roman" w:cs="Times New Roman"/>
                <w:sz w:val="24"/>
                <w:szCs w:val="24"/>
              </w:rPr>
            </w:pPr>
          </w:p>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Почтовый адрес: </w:t>
            </w:r>
          </w:p>
          <w:p>
            <w:pPr>
              <w:spacing w:after="0" w:line="240" w:lineRule="auto"/>
              <w:jc w:val="both"/>
              <w:rPr>
                <w:rFonts w:ascii="Times New Roman" w:hAnsi="Times New Roman" w:eastAsia="Times New Roman" w:cs="Times New Roman"/>
                <w:sz w:val="24"/>
                <w:szCs w:val="24"/>
              </w:rPr>
            </w:pPr>
          </w:p>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ИНН </w:t>
            </w:r>
          </w:p>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КПП </w:t>
            </w:r>
          </w:p>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ОГРН </w:t>
            </w:r>
          </w:p>
          <w:p>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Банковские реквизиты:</w:t>
            </w:r>
          </w:p>
          <w:p>
            <w:pPr>
              <w:tabs>
                <w:tab w:val="left" w:pos="0"/>
              </w:tabs>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Тел./факс: </w:t>
            </w:r>
          </w:p>
          <w:p>
            <w:pPr>
              <w:spacing w:after="0" w:line="240" w:lineRule="auto"/>
              <w:rPr>
                <w:rFonts w:ascii="Times New Roman" w:hAnsi="Times New Roman" w:cs="Times New Roman"/>
                <w:b/>
                <w:caps/>
                <w:sz w:val="24"/>
                <w:szCs w:val="24"/>
              </w:rPr>
            </w:pPr>
            <w:r>
              <w:rPr>
                <w:rFonts w:ascii="Times New Roman" w:hAnsi="Times New Roman" w:eastAsia="Times New Roman" w:cs="Times New Roman"/>
                <w:sz w:val="24"/>
                <w:szCs w:val="24"/>
              </w:rPr>
              <w:t xml:space="preserve">E-mail: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5" w:type="dxa"/>
            <w:noWrap w:val="0"/>
            <w:vAlign w:val="top"/>
          </w:tcPr>
          <w:p>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Заместитель директора по административно-хозяйственной деятельности </w:t>
            </w:r>
          </w:p>
          <w:p>
            <w:pPr>
              <w:spacing w:after="0" w:line="240" w:lineRule="auto"/>
              <w:jc w:val="both"/>
              <w:rPr>
                <w:rFonts w:ascii="Times New Roman" w:hAnsi="Times New Roman" w:cs="Times New Roman"/>
                <w:b/>
                <w:caps/>
                <w:sz w:val="24"/>
                <w:szCs w:val="24"/>
              </w:rPr>
            </w:pPr>
          </w:p>
          <w:p>
            <w:pPr>
              <w:spacing w:after="0" w:line="240" w:lineRule="auto"/>
              <w:jc w:val="both"/>
              <w:rPr>
                <w:rFonts w:ascii="Times New Roman" w:hAnsi="Times New Roman" w:cs="Times New Roman"/>
                <w:bCs/>
                <w:caps/>
                <w:sz w:val="24"/>
                <w:szCs w:val="24"/>
              </w:rPr>
            </w:pPr>
            <w:r>
              <w:rPr>
                <w:rFonts w:ascii="Times New Roman" w:hAnsi="Times New Roman" w:cs="Times New Roman"/>
                <w:b/>
                <w:caps/>
                <w:sz w:val="24"/>
                <w:szCs w:val="24"/>
              </w:rPr>
              <w:t xml:space="preserve">____________________ Н.л. </w:t>
            </w:r>
            <w:r>
              <w:rPr>
                <w:rFonts w:ascii="Times New Roman" w:hAnsi="Times New Roman" w:cs="Times New Roman"/>
                <w:b/>
                <w:sz w:val="24"/>
                <w:szCs w:val="24"/>
              </w:rPr>
              <w:t>Анорина</w:t>
            </w:r>
          </w:p>
          <w:p>
            <w:pPr>
              <w:spacing w:after="0" w:line="240" w:lineRule="auto"/>
              <w:jc w:val="both"/>
              <w:rPr>
                <w:rFonts w:ascii="Times New Roman" w:hAnsi="Times New Roman" w:cs="Times New Roman"/>
                <w:b/>
                <w:caps/>
                <w:sz w:val="24"/>
                <w:szCs w:val="24"/>
              </w:rPr>
            </w:pPr>
          </w:p>
        </w:tc>
        <w:tc>
          <w:tcPr>
            <w:tcW w:w="4786" w:type="dxa"/>
            <w:noWrap w:val="0"/>
            <w:vAlign w:val="top"/>
          </w:tcPr>
          <w:p>
            <w:pPr>
              <w:spacing w:after="0" w:line="240" w:lineRule="auto"/>
              <w:jc w:val="both"/>
              <w:rPr>
                <w:rFonts w:ascii="Times New Roman" w:hAnsi="Times New Roman" w:cs="Times New Roman"/>
                <w:b/>
                <w:caps/>
                <w:sz w:val="24"/>
                <w:szCs w:val="24"/>
              </w:rPr>
            </w:pPr>
          </w:p>
          <w:p>
            <w:pPr>
              <w:spacing w:after="0" w:line="240" w:lineRule="auto"/>
              <w:jc w:val="both"/>
              <w:rPr>
                <w:rFonts w:ascii="Times New Roman" w:hAnsi="Times New Roman" w:cs="Times New Roman"/>
                <w:b/>
                <w:caps/>
                <w:sz w:val="24"/>
                <w:szCs w:val="24"/>
              </w:rPr>
            </w:pPr>
          </w:p>
          <w:p>
            <w:pPr>
              <w:spacing w:after="0" w:line="240" w:lineRule="auto"/>
              <w:jc w:val="both"/>
              <w:rPr>
                <w:rFonts w:ascii="Times New Roman" w:hAnsi="Times New Roman" w:cs="Times New Roman"/>
                <w:b/>
                <w:caps/>
                <w:sz w:val="24"/>
                <w:szCs w:val="24"/>
              </w:rPr>
            </w:pPr>
          </w:p>
          <w:p>
            <w:pPr>
              <w:spacing w:after="0" w:line="240" w:lineRule="auto"/>
              <w:jc w:val="both"/>
              <w:rPr>
                <w:rFonts w:ascii="Times New Roman" w:hAnsi="Times New Roman" w:cs="Times New Roman"/>
                <w:b/>
                <w:caps/>
                <w:sz w:val="24"/>
                <w:szCs w:val="24"/>
              </w:rPr>
            </w:pPr>
          </w:p>
          <w:p>
            <w:pPr>
              <w:spacing w:after="0" w:line="240" w:lineRule="auto"/>
              <w:jc w:val="both"/>
              <w:rPr>
                <w:rFonts w:ascii="Times New Roman" w:hAnsi="Times New Roman" w:cs="Times New Roman"/>
                <w:b/>
                <w:caps/>
                <w:sz w:val="24"/>
                <w:szCs w:val="24"/>
              </w:rPr>
            </w:pPr>
            <w:r>
              <w:rPr>
                <w:rFonts w:ascii="Times New Roman" w:hAnsi="Times New Roman" w:cs="Times New Roman"/>
                <w:b/>
                <w:caps/>
                <w:sz w:val="24"/>
                <w:szCs w:val="24"/>
              </w:rPr>
              <w:t>____________________</w:t>
            </w:r>
          </w:p>
        </w:tc>
      </w:tr>
    </w:tbl>
    <w:p>
      <w:pPr>
        <w:jc w:val="both"/>
        <w:rPr>
          <w:rFonts w:ascii="Times New Roman" w:hAnsi="Times New Roman" w:cs="Times New Roman"/>
          <w:b/>
          <w:caps/>
          <w:sz w:val="24"/>
          <w:szCs w:val="24"/>
        </w:rPr>
      </w:pPr>
    </w:p>
    <w:p>
      <w:pPr>
        <w:jc w:val="both"/>
        <w:rPr>
          <w:rFonts w:ascii="Times New Roman" w:hAnsi="Times New Roman" w:cs="Times New Roman"/>
          <w:b/>
          <w:caps/>
          <w:sz w:val="24"/>
          <w:szCs w:val="24"/>
        </w:rPr>
      </w:pPr>
    </w:p>
    <w:p>
      <w:pPr>
        <w:jc w:val="both"/>
        <w:rPr>
          <w:rFonts w:ascii="Times New Roman" w:hAnsi="Times New Roman" w:cs="Times New Roman"/>
          <w:b/>
          <w:caps/>
          <w:sz w:val="24"/>
          <w:szCs w:val="24"/>
        </w:rPr>
      </w:pPr>
    </w:p>
    <w:p>
      <w:pPr>
        <w:jc w:val="both"/>
        <w:rPr>
          <w:rFonts w:ascii="Times New Roman" w:hAnsi="Times New Roman" w:cs="Times New Roman"/>
          <w:b/>
          <w:caps/>
          <w:sz w:val="24"/>
          <w:szCs w:val="24"/>
        </w:rPr>
      </w:pPr>
    </w:p>
    <w:p>
      <w:pPr>
        <w:shd w:val="clear" w:color="auto" w:fill="FFFFFF"/>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Приложение</w:t>
      </w:r>
    </w:p>
    <w:p>
      <w:pPr>
        <w:shd w:val="clear" w:color="auto" w:fill="FFFFFF"/>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к контракту на поставку товара</w:t>
      </w:r>
    </w:p>
    <w:p>
      <w:pPr>
        <w:shd w:val="clear" w:color="auto" w:fill="FFFFFF"/>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 _</w:t>
      </w:r>
      <w:r>
        <w:rPr>
          <w:rFonts w:ascii="Times New Roman" w:hAnsi="Times New Roman" w:cs="Times New Roman"/>
          <w:color w:val="000000"/>
          <w:sz w:val="24"/>
          <w:szCs w:val="24"/>
          <w:lang w:val="en-US"/>
        </w:rPr>
        <w:t>___</w:t>
      </w:r>
      <w:r>
        <w:rPr>
          <w:rFonts w:ascii="Times New Roman" w:hAnsi="Times New Roman" w:cs="Times New Roman"/>
          <w:color w:val="000000"/>
          <w:sz w:val="24"/>
          <w:szCs w:val="24"/>
        </w:rPr>
        <w:t>_ от «__» ________ 202_ г.</w:t>
      </w:r>
    </w:p>
    <w:p>
      <w:pPr>
        <w:shd w:val="clear" w:color="auto" w:fill="FFFFFF"/>
        <w:autoSpaceDE w:val="0"/>
        <w:autoSpaceDN w:val="0"/>
        <w:adjustRightInd w:val="0"/>
        <w:spacing w:after="0" w:line="240" w:lineRule="auto"/>
        <w:jc w:val="center"/>
        <w:rPr>
          <w:rFonts w:ascii="Times New Roman" w:hAnsi="Times New Roman" w:cs="Times New Roman"/>
          <w:bCs/>
          <w:color w:val="FF0000"/>
          <w:sz w:val="24"/>
          <w:szCs w:val="24"/>
        </w:rPr>
      </w:pPr>
    </w:p>
    <w:p>
      <w:pPr>
        <w:shd w:val="clear" w:color="auto" w:fill="FFFFFF"/>
        <w:autoSpaceDE w:val="0"/>
        <w:autoSpaceDN w:val="0"/>
        <w:adjustRightInd w:val="0"/>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Спецификация </w:t>
      </w:r>
    </w:p>
    <w:p>
      <w:pPr>
        <w:shd w:val="clear" w:color="auto" w:fill="FFFFFF"/>
        <w:tabs>
          <w:tab w:val="left" w:pos="9091"/>
        </w:tabs>
        <w:autoSpaceDE w:val="0"/>
        <w:autoSpaceDN w:val="0"/>
        <w:adjustRightInd w:val="0"/>
        <w:spacing w:after="0" w:line="240" w:lineRule="auto"/>
        <w:jc w:val="right"/>
        <w:rPr>
          <w:rFonts w:ascii="Times New Roman" w:hAnsi="Times New Roman" w:cs="Times New Roman"/>
          <w:bCs/>
          <w:color w:val="000000"/>
          <w:sz w:val="24"/>
          <w:szCs w:val="24"/>
        </w:rPr>
      </w:pPr>
    </w:p>
    <w:tbl>
      <w:tblPr>
        <w:tblStyle w:val="3"/>
        <w:tblW w:w="9733" w:type="dxa"/>
        <w:tblInd w:w="40" w:type="dxa"/>
        <w:tblLayout w:type="fixed"/>
        <w:tblCellMar>
          <w:top w:w="0" w:type="dxa"/>
          <w:left w:w="40" w:type="dxa"/>
          <w:bottom w:w="0" w:type="dxa"/>
          <w:right w:w="40" w:type="dxa"/>
        </w:tblCellMar>
      </w:tblPr>
      <w:tblGrid>
        <w:gridCol w:w="376"/>
        <w:gridCol w:w="3404"/>
        <w:gridCol w:w="992"/>
        <w:gridCol w:w="709"/>
        <w:gridCol w:w="1040"/>
        <w:gridCol w:w="1369"/>
        <w:gridCol w:w="1843"/>
      </w:tblGrid>
      <w:tr>
        <w:tblPrEx>
          <w:tblCellMar>
            <w:top w:w="0" w:type="dxa"/>
            <w:left w:w="40" w:type="dxa"/>
            <w:bottom w:w="0" w:type="dxa"/>
            <w:right w:w="40" w:type="dxa"/>
          </w:tblCellMar>
        </w:tblPrEx>
        <w:trPr>
          <w:cantSplit/>
          <w:trHeight w:val="1970" w:hRule="atLeast"/>
        </w:trPr>
        <w:tc>
          <w:tcPr>
            <w:tcW w:w="376"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w:t>
            </w:r>
          </w:p>
        </w:tc>
        <w:tc>
          <w:tcPr>
            <w:tcW w:w="3404"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Наименование товара</w:t>
            </w:r>
          </w:p>
        </w:tc>
        <w:tc>
          <w:tcPr>
            <w:tcW w:w="992" w:type="dxa"/>
            <w:tcBorders>
              <w:top w:val="single" w:color="auto" w:sz="6" w:space="0"/>
              <w:left w:val="single" w:color="auto" w:sz="6" w:space="0"/>
              <w:bottom w:val="single" w:color="auto" w:sz="6" w:space="0"/>
              <w:right w:val="single" w:color="auto" w:sz="6" w:space="0"/>
            </w:tcBorders>
            <w:shd w:val="clear" w:color="auto" w:fill="FFFFFF"/>
            <w:noWrap w:val="0"/>
            <w:textDirection w:val="btLr"/>
            <w:vAlign w:val="center"/>
          </w:tcPr>
          <w:p>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Страна происхождения товара</w:t>
            </w:r>
          </w:p>
        </w:tc>
        <w:tc>
          <w:tcPr>
            <w:tcW w:w="709" w:type="dxa"/>
            <w:tcBorders>
              <w:top w:val="single" w:color="auto" w:sz="6" w:space="0"/>
              <w:left w:val="single" w:color="auto" w:sz="6" w:space="0"/>
              <w:bottom w:val="single" w:color="auto" w:sz="6" w:space="0"/>
              <w:right w:val="single" w:color="auto" w:sz="6" w:space="0"/>
            </w:tcBorders>
            <w:shd w:val="clear" w:color="auto" w:fill="FFFFFF"/>
            <w:noWrap w:val="0"/>
            <w:textDirection w:val="btLr"/>
            <w:vAlign w:val="center"/>
          </w:tcPr>
          <w:p>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Ед. изм.</w:t>
            </w:r>
          </w:p>
        </w:tc>
        <w:tc>
          <w:tcPr>
            <w:tcW w:w="1040" w:type="dxa"/>
            <w:tcBorders>
              <w:top w:val="single" w:color="auto" w:sz="6" w:space="0"/>
              <w:left w:val="single" w:color="auto" w:sz="6" w:space="0"/>
              <w:bottom w:val="single" w:color="auto" w:sz="6" w:space="0"/>
              <w:right w:val="single" w:color="auto" w:sz="6" w:space="0"/>
            </w:tcBorders>
            <w:shd w:val="clear" w:color="auto" w:fill="FFFFFF"/>
            <w:noWrap w:val="0"/>
            <w:textDirection w:val="btLr"/>
            <w:vAlign w:val="center"/>
          </w:tcPr>
          <w:p>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Кол-во</w:t>
            </w:r>
          </w:p>
        </w:tc>
        <w:tc>
          <w:tcPr>
            <w:tcW w:w="1369"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Цена, руб.</w:t>
            </w:r>
          </w:p>
        </w:tc>
        <w:tc>
          <w:tcPr>
            <w:tcW w:w="1843"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snapToGrid w:val="0"/>
              <w:spacing w:after="0" w:line="240" w:lineRule="auto"/>
              <w:jc w:val="center"/>
              <w:rPr>
                <w:rFonts w:ascii="Times New Roman" w:hAnsi="Times New Roman" w:cs="Times New Roman"/>
                <w:bCs/>
                <w:sz w:val="24"/>
                <w:szCs w:val="24"/>
                <w:lang w:eastAsia="en-US"/>
              </w:rPr>
            </w:pPr>
            <w:r>
              <w:rPr>
                <w:rFonts w:ascii="Times New Roman" w:hAnsi="Times New Roman" w:cs="Times New Roman"/>
                <w:bCs/>
                <w:sz w:val="24"/>
                <w:szCs w:val="24"/>
                <w:lang w:eastAsia="en-US"/>
              </w:rPr>
              <w:t>Сумма, руб.</w:t>
            </w:r>
          </w:p>
        </w:tc>
      </w:tr>
      <w:tr>
        <w:tblPrEx>
          <w:tblCellMar>
            <w:top w:w="0" w:type="dxa"/>
            <w:left w:w="40" w:type="dxa"/>
            <w:bottom w:w="0" w:type="dxa"/>
            <w:right w:w="40" w:type="dxa"/>
          </w:tblCellMar>
        </w:tblPrEx>
        <w:trPr>
          <w:trHeight w:val="245" w:hRule="atLeast"/>
        </w:trPr>
        <w:tc>
          <w:tcPr>
            <w:tcW w:w="376"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spacing w:after="0" w:line="240" w:lineRule="auto"/>
              <w:rPr>
                <w:rFonts w:hint="default" w:ascii="Times New Roman" w:hAnsi="Times New Roman" w:cs="Times New Roman"/>
                <w:sz w:val="24"/>
                <w:szCs w:val="24"/>
                <w:lang w:val="ru-RU"/>
              </w:rPr>
            </w:pPr>
            <w:r>
              <w:rPr>
                <w:rFonts w:hint="default" w:ascii="Times New Roman" w:hAnsi="Times New Roman" w:cs="Times New Roman"/>
                <w:sz w:val="24"/>
                <w:szCs w:val="24"/>
                <w:lang w:val="ru-RU"/>
              </w:rPr>
              <w:t>1</w:t>
            </w:r>
          </w:p>
        </w:tc>
        <w:tc>
          <w:tcPr>
            <w:tcW w:w="3404"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spacing w:after="0" w:line="240" w:lineRule="auto"/>
              <w:rPr>
                <w:rFonts w:ascii="Times New Roman" w:hAnsi="Times New Roman" w:cs="Times New Roman"/>
                <w:sz w:val="24"/>
                <w:szCs w:val="24"/>
              </w:rPr>
            </w:pPr>
            <w:r>
              <w:rPr>
                <w:rFonts w:ascii="Times New Roman" w:hAnsi="Times New Roman" w:cs="Times New Roman"/>
                <w:sz w:val="24"/>
                <w:szCs w:val="24"/>
                <w:lang w:eastAsia="ru-RU"/>
              </w:rPr>
              <w:t>Парафильм Герметизирующая пленка Parafilm M 10 см * 38 м</w:t>
            </w:r>
          </w:p>
        </w:tc>
        <w:tc>
          <w:tcPr>
            <w:tcW w:w="992"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snapToGrid w:val="0"/>
              <w:spacing w:after="0" w:line="240" w:lineRule="auto"/>
              <w:jc w:val="center"/>
              <w:rPr>
                <w:rFonts w:hint="default" w:ascii="Times New Roman" w:hAnsi="Times New Roman" w:cs="Times New Roman"/>
                <w:sz w:val="24"/>
                <w:szCs w:val="24"/>
                <w:lang w:val="ru-RU" w:eastAsia="en-US"/>
              </w:rPr>
            </w:pPr>
            <w:r>
              <w:rPr>
                <w:rFonts w:ascii="Times New Roman" w:hAnsi="Times New Roman" w:cs="Times New Roman"/>
                <w:sz w:val="24"/>
                <w:szCs w:val="24"/>
                <w:lang w:val="ru-RU" w:eastAsia="en-US"/>
              </w:rPr>
              <w:t>РФ</w:t>
            </w:r>
          </w:p>
        </w:tc>
        <w:tc>
          <w:tcPr>
            <w:tcW w:w="709"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snapToGrid w:val="0"/>
              <w:spacing w:after="0" w:line="240" w:lineRule="auto"/>
              <w:jc w:val="center"/>
              <w:rPr>
                <w:rFonts w:hint="default" w:ascii="Times New Roman" w:hAnsi="Times New Roman" w:cs="Times New Roman"/>
                <w:sz w:val="24"/>
                <w:szCs w:val="24"/>
                <w:lang w:val="ru-RU" w:eastAsia="en-US"/>
              </w:rPr>
            </w:pPr>
            <w:r>
              <w:rPr>
                <w:rFonts w:ascii="Times New Roman" w:hAnsi="Times New Roman" w:cs="Times New Roman"/>
                <w:sz w:val="24"/>
                <w:szCs w:val="24"/>
                <w:lang w:val="ru-RU" w:eastAsia="en-US"/>
              </w:rPr>
              <w:t>шт</w:t>
            </w:r>
          </w:p>
        </w:tc>
        <w:tc>
          <w:tcPr>
            <w:tcW w:w="1040" w:type="dxa"/>
            <w:tcBorders>
              <w:top w:val="single" w:color="auto" w:sz="6" w:space="0"/>
              <w:left w:val="single" w:color="auto" w:sz="6" w:space="0"/>
              <w:bottom w:val="single" w:color="auto" w:sz="6" w:space="0"/>
              <w:right w:val="single" w:color="auto" w:sz="6" w:space="0"/>
            </w:tcBorders>
            <w:shd w:val="clear" w:color="auto" w:fill="FFFFFF"/>
            <w:noWrap w:val="0"/>
            <w:vAlign w:val="center"/>
          </w:tcPr>
          <w:p>
            <w:pPr>
              <w:snapToGrid w:val="0"/>
              <w:spacing w:after="0" w:line="240" w:lineRule="auto"/>
              <w:jc w:val="center"/>
              <w:rPr>
                <w:rFonts w:hint="default" w:ascii="Times New Roman" w:hAnsi="Times New Roman" w:cs="Times New Roman"/>
                <w:bCs/>
                <w:sz w:val="24"/>
                <w:szCs w:val="24"/>
                <w:lang w:val="ru-RU" w:eastAsia="en-US"/>
              </w:rPr>
            </w:pPr>
            <w:r>
              <w:rPr>
                <w:rFonts w:hint="default" w:ascii="Times New Roman" w:hAnsi="Times New Roman" w:cs="Times New Roman"/>
                <w:bCs/>
                <w:sz w:val="24"/>
                <w:szCs w:val="24"/>
                <w:lang w:val="ru-RU" w:eastAsia="en-US"/>
              </w:rPr>
              <w:t>1</w:t>
            </w:r>
          </w:p>
        </w:tc>
        <w:tc>
          <w:tcPr>
            <w:tcW w:w="1369"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spacing w:after="0" w:line="240" w:lineRule="auto"/>
              <w:jc w:val="center"/>
              <w:rPr>
                <w:rFonts w:ascii="Times New Roman" w:hAnsi="Times New Roman" w:cs="Times New Roman"/>
                <w:sz w:val="24"/>
                <w:szCs w:val="24"/>
              </w:rPr>
            </w:pPr>
          </w:p>
        </w:tc>
        <w:tc>
          <w:tcPr>
            <w:tcW w:w="1843" w:type="dxa"/>
            <w:tcBorders>
              <w:top w:val="single" w:color="auto" w:sz="6" w:space="0"/>
              <w:left w:val="single" w:color="auto" w:sz="6" w:space="0"/>
              <w:bottom w:val="single" w:color="auto" w:sz="6" w:space="0"/>
              <w:right w:val="single" w:color="auto" w:sz="6" w:space="0"/>
            </w:tcBorders>
            <w:shd w:val="clear" w:color="auto" w:fill="FFFFFF"/>
            <w:noWrap w:val="0"/>
            <w:vAlign w:val="top"/>
          </w:tcPr>
          <w:p>
            <w:pPr>
              <w:spacing w:after="0" w:line="240" w:lineRule="auto"/>
              <w:jc w:val="center"/>
              <w:rPr>
                <w:rFonts w:ascii="Times New Roman" w:hAnsi="Times New Roman" w:cs="Times New Roman"/>
                <w:sz w:val="24"/>
                <w:szCs w:val="24"/>
              </w:rPr>
            </w:pPr>
          </w:p>
        </w:tc>
      </w:tr>
      <w:tr>
        <w:tblPrEx>
          <w:tblCellMar>
            <w:top w:w="0" w:type="dxa"/>
            <w:left w:w="40" w:type="dxa"/>
            <w:bottom w:w="0" w:type="dxa"/>
            <w:right w:w="40" w:type="dxa"/>
          </w:tblCellMar>
        </w:tblPrEx>
        <w:trPr>
          <w:trHeight w:val="245" w:hRule="atLeast"/>
        </w:trPr>
        <w:tc>
          <w:tcPr>
            <w:tcW w:w="5481" w:type="dxa"/>
            <w:gridSpan w:val="4"/>
            <w:vMerge w:val="restart"/>
            <w:tcBorders>
              <w:top w:val="single" w:color="auto" w:sz="4" w:space="0"/>
              <w:left w:val="nil"/>
              <w:right w:val="single" w:color="auto" w:sz="4" w:space="0"/>
            </w:tcBorders>
            <w:shd w:val="clear" w:color="auto" w:fill="FFFFFF"/>
            <w:noWrap w:val="0"/>
            <w:vAlign w:val="top"/>
          </w:tcPr>
          <w:p>
            <w:pPr>
              <w:snapToGrid w:val="0"/>
              <w:spacing w:after="0" w:line="240" w:lineRule="auto"/>
              <w:jc w:val="center"/>
              <w:rPr>
                <w:rFonts w:ascii="Times New Roman" w:hAnsi="Times New Roman" w:cs="Times New Roman"/>
                <w:bCs/>
                <w:sz w:val="24"/>
                <w:szCs w:val="24"/>
                <w:lang w:eastAsia="en-US"/>
              </w:rPr>
            </w:pPr>
          </w:p>
        </w:tc>
        <w:tc>
          <w:tcPr>
            <w:tcW w:w="2409" w:type="dxa"/>
            <w:gridSpan w:val="2"/>
            <w:tcBorders>
              <w:top w:val="single" w:color="auto" w:sz="4" w:space="0"/>
              <w:left w:val="single" w:color="auto" w:sz="4" w:space="0"/>
              <w:bottom w:val="single" w:color="auto" w:sz="6" w:space="0"/>
              <w:right w:val="single" w:color="auto" w:sz="4" w:space="0"/>
            </w:tcBorders>
            <w:shd w:val="clear" w:color="auto" w:fill="FFFFFF"/>
            <w:noWrap w:val="0"/>
            <w:vAlign w:val="center"/>
          </w:tcPr>
          <w:p>
            <w:pPr>
              <w:snapToGrid w:val="0"/>
              <w:spacing w:after="0" w:line="240" w:lineRule="auto"/>
              <w:jc w:val="right"/>
              <w:rPr>
                <w:rFonts w:ascii="Times New Roman" w:hAnsi="Times New Roman" w:cs="Times New Roman"/>
                <w:bCs/>
                <w:sz w:val="24"/>
                <w:szCs w:val="24"/>
                <w:lang w:eastAsia="en-US"/>
              </w:rPr>
            </w:pPr>
            <w:r>
              <w:rPr>
                <w:rFonts w:ascii="Times New Roman" w:hAnsi="Times New Roman" w:cs="Times New Roman"/>
                <w:bCs/>
                <w:sz w:val="24"/>
                <w:szCs w:val="24"/>
                <w:lang w:eastAsia="en-US"/>
              </w:rPr>
              <w:t>В том числе</w:t>
            </w:r>
          </w:p>
          <w:p>
            <w:pPr>
              <w:snapToGrid w:val="0"/>
              <w:spacing w:after="0" w:line="240" w:lineRule="auto"/>
              <w:jc w:val="right"/>
              <w:rPr>
                <w:rFonts w:ascii="Times New Roman" w:hAnsi="Times New Roman" w:cs="Times New Roman"/>
                <w:bCs/>
                <w:sz w:val="24"/>
                <w:szCs w:val="24"/>
                <w:lang w:eastAsia="en-US"/>
              </w:rPr>
            </w:pPr>
            <w:r>
              <w:rPr>
                <w:rFonts w:ascii="Times New Roman" w:hAnsi="Times New Roman" w:cs="Times New Roman"/>
                <w:bCs/>
                <w:sz w:val="24"/>
                <w:szCs w:val="24"/>
                <w:lang w:eastAsia="en-US"/>
              </w:rPr>
              <w:t>НДС ___%</w:t>
            </w:r>
          </w:p>
        </w:tc>
        <w:tc>
          <w:tcPr>
            <w:tcW w:w="1843" w:type="dxa"/>
            <w:tcBorders>
              <w:top w:val="single" w:color="auto" w:sz="6" w:space="0"/>
              <w:left w:val="single" w:color="auto" w:sz="4" w:space="0"/>
              <w:bottom w:val="single" w:color="auto" w:sz="6" w:space="0"/>
              <w:right w:val="single" w:color="auto" w:sz="6" w:space="0"/>
            </w:tcBorders>
            <w:shd w:val="clear" w:color="auto" w:fill="FFFFFF"/>
            <w:noWrap w:val="0"/>
            <w:vAlign w:val="top"/>
          </w:tcPr>
          <w:p>
            <w:pPr>
              <w:spacing w:after="0" w:line="240" w:lineRule="auto"/>
              <w:jc w:val="center"/>
              <w:rPr>
                <w:rFonts w:ascii="Times New Roman" w:hAnsi="Times New Roman" w:cs="Times New Roman"/>
                <w:sz w:val="24"/>
                <w:szCs w:val="24"/>
              </w:rPr>
            </w:pPr>
          </w:p>
        </w:tc>
      </w:tr>
      <w:tr>
        <w:tblPrEx>
          <w:tblCellMar>
            <w:top w:w="0" w:type="dxa"/>
            <w:left w:w="40" w:type="dxa"/>
            <w:bottom w:w="0" w:type="dxa"/>
            <w:right w:w="40" w:type="dxa"/>
          </w:tblCellMar>
        </w:tblPrEx>
        <w:trPr>
          <w:trHeight w:val="245" w:hRule="atLeast"/>
        </w:trPr>
        <w:tc>
          <w:tcPr>
            <w:tcW w:w="5481" w:type="dxa"/>
            <w:gridSpan w:val="4"/>
            <w:vMerge w:val="continue"/>
            <w:tcBorders>
              <w:left w:val="nil"/>
              <w:bottom w:val="nil"/>
              <w:right w:val="single" w:color="auto" w:sz="4" w:space="0"/>
            </w:tcBorders>
            <w:shd w:val="clear" w:color="auto" w:fill="FFFFFF"/>
            <w:noWrap w:val="0"/>
            <w:vAlign w:val="top"/>
          </w:tcPr>
          <w:p>
            <w:pPr>
              <w:snapToGrid w:val="0"/>
              <w:spacing w:after="0" w:line="240" w:lineRule="auto"/>
              <w:jc w:val="center"/>
              <w:rPr>
                <w:rFonts w:ascii="Times New Roman" w:hAnsi="Times New Roman" w:cs="Times New Roman"/>
                <w:bCs/>
                <w:sz w:val="24"/>
                <w:szCs w:val="24"/>
                <w:lang w:eastAsia="en-US"/>
              </w:rPr>
            </w:pPr>
          </w:p>
        </w:tc>
        <w:tc>
          <w:tcPr>
            <w:tcW w:w="2409" w:type="dxa"/>
            <w:gridSpan w:val="2"/>
            <w:tcBorders>
              <w:top w:val="single" w:color="auto" w:sz="6" w:space="0"/>
              <w:left w:val="single" w:color="auto" w:sz="4" w:space="0"/>
              <w:bottom w:val="single" w:color="auto" w:sz="4" w:space="0"/>
              <w:right w:val="single" w:color="auto" w:sz="4" w:space="0"/>
            </w:tcBorders>
            <w:shd w:val="clear" w:color="auto" w:fill="FFFFFF"/>
            <w:noWrap w:val="0"/>
            <w:vAlign w:val="center"/>
          </w:tcPr>
          <w:p>
            <w:pPr>
              <w:snapToGrid w:val="0"/>
              <w:spacing w:after="0" w:line="240" w:lineRule="auto"/>
              <w:jc w:val="right"/>
              <w:rPr>
                <w:rFonts w:ascii="Times New Roman" w:hAnsi="Times New Roman" w:cs="Times New Roman"/>
                <w:bCs/>
                <w:sz w:val="24"/>
                <w:szCs w:val="24"/>
                <w:lang w:eastAsia="en-US"/>
              </w:rPr>
            </w:pPr>
            <w:r>
              <w:rPr>
                <w:rFonts w:ascii="Times New Roman" w:hAnsi="Times New Roman" w:cs="Times New Roman"/>
                <w:bCs/>
                <w:sz w:val="24"/>
                <w:szCs w:val="24"/>
                <w:lang w:eastAsia="en-US"/>
              </w:rPr>
              <w:t>Итого:</w:t>
            </w:r>
          </w:p>
        </w:tc>
        <w:tc>
          <w:tcPr>
            <w:tcW w:w="1843" w:type="dxa"/>
            <w:tcBorders>
              <w:top w:val="single" w:color="auto" w:sz="6" w:space="0"/>
              <w:left w:val="single" w:color="auto" w:sz="4" w:space="0"/>
              <w:bottom w:val="single" w:color="auto" w:sz="6" w:space="0"/>
              <w:right w:val="single" w:color="auto" w:sz="6" w:space="0"/>
            </w:tcBorders>
            <w:shd w:val="clear" w:color="auto" w:fill="FFFFFF"/>
            <w:noWrap w:val="0"/>
            <w:vAlign w:val="top"/>
          </w:tcPr>
          <w:p>
            <w:pPr>
              <w:spacing w:after="0" w:line="240" w:lineRule="auto"/>
              <w:jc w:val="center"/>
              <w:rPr>
                <w:rFonts w:ascii="Times New Roman" w:hAnsi="Times New Roman" w:cs="Times New Roman"/>
                <w:sz w:val="24"/>
                <w:szCs w:val="24"/>
              </w:rPr>
            </w:pPr>
          </w:p>
        </w:tc>
      </w:tr>
    </w:tbl>
    <w:p>
      <w:pPr>
        <w:shd w:val="clear" w:color="auto" w:fill="FFFFFF"/>
        <w:autoSpaceDE w:val="0"/>
        <w:autoSpaceDN w:val="0"/>
        <w:adjustRightInd w:val="0"/>
        <w:spacing w:after="0" w:line="240" w:lineRule="auto"/>
        <w:jc w:val="both"/>
        <w:rPr>
          <w:rFonts w:ascii="Times New Roman" w:hAnsi="Times New Roman" w:cs="Times New Roman"/>
          <w:sz w:val="24"/>
          <w:szCs w:val="24"/>
        </w:rPr>
      </w:pPr>
    </w:p>
    <w:p>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bookmarkStart w:id="5" w:name="_Hlk181177581"/>
      <w:bookmarkStart w:id="6" w:name="OLE_LINK1"/>
      <w:r>
        <w:rPr>
          <w:rFonts w:ascii="Times New Roman" w:hAnsi="Times New Roman" w:cs="Times New Roman"/>
          <w:bCs/>
          <w:color w:val="000000"/>
          <w:sz w:val="24"/>
          <w:szCs w:val="24"/>
        </w:rPr>
        <w:t>Комплектация</w:t>
      </w:r>
      <w:r>
        <w:rPr>
          <w:rFonts w:hint="default" w:ascii="Times New Roman" w:hAnsi="Times New Roman" w:cs="Times New Roman"/>
          <w:bCs/>
          <w:color w:val="000000"/>
          <w:sz w:val="24"/>
          <w:szCs w:val="24"/>
          <w:lang w:val="ru-RU"/>
        </w:rPr>
        <w:t>: вместе с товаром Поставщик обязан предоставить Заказчику сопровождающие товар товарно-транспортные документы, счёт на оплату/ счёт-фактуру/УПД, документы, относящиеся к товару, в соответствии с требованиями законодательства Российской Федерации о техническом регулировании, а также подтверждающие безопасность товара, предъявляемые к поставляемому товару (декларация о соответствии, сертификат соответствия, и пр.), паспорт, инструкция по применению и прочие документы применительно к закупаемому товару</w:t>
      </w:r>
      <w:r>
        <w:rPr>
          <w:rFonts w:ascii="Times New Roman" w:hAnsi="Times New Roman" w:cs="Times New Roman"/>
          <w:bCs/>
          <w:color w:val="000000"/>
          <w:sz w:val="24"/>
          <w:szCs w:val="24"/>
        </w:rPr>
        <w:t>.</w:t>
      </w:r>
    </w:p>
    <w:p>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u w:val="single"/>
        </w:rPr>
      </w:pPr>
    </w:p>
    <w:p>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Срок поставки: </w:t>
      </w:r>
      <w:r>
        <w:rPr>
          <w:rFonts w:hint="default" w:ascii="Times New Roman" w:hAnsi="Times New Roman" w:cs="Times New Roman"/>
          <w:bCs/>
          <w:color w:val="000000"/>
          <w:sz w:val="24"/>
          <w:szCs w:val="24"/>
          <w:lang w:val="ru-RU"/>
        </w:rPr>
        <w:t>10 рабочих дней с даты заключения контракта</w:t>
      </w:r>
      <w:bookmarkStart w:id="8" w:name="_GoBack"/>
      <w:bookmarkEnd w:id="8"/>
      <w:r>
        <w:rPr>
          <w:rFonts w:ascii="Times New Roman" w:hAnsi="Times New Roman" w:cs="Times New Roman"/>
          <w:bCs/>
          <w:color w:val="000000"/>
          <w:sz w:val="24"/>
          <w:szCs w:val="24"/>
        </w:rPr>
        <w:t>.</w:t>
      </w:r>
    </w:p>
    <w:p>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Место поставки (адрес доставки): 350039, Россия, Краснодарский край, г. Краснодар, </w:t>
      </w:r>
    </w:p>
    <w:p>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ул. им. Калинина, д. 62.</w:t>
      </w:r>
    </w:p>
    <w:p>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p>
    <w:p>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Приемка Товара осуществляется в рабочие дни.</w:t>
      </w:r>
    </w:p>
    <w:p>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Время приемки: пн – чт. - </w:t>
      </w:r>
      <w:bookmarkStart w:id="7" w:name="_Hlk178774778"/>
      <w:r>
        <w:rPr>
          <w:rFonts w:ascii="Times New Roman" w:hAnsi="Times New Roman" w:cs="Times New Roman"/>
          <w:bCs/>
          <w:color w:val="000000"/>
          <w:sz w:val="24"/>
          <w:szCs w:val="24"/>
        </w:rPr>
        <w:t>с 08.00 ч. по 17.00 ч., перерыв с 12.00 ч. по 13.00 ч.;</w:t>
      </w:r>
    </w:p>
    <w:bookmarkEnd w:id="7"/>
    <w:p>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ab/>
      </w:r>
      <w:r>
        <w:rPr>
          <w:rFonts w:ascii="Times New Roman" w:hAnsi="Times New Roman" w:cs="Times New Roman"/>
          <w:bCs/>
          <w:color w:val="000000"/>
          <w:sz w:val="24"/>
          <w:szCs w:val="24"/>
        </w:rPr>
        <w:tab/>
      </w:r>
      <w:r>
        <w:rPr>
          <w:rFonts w:ascii="Times New Roman" w:hAnsi="Times New Roman" w:cs="Times New Roman"/>
          <w:bCs/>
          <w:color w:val="000000"/>
          <w:sz w:val="24"/>
          <w:szCs w:val="24"/>
        </w:rPr>
        <w:t xml:space="preserve">     пт. -</w:t>
      </w:r>
      <w:r>
        <w:rPr>
          <w:rFonts w:ascii="Times New Roman" w:hAnsi="Times New Roman" w:cs="Times New Roman"/>
          <w:sz w:val="24"/>
          <w:szCs w:val="24"/>
        </w:rPr>
        <w:t xml:space="preserve"> </w:t>
      </w:r>
      <w:r>
        <w:rPr>
          <w:rFonts w:ascii="Times New Roman" w:hAnsi="Times New Roman" w:cs="Times New Roman"/>
          <w:bCs/>
          <w:color w:val="000000"/>
          <w:sz w:val="24"/>
          <w:szCs w:val="24"/>
        </w:rPr>
        <w:t>с 08.00 ч. по 16.00 ч., перерыв с 12.00 ч. по 13.00 ч.</w:t>
      </w:r>
    </w:p>
    <w:p>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p>
    <w:p>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Условия поставки: </w:t>
      </w:r>
    </w:p>
    <w:p>
      <w:pPr>
        <w:shd w:val="clear" w:color="auto" w:fill="FFFFFF"/>
        <w:autoSpaceDE w:val="0"/>
        <w:autoSpaceDN w:val="0"/>
        <w:adjustRightIn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Гарантийный срок на товар: </w:t>
      </w:r>
      <w:r>
        <w:rPr>
          <w:rFonts w:hint="default" w:ascii="Times New Roman" w:hAnsi="Times New Roman" w:cs="Times New Roman"/>
          <w:bCs/>
          <w:color w:val="000000"/>
          <w:sz w:val="24"/>
          <w:szCs w:val="24"/>
          <w:lang w:val="ru-RU"/>
        </w:rPr>
        <w:t>12 месяцев</w:t>
      </w:r>
      <w:r>
        <w:rPr>
          <w:rFonts w:ascii="Times New Roman" w:hAnsi="Times New Roman" w:cs="Times New Roman"/>
          <w:bCs/>
          <w:color w:val="000000"/>
          <w:sz w:val="24"/>
          <w:szCs w:val="24"/>
        </w:rPr>
        <w:t>.</w:t>
      </w:r>
    </w:p>
    <w:p>
      <w:pPr>
        <w:spacing w:after="0" w:line="240" w:lineRule="auto"/>
        <w:rPr>
          <w:rFonts w:ascii="Times New Roman" w:hAnsi="Times New Roman" w:cs="Times New Roman"/>
          <w:bCs/>
          <w:color w:val="000000"/>
          <w:sz w:val="24"/>
          <w:szCs w:val="24"/>
        </w:rPr>
      </w:pPr>
    </w:p>
    <w:p>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Иные условия поставки и характеристики товара: ____________________________</w:t>
      </w:r>
    </w:p>
    <w:p>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w:t>
      </w:r>
    </w:p>
    <w:p>
      <w:pPr>
        <w:shd w:val="clear" w:color="auto" w:fill="FFFFFF"/>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w:t>
      </w:r>
    </w:p>
    <w:p>
      <w:pPr>
        <w:shd w:val="clear" w:color="auto" w:fill="FFFFFF"/>
        <w:autoSpaceDE w:val="0"/>
        <w:autoSpaceDN w:val="0"/>
        <w:adjustRightInd w:val="0"/>
        <w:spacing w:after="0" w:line="240" w:lineRule="auto"/>
        <w:jc w:val="both"/>
        <w:rPr>
          <w:rFonts w:ascii="Times New Roman" w:hAnsi="Times New Roman" w:cs="Times New Roman"/>
          <w:b/>
          <w:bCs/>
          <w:color w:val="000000"/>
          <w:sz w:val="24"/>
          <w:szCs w:val="24"/>
        </w:rPr>
      </w:pPr>
    </w:p>
    <w:p>
      <w:pPr>
        <w:shd w:val="clear" w:color="auto" w:fill="FFFFFF"/>
        <w:autoSpaceDE w:val="0"/>
        <w:autoSpaceDN w:val="0"/>
        <w:adjustRightInd w:val="0"/>
        <w:spacing w:after="0" w:line="240" w:lineRule="auto"/>
        <w:jc w:val="both"/>
        <w:rPr>
          <w:rFonts w:ascii="Times New Roman" w:hAnsi="Times New Roman" w:cs="Times New Roman"/>
          <w:b/>
          <w:bCs/>
          <w:color w:val="000000"/>
          <w:sz w:val="24"/>
          <w:szCs w:val="24"/>
        </w:rPr>
      </w:pP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22"/>
        <w:gridCol w:w="47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68" w:type="dxa"/>
            <w:noWrap w:val="0"/>
            <w:vAlign w:val="top"/>
          </w:tcPr>
          <w:p>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Заказчик:</w:t>
            </w:r>
          </w:p>
        </w:tc>
        <w:tc>
          <w:tcPr>
            <w:tcW w:w="5169" w:type="dxa"/>
            <w:noWrap w:val="0"/>
            <w:vAlign w:val="top"/>
          </w:tcPr>
          <w:p>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Поставщик: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168" w:type="dxa"/>
            <w:noWrap w:val="0"/>
            <w:vAlign w:val="top"/>
          </w:tcPr>
          <w:p>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ФГБНУ ФНЦБЗР</w:t>
            </w:r>
          </w:p>
          <w:p>
            <w:pPr>
              <w:autoSpaceDE w:val="0"/>
              <w:autoSpaceDN w:val="0"/>
              <w:adjustRightInd w:val="0"/>
              <w:spacing w:after="0" w:line="240" w:lineRule="auto"/>
              <w:jc w:val="both"/>
              <w:rPr>
                <w:rFonts w:ascii="Times New Roman" w:hAnsi="Times New Roman" w:cs="Times New Roman"/>
                <w:color w:val="000000"/>
                <w:sz w:val="24"/>
                <w:szCs w:val="24"/>
              </w:rPr>
            </w:pPr>
          </w:p>
          <w:p>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Заместитель директора по административно-хозяйственной деятельности</w:t>
            </w:r>
          </w:p>
          <w:p>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_____________ Н.Л. Анорина </w:t>
            </w:r>
          </w:p>
        </w:tc>
        <w:tc>
          <w:tcPr>
            <w:tcW w:w="5169" w:type="dxa"/>
            <w:noWrap w:val="0"/>
            <w:vAlign w:val="top"/>
          </w:tcPr>
          <w:p>
            <w:pPr>
              <w:autoSpaceDE w:val="0"/>
              <w:autoSpaceDN w:val="0"/>
              <w:adjustRightInd w:val="0"/>
              <w:spacing w:after="0" w:line="240" w:lineRule="auto"/>
              <w:jc w:val="both"/>
              <w:rPr>
                <w:rFonts w:ascii="Times New Roman" w:hAnsi="Times New Roman" w:cs="Times New Roman"/>
                <w:b/>
                <w:bCs/>
                <w:color w:val="000000"/>
                <w:sz w:val="24"/>
                <w:szCs w:val="24"/>
              </w:rPr>
            </w:pPr>
          </w:p>
        </w:tc>
      </w:tr>
      <w:bookmarkEnd w:id="5"/>
      <w:bookmarkEnd w:id="6"/>
    </w:tbl>
    <w:p>
      <w:pPr>
        <w:jc w:val="both"/>
        <w:rPr>
          <w:rFonts w:ascii="Times New Roman" w:hAnsi="Times New Roman" w:cs="Times New Roman"/>
          <w:b/>
          <w:caps/>
          <w:sz w:val="24"/>
          <w:szCs w:val="24"/>
        </w:rPr>
      </w:pPr>
    </w:p>
    <w:sectPr>
      <w:footerReference r:id="rId5" w:type="default"/>
      <w:pgSz w:w="11906" w:h="16838"/>
      <w:pgMar w:top="993" w:right="850" w:bottom="709" w:left="1701"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Arial">
    <w:altName w:val="Times New Roman"/>
    <w:panose1 w:val="020B0604020202020204"/>
    <w:charset w:val="00"/>
    <w:family w:val="swiss"/>
    <w:pitch w:val="default"/>
    <w:sig w:usb0="E0002EFF" w:usb1="C0007843" w:usb2="00000009" w:usb3="00000000" w:csb0="400001FF" w:csb1="FFFF0000"/>
  </w:font>
  <w:font w:name="Courier New">
    <w:altName w:val="DejaVu Sans"/>
    <w:panose1 w:val="02070309020205020404"/>
    <w:charset w:val="00"/>
    <w:family w:val="modern"/>
    <w:pitch w:val="default"/>
    <w:sig w:usb0="E0002EFF" w:usb1="C0007843" w:usb2="00000009" w:usb3="00000000" w:csb0="400001FF" w:csb1="FFFF0000"/>
  </w:font>
  <w:font w:name="DejaVu Sans">
    <w:panose1 w:val="020B0606030804020204"/>
    <w:charset w:val="00"/>
    <w:family w:val="auto"/>
    <w:pitch w:val="default"/>
    <w:sig w:usb0="E7006EFF" w:usb1="D200FDFF" w:usb2="0A246029" w:usb3="0400200C" w:csb0="600001FF" w:csb1="DFFF0000"/>
  </w:font>
  <w:font w:name="黑体">
    <w:altName w:val="Times New Roman"/>
    <w:panose1 w:val="02010609060101010101"/>
    <w:charset w:val="00"/>
    <w:family w:val="modern"/>
    <w:pitch w:val="default"/>
    <w:sig w:usb0="800002BF" w:usb1="38CF7CFA" w:usb2="00000016" w:usb3="00000000" w:csb0="00040001" w:csb1="00000000"/>
  </w:font>
  <w:font w:name="Wingdings">
    <w:altName w:val="Arimo"/>
    <w:panose1 w:val="05000000000000000000"/>
    <w:charset w:val="00"/>
    <w:family w:val="auto"/>
    <w:pitch w:val="default"/>
    <w:sig w:usb0="00000000" w:usb1="00000000" w:usb2="00000000" w:usb3="00000000" w:csb0="80000000" w:csb1="00000000"/>
  </w:font>
  <w:font w:name="Arimo">
    <w:panose1 w:val="020B0604020202020204"/>
    <w:charset w:val="00"/>
    <w:family w:val="auto"/>
    <w:pitch w:val="default"/>
    <w:sig w:usb0="E0000AFF" w:usb1="500078FF" w:usb2="00000021" w:usb3="00000000" w:csb0="600001BF" w:csb1="DFF70000"/>
  </w:font>
  <w:font w:name="Calibri">
    <w:altName w:val="DejaVu Sans"/>
    <w:panose1 w:val="020F0502020204030204"/>
    <w:charset w:val="00"/>
    <w:family w:val="swiss"/>
    <w:pitch w:val="default"/>
    <w:sig w:usb0="00000000" w:usb1="00000000" w:usb2="00000001" w:usb3="00000000" w:csb0="0000019F" w:csb1="00000000"/>
  </w:font>
  <w:font w:name="SimSun">
    <w:altName w:val="Times New Roman"/>
    <w:panose1 w:val="0201060003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t>1</w:t>
    </w:r>
    <w:r>
      <w:fldChar w:fldCharType="end"/>
    </w:r>
  </w:p>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0"/>
  <w:bordersDoNotSurroundFooter w:val="0"/>
  <w:documentProtection w:enforcement="0"/>
  <w:defaultTabStop w:val="708"/>
  <w:hyphenationZone w:val="360"/>
  <w:displayHorizontalDrawingGridEvery w:val="1"/>
  <w:displayVerticalDrawingGridEvery w:val="1"/>
  <w:noPunctuationKerning w:val="1"/>
  <w:characterSpacingControl w:val="doNotCompress"/>
  <w:footnotePr>
    <w:footnote w:id="0"/>
    <w:footnote w:id="1"/>
  </w:footnotePr>
  <w:endnotePr>
    <w:endnote w:id="0"/>
    <w:endnote w:id="1"/>
  </w:endnotePr>
  <w:compat>
    <w:doNotLeaveBackslashAlone/>
    <w:doNotExpandShiftReturn/>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FC0"/>
    <w:rsid w:val="00015AE2"/>
    <w:rsid w:val="000171D3"/>
    <w:rsid w:val="000234A5"/>
    <w:rsid w:val="00023677"/>
    <w:rsid w:val="00025124"/>
    <w:rsid w:val="00053B21"/>
    <w:rsid w:val="00055CC9"/>
    <w:rsid w:val="0007397C"/>
    <w:rsid w:val="00074765"/>
    <w:rsid w:val="00077A61"/>
    <w:rsid w:val="000945A1"/>
    <w:rsid w:val="000C4755"/>
    <w:rsid w:val="000F346A"/>
    <w:rsid w:val="00112FC0"/>
    <w:rsid w:val="00115FAB"/>
    <w:rsid w:val="00156799"/>
    <w:rsid w:val="0018632F"/>
    <w:rsid w:val="00195FF8"/>
    <w:rsid w:val="001A0930"/>
    <w:rsid w:val="001A6C9E"/>
    <w:rsid w:val="001C1F7D"/>
    <w:rsid w:val="001C21E1"/>
    <w:rsid w:val="001C34C6"/>
    <w:rsid w:val="001C4A20"/>
    <w:rsid w:val="001C5DBB"/>
    <w:rsid w:val="001E0347"/>
    <w:rsid w:val="00207161"/>
    <w:rsid w:val="0021336E"/>
    <w:rsid w:val="0022420E"/>
    <w:rsid w:val="00235E8C"/>
    <w:rsid w:val="00237F29"/>
    <w:rsid w:val="0027665A"/>
    <w:rsid w:val="002948DD"/>
    <w:rsid w:val="002A34FE"/>
    <w:rsid w:val="002A46AC"/>
    <w:rsid w:val="002B1E1F"/>
    <w:rsid w:val="002C1273"/>
    <w:rsid w:val="002D17B8"/>
    <w:rsid w:val="002D491C"/>
    <w:rsid w:val="002E4F0E"/>
    <w:rsid w:val="00317B62"/>
    <w:rsid w:val="00322568"/>
    <w:rsid w:val="00324BFC"/>
    <w:rsid w:val="003352D7"/>
    <w:rsid w:val="00380F06"/>
    <w:rsid w:val="0038394E"/>
    <w:rsid w:val="003B575C"/>
    <w:rsid w:val="003C1C45"/>
    <w:rsid w:val="003C3064"/>
    <w:rsid w:val="003F3EA3"/>
    <w:rsid w:val="003F6C33"/>
    <w:rsid w:val="004054C0"/>
    <w:rsid w:val="00422325"/>
    <w:rsid w:val="00436D7D"/>
    <w:rsid w:val="00451056"/>
    <w:rsid w:val="00455030"/>
    <w:rsid w:val="00476093"/>
    <w:rsid w:val="00496C81"/>
    <w:rsid w:val="004A1424"/>
    <w:rsid w:val="004B5CCB"/>
    <w:rsid w:val="004C1367"/>
    <w:rsid w:val="004C14D1"/>
    <w:rsid w:val="00504842"/>
    <w:rsid w:val="0050669D"/>
    <w:rsid w:val="00523047"/>
    <w:rsid w:val="00524771"/>
    <w:rsid w:val="00532A1C"/>
    <w:rsid w:val="00535995"/>
    <w:rsid w:val="005474BF"/>
    <w:rsid w:val="005537A3"/>
    <w:rsid w:val="00556679"/>
    <w:rsid w:val="00563778"/>
    <w:rsid w:val="005655EC"/>
    <w:rsid w:val="00572252"/>
    <w:rsid w:val="0059707A"/>
    <w:rsid w:val="005B2D1F"/>
    <w:rsid w:val="005B33C8"/>
    <w:rsid w:val="005B347C"/>
    <w:rsid w:val="005B5A17"/>
    <w:rsid w:val="005C2505"/>
    <w:rsid w:val="005C2E3A"/>
    <w:rsid w:val="005F5A4B"/>
    <w:rsid w:val="006241DE"/>
    <w:rsid w:val="0062420E"/>
    <w:rsid w:val="00640F7D"/>
    <w:rsid w:val="00642F6A"/>
    <w:rsid w:val="00650E80"/>
    <w:rsid w:val="00657A79"/>
    <w:rsid w:val="0068160F"/>
    <w:rsid w:val="00687E35"/>
    <w:rsid w:val="00691FAC"/>
    <w:rsid w:val="00695D53"/>
    <w:rsid w:val="006A43C1"/>
    <w:rsid w:val="006B4A82"/>
    <w:rsid w:val="006D34B0"/>
    <w:rsid w:val="0071227C"/>
    <w:rsid w:val="00712B1F"/>
    <w:rsid w:val="007207F9"/>
    <w:rsid w:val="00723631"/>
    <w:rsid w:val="00745D00"/>
    <w:rsid w:val="007525D5"/>
    <w:rsid w:val="007672D3"/>
    <w:rsid w:val="00773DD6"/>
    <w:rsid w:val="0077416C"/>
    <w:rsid w:val="00777F4E"/>
    <w:rsid w:val="00791854"/>
    <w:rsid w:val="00792FE1"/>
    <w:rsid w:val="00795650"/>
    <w:rsid w:val="00797BAA"/>
    <w:rsid w:val="007A0876"/>
    <w:rsid w:val="007A0912"/>
    <w:rsid w:val="007A6700"/>
    <w:rsid w:val="007C4DA1"/>
    <w:rsid w:val="007D00B7"/>
    <w:rsid w:val="007D2480"/>
    <w:rsid w:val="007D43C5"/>
    <w:rsid w:val="007E1AC4"/>
    <w:rsid w:val="007E374F"/>
    <w:rsid w:val="007F71F2"/>
    <w:rsid w:val="00805235"/>
    <w:rsid w:val="00812C06"/>
    <w:rsid w:val="00826F3A"/>
    <w:rsid w:val="008431F1"/>
    <w:rsid w:val="008517B5"/>
    <w:rsid w:val="00864586"/>
    <w:rsid w:val="00874064"/>
    <w:rsid w:val="008A2429"/>
    <w:rsid w:val="008C155A"/>
    <w:rsid w:val="008D1DCE"/>
    <w:rsid w:val="008D34D1"/>
    <w:rsid w:val="008D4316"/>
    <w:rsid w:val="008D4D84"/>
    <w:rsid w:val="008D5E58"/>
    <w:rsid w:val="008E32A0"/>
    <w:rsid w:val="009042BF"/>
    <w:rsid w:val="00912153"/>
    <w:rsid w:val="009123F6"/>
    <w:rsid w:val="00966E9E"/>
    <w:rsid w:val="0098492B"/>
    <w:rsid w:val="00992A53"/>
    <w:rsid w:val="0099583A"/>
    <w:rsid w:val="0099690D"/>
    <w:rsid w:val="009B1729"/>
    <w:rsid w:val="009B4009"/>
    <w:rsid w:val="009B736D"/>
    <w:rsid w:val="009C2DFB"/>
    <w:rsid w:val="009C7E53"/>
    <w:rsid w:val="009D465D"/>
    <w:rsid w:val="009E0413"/>
    <w:rsid w:val="009E3FEA"/>
    <w:rsid w:val="00A12298"/>
    <w:rsid w:val="00A17E83"/>
    <w:rsid w:val="00A27694"/>
    <w:rsid w:val="00A27F8D"/>
    <w:rsid w:val="00A4776F"/>
    <w:rsid w:val="00A56952"/>
    <w:rsid w:val="00A67948"/>
    <w:rsid w:val="00A7165E"/>
    <w:rsid w:val="00A77544"/>
    <w:rsid w:val="00A805C3"/>
    <w:rsid w:val="00A85865"/>
    <w:rsid w:val="00A95086"/>
    <w:rsid w:val="00A958EC"/>
    <w:rsid w:val="00AA0520"/>
    <w:rsid w:val="00AB5624"/>
    <w:rsid w:val="00AC5894"/>
    <w:rsid w:val="00AD68DA"/>
    <w:rsid w:val="00AD7A3C"/>
    <w:rsid w:val="00AF10CD"/>
    <w:rsid w:val="00B01228"/>
    <w:rsid w:val="00B032C6"/>
    <w:rsid w:val="00B0504A"/>
    <w:rsid w:val="00B113E6"/>
    <w:rsid w:val="00B22F54"/>
    <w:rsid w:val="00B31DF1"/>
    <w:rsid w:val="00B4176F"/>
    <w:rsid w:val="00B74C12"/>
    <w:rsid w:val="00BA35AA"/>
    <w:rsid w:val="00BC2217"/>
    <w:rsid w:val="00BD282F"/>
    <w:rsid w:val="00BE170C"/>
    <w:rsid w:val="00BE6EFF"/>
    <w:rsid w:val="00C13B72"/>
    <w:rsid w:val="00C17B0B"/>
    <w:rsid w:val="00C60DFA"/>
    <w:rsid w:val="00C77B87"/>
    <w:rsid w:val="00CA5E52"/>
    <w:rsid w:val="00CB61B0"/>
    <w:rsid w:val="00CC1A06"/>
    <w:rsid w:val="00CC5F72"/>
    <w:rsid w:val="00CD67B0"/>
    <w:rsid w:val="00D020B4"/>
    <w:rsid w:val="00D2740E"/>
    <w:rsid w:val="00D33378"/>
    <w:rsid w:val="00D40FD6"/>
    <w:rsid w:val="00D449AA"/>
    <w:rsid w:val="00D51282"/>
    <w:rsid w:val="00D54082"/>
    <w:rsid w:val="00D762DF"/>
    <w:rsid w:val="00D8144D"/>
    <w:rsid w:val="00D83E80"/>
    <w:rsid w:val="00D84FC6"/>
    <w:rsid w:val="00DA2C94"/>
    <w:rsid w:val="00DB661B"/>
    <w:rsid w:val="00DC58BC"/>
    <w:rsid w:val="00DF6AF6"/>
    <w:rsid w:val="00E050EB"/>
    <w:rsid w:val="00E05A34"/>
    <w:rsid w:val="00E07312"/>
    <w:rsid w:val="00E11BE7"/>
    <w:rsid w:val="00E12777"/>
    <w:rsid w:val="00E179B8"/>
    <w:rsid w:val="00E51CC3"/>
    <w:rsid w:val="00E522C9"/>
    <w:rsid w:val="00E71676"/>
    <w:rsid w:val="00E75258"/>
    <w:rsid w:val="00E77AC0"/>
    <w:rsid w:val="00EA27B5"/>
    <w:rsid w:val="00EA2EC8"/>
    <w:rsid w:val="00EA704D"/>
    <w:rsid w:val="00EB1E05"/>
    <w:rsid w:val="00EC73DB"/>
    <w:rsid w:val="00EF68C4"/>
    <w:rsid w:val="00F1128C"/>
    <w:rsid w:val="00F13F85"/>
    <w:rsid w:val="00F24475"/>
    <w:rsid w:val="00F26ED6"/>
    <w:rsid w:val="00F40AE9"/>
    <w:rsid w:val="00F4324F"/>
    <w:rsid w:val="00F43422"/>
    <w:rsid w:val="00F50C03"/>
    <w:rsid w:val="00F52996"/>
    <w:rsid w:val="00F7295E"/>
    <w:rsid w:val="00FA079B"/>
    <w:rsid w:val="00FA2551"/>
    <w:rsid w:val="00FC2E44"/>
    <w:rsid w:val="00FC2F74"/>
    <w:rsid w:val="00FC4AAB"/>
    <w:rsid w:val="00FE3831"/>
    <w:rsid w:val="00FF6A36"/>
    <w:rsid w:val="00FF74F0"/>
    <w:rsid w:val="299F2057"/>
    <w:rsid w:val="7BDD7356"/>
    <w:rsid w:val="D9F57A1D"/>
    <w:rsid w:val="E7BD5C60"/>
    <w:rsid w:val="EBBF1FD6"/>
    <w:rsid w:val="EF5F1882"/>
    <w:rsid w:val="F73FF79A"/>
    <w:rsid w:val="FFF713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Calibri" w:hAnsi="Calibri" w:eastAsia="SimSun" w:cs="Times New Roman"/>
      <w:sz w:val="22"/>
      <w:szCs w:val="22"/>
      <w:lang w:val="ru-RU" w:eastAsia="ru-RU" w:bidi="ar-SA"/>
    </w:rPr>
  </w:style>
  <w:style w:type="character" w:default="1" w:styleId="2">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character" w:styleId="4">
    <w:name w:val="footnote reference"/>
    <w:basedOn w:val="2"/>
    <w:unhideWhenUsed/>
    <w:qFormat/>
    <w:uiPriority w:val="99"/>
    <w:rPr>
      <w:vertAlign w:val="superscript"/>
    </w:rPr>
  </w:style>
  <w:style w:type="paragraph" w:styleId="5">
    <w:name w:val="footnote text"/>
    <w:basedOn w:val="1"/>
    <w:link w:val="10"/>
    <w:unhideWhenUsed/>
    <w:qFormat/>
    <w:uiPriority w:val="99"/>
    <w:pPr>
      <w:spacing w:after="0" w:line="240" w:lineRule="auto"/>
    </w:pPr>
    <w:rPr>
      <w:sz w:val="20"/>
      <w:szCs w:val="20"/>
    </w:rPr>
  </w:style>
  <w:style w:type="paragraph" w:styleId="6">
    <w:name w:val="header"/>
    <w:basedOn w:val="1"/>
    <w:link w:val="11"/>
    <w:unhideWhenUsed/>
    <w:qFormat/>
    <w:uiPriority w:val="99"/>
    <w:pPr>
      <w:tabs>
        <w:tab w:val="center" w:pos="4677"/>
        <w:tab w:val="right" w:pos="9355"/>
      </w:tabs>
      <w:spacing w:after="0" w:line="240" w:lineRule="auto"/>
    </w:pPr>
  </w:style>
  <w:style w:type="paragraph" w:styleId="7">
    <w:name w:val="footer"/>
    <w:basedOn w:val="1"/>
    <w:link w:val="12"/>
    <w:unhideWhenUsed/>
    <w:qFormat/>
    <w:uiPriority w:val="99"/>
    <w:pPr>
      <w:tabs>
        <w:tab w:val="center" w:pos="4677"/>
        <w:tab w:val="right" w:pos="9355"/>
      </w:tabs>
      <w:spacing w:after="0" w:line="240" w:lineRule="auto"/>
    </w:pPr>
  </w:style>
  <w:style w:type="paragraph" w:styleId="8">
    <w:name w:val="Body Text Indent 2"/>
    <w:basedOn w:val="1"/>
    <w:link w:val="13"/>
    <w:semiHidden/>
    <w:qFormat/>
    <w:uiPriority w:val="0"/>
    <w:pPr>
      <w:spacing w:after="0" w:line="240" w:lineRule="auto"/>
      <w:ind w:left="567"/>
      <w:jc w:val="both"/>
    </w:pPr>
    <w:rPr>
      <w:rFonts w:ascii="Times New Roman" w:hAnsi="Times New Roman" w:eastAsia="Times New Roman" w:cs="Times New Roman"/>
      <w:sz w:val="24"/>
      <w:szCs w:val="20"/>
    </w:rPr>
  </w:style>
  <w:style w:type="table" w:styleId="9">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Текст сноски Знак"/>
    <w:basedOn w:val="2"/>
    <w:link w:val="5"/>
    <w:semiHidden/>
    <w:qFormat/>
    <w:uiPriority w:val="99"/>
    <w:rPr>
      <w:sz w:val="20"/>
      <w:szCs w:val="20"/>
    </w:rPr>
  </w:style>
  <w:style w:type="character" w:customStyle="1" w:styleId="11">
    <w:name w:val="Верхний колонтитул Знак"/>
    <w:basedOn w:val="2"/>
    <w:link w:val="6"/>
    <w:qFormat/>
    <w:uiPriority w:val="99"/>
  </w:style>
  <w:style w:type="character" w:customStyle="1" w:styleId="12">
    <w:name w:val="Нижний колонтитул Знак"/>
    <w:basedOn w:val="2"/>
    <w:link w:val="7"/>
    <w:qFormat/>
    <w:uiPriority w:val="99"/>
  </w:style>
  <w:style w:type="character" w:customStyle="1" w:styleId="13">
    <w:name w:val="Основной текст с отступом 2 Знак"/>
    <w:basedOn w:val="2"/>
    <w:link w:val="8"/>
    <w:semiHidden/>
    <w:qFormat/>
    <w:uiPriority w:val="0"/>
    <w:rPr>
      <w:rFonts w:ascii="Times New Roman" w:hAnsi="Times New Roman" w:eastAsia="Times New Roman" w:cs="Times New Roman"/>
      <w:sz w:val="24"/>
      <w:szCs w:val="20"/>
    </w:rPr>
  </w:style>
  <w:style w:type="paragraph" w:customStyle="1" w:styleId="14">
    <w:name w:val="ConsNormal"/>
    <w:qFormat/>
    <w:uiPriority w:val="0"/>
    <w:pPr>
      <w:widowControl w:val="0"/>
      <w:autoSpaceDE w:val="0"/>
      <w:autoSpaceDN w:val="0"/>
      <w:adjustRightInd w:val="0"/>
      <w:spacing w:after="0" w:line="240" w:lineRule="auto"/>
      <w:ind w:right="19772" w:firstLine="720"/>
    </w:pPr>
    <w:rPr>
      <w:rFonts w:ascii="Arial" w:hAnsi="Arial" w:eastAsia="Times New Roman" w:cs="Arial"/>
      <w:sz w:val="20"/>
      <w:szCs w:val="20"/>
      <w:lang w:val="ru-RU" w:eastAsia="ru-RU" w:bidi="ar-SA"/>
    </w:rPr>
  </w:style>
  <w:style w:type="character" w:customStyle="1" w:styleId="15">
    <w:name w:val="fill"/>
    <w:basedOn w:val="2"/>
    <w:qFormat/>
    <w:uiPriority w:val="0"/>
    <w:rPr>
      <w:b/>
      <w:bCs/>
      <w:i/>
      <w:iCs/>
      <w:color w:val="FF0000"/>
    </w:rPr>
  </w:style>
  <w:style w:type="paragraph" w:customStyle="1" w:styleId="16">
    <w:name w:val="s_3"/>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7">
    <w:name w:val="s_1"/>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18">
    <w:name w:val="s_10"/>
    <w:basedOn w:val="2"/>
    <w:qFormat/>
    <w:uiPriority w:val="0"/>
  </w:style>
  <w:style w:type="character" w:customStyle="1" w:styleId="19">
    <w:name w:val="Font Style11"/>
    <w:qFormat/>
    <w:uiPriority w:val="99"/>
    <w:rPr>
      <w:rFonts w:ascii="Times New Roman" w:hAnsi="Times New Roman" w:cs="Times New Roman"/>
      <w:sz w:val="22"/>
      <w:szCs w:val="22"/>
    </w:rPr>
  </w:style>
  <w:style w:type="paragraph" w:customStyle="1" w:styleId="20">
    <w:name w:val="Style3"/>
    <w:basedOn w:val="1"/>
    <w:qFormat/>
    <w:uiPriority w:val="99"/>
    <w:pPr>
      <w:widowControl w:val="0"/>
      <w:autoSpaceDE w:val="0"/>
      <w:autoSpaceDN w:val="0"/>
      <w:adjustRightInd w:val="0"/>
      <w:spacing w:after="0" w:line="278" w:lineRule="exact"/>
    </w:pPr>
    <w:rPr>
      <w:rFonts w:ascii="Times New Roman" w:hAnsi="Times New Roman" w:eastAsia="Times New Roman" w:cs="Times New Roman"/>
      <w:sz w:val="24"/>
      <w:szCs w:val="24"/>
    </w:rPr>
  </w:style>
  <w:style w:type="paragraph" w:customStyle="1" w:styleId="21">
    <w:name w:val="Revision"/>
    <w:semiHidden/>
    <w:qFormat/>
    <w:uiPriority w:val="99"/>
    <w:pPr>
      <w:spacing w:after="0" w:line="240" w:lineRule="auto"/>
    </w:pPr>
    <w:rPr>
      <w:rFonts w:ascii="Calibri" w:hAnsi="Calibri" w:eastAsia="SimSun" w:cs="Times New Roman"/>
      <w:sz w:val="22"/>
      <w:szCs w:val="22"/>
      <w:lang w:val="ru-RU" w:eastAsia="ru-RU"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Grizli777</Company>
  <Pages>11</Pages>
  <Words>4335</Words>
  <Characters>24716</Characters>
  <Lines>205</Lines>
  <Paragraphs>57</Paragraphs>
  <TotalTime>6</TotalTime>
  <ScaleCrop>false</ScaleCrop>
  <LinksUpToDate>false</LinksUpToDate>
  <CharactersWithSpaces>28994</CharactersWithSpaces>
  <Application>WPS Office_11.1.0.11723_F1E327BC-269C-435d-A152-05C5408002CA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2026-02-05T20:59:00Z</dcterms:created>
  <dc:creator>CBETLAHA</dc:creator>
  <cp:lastModifiedBy>vika</cp:lastModifiedBy>
  <cp:lastPrinted>2024-10-03T06:52:00Z</cp:lastPrinted>
  <dcterms:modified xsi:type="dcterms:W3CDTF">2026-10-12T15:35:43Z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1049-11.1.0.11723</vt:lpwstr>
  </property>
</Properties>
</file>