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tabs>
          <w:tab w:val="clear" w:pos="708"/>
          <w:tab w:val="left" w:pos="0" w:leader="none"/>
        </w:tabs>
        <w:jc w:val="center"/>
        <w:rPr>
          <w:b/>
          <w:bCs/>
          <w:sz w:val="24"/>
          <w:szCs w:val="24"/>
          <w:shd w:fill="FFFFFF" w:val="clear"/>
          <w:lang w:eastAsia="ar-SA"/>
        </w:rPr>
      </w:pPr>
      <w:r>
        <w:rPr>
          <w:rFonts w:cs="Times New Roman"/>
          <w:b/>
        </w:rPr>
        <w:t xml:space="preserve">ГОСУДАРСТВЕННЫЙ КОНТРАКТ № ______ </w:t>
      </w:r>
    </w:p>
    <w:p>
      <w:pPr>
        <w:pStyle w:val="Normal"/>
        <w:jc w:val="center"/>
        <w:rPr>
          <w:b/>
          <w:bCs/>
          <w:sz w:val="22"/>
          <w:szCs w:val="22"/>
          <w:shd w:fill="FFFFFF" w:val="clear"/>
        </w:rPr>
      </w:pPr>
      <w:r>
        <w:rPr>
          <w:b/>
          <w:bCs/>
          <w:sz w:val="24"/>
          <w:szCs w:val="24"/>
          <w:shd w:fill="FFFFFF" w:val="clear"/>
          <w:lang w:eastAsia="ar-SA"/>
        </w:rPr>
        <w:t>Выполнение работ по разработке проектно-сметной документации  по объекту:</w:t>
      </w:r>
      <w:r>
        <w:rPr>
          <w:b/>
          <w:sz w:val="24"/>
          <w:szCs w:val="24"/>
          <w:lang w:eastAsia="ar-SA"/>
        </w:rPr>
        <w:t xml:space="preserve">  «Выполнение работ по ремонту крыши здания ОСП по Эжвинскому району</w:t>
      </w:r>
      <w:r>
        <w:rPr>
          <w:b/>
          <w:sz w:val="24"/>
          <w:szCs w:val="24"/>
        </w:rPr>
        <w:t xml:space="preserve"> УФССП России по Республике Коми</w:t>
      </w:r>
      <w:r>
        <w:rPr>
          <w:b/>
          <w:sz w:val="24"/>
          <w:szCs w:val="24"/>
          <w:lang w:eastAsia="ar-SA"/>
        </w:rPr>
        <w:t>»</w:t>
      </w:r>
      <w:r>
        <w:rPr>
          <w:b/>
          <w:bCs/>
          <w:sz w:val="24"/>
          <w:szCs w:val="24"/>
          <w:shd w:fill="FFFFFF" w:val="clear"/>
          <w:lang w:eastAsia="ar-SA"/>
        </w:rPr>
        <w:t xml:space="preserve">  </w:t>
      </w:r>
    </w:p>
    <w:p>
      <w:pPr>
        <w:pStyle w:val="Normal"/>
        <w:snapToGrid w:val="false"/>
        <w:spacing w:lineRule="atLeast" w:line="100"/>
        <w:jc w:val="center"/>
        <w:rPr>
          <w:b/>
          <w:bCs/>
          <w:sz w:val="22"/>
          <w:szCs w:val="22"/>
          <w:shd w:fill="FFFFFF" w:val="clear"/>
        </w:rPr>
      </w:pPr>
      <w:r>
        <w:rPr>
          <w:b/>
          <w:bCs/>
          <w:sz w:val="22"/>
          <w:szCs w:val="22"/>
          <w:shd w:fill="FFFFFF" w:val="clear"/>
        </w:rPr>
      </w:r>
    </w:p>
    <w:p>
      <w:pPr>
        <w:pStyle w:val="Normal"/>
        <w:spacing w:lineRule="auto" w:line="360"/>
        <w:ind w:start="540" w:end="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ИКЗ: </w:t>
      </w:r>
      <w:r>
        <w:rPr>
          <w:rFonts w:cs="Liberation Serif;Times New Roman" w:ascii="Liberation Serif;Times New Roman" w:hAnsi="Liberation Serif;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261110148623711010100100290000000000</w:t>
      </w:r>
    </w:p>
    <w:p>
      <w:pPr>
        <w:pStyle w:val="Normal"/>
        <w:ind w:end="49"/>
        <w:rPr>
          <w:sz w:val="22"/>
          <w:szCs w:val="22"/>
        </w:rPr>
      </w:pPr>
      <w:r>
        <w:rPr>
          <w:bCs/>
          <w:sz w:val="22"/>
          <w:szCs w:val="22"/>
        </w:rPr>
        <w:t>г. Сыктывкар</w:t>
        <w:tab/>
      </w:r>
      <w:r>
        <w:rPr>
          <w:b/>
          <w:bCs/>
          <w:sz w:val="22"/>
          <w:szCs w:val="22"/>
        </w:rPr>
        <w:tab/>
        <w:tab/>
        <w:t xml:space="preserve">                        </w:t>
        <w:tab/>
        <w:tab/>
        <w:t xml:space="preserve">                                             </w:t>
      </w:r>
      <w:r>
        <w:rPr>
          <w:sz w:val="22"/>
          <w:szCs w:val="22"/>
        </w:rPr>
        <w:t>«____»___________ 2026 г.</w:t>
      </w:r>
    </w:p>
    <w:p>
      <w:pPr>
        <w:pStyle w:val="Normal"/>
        <w:ind w:end="4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hd w:fill="FFFFFF" w:val="clear"/>
        <w:tabs>
          <w:tab w:val="clear" w:pos="708"/>
          <w:tab w:val="left" w:pos="0" w:leader="underscore"/>
          <w:tab w:val="left" w:pos="851" w:leader="none"/>
          <w:tab w:val="left" w:pos="993" w:leader="none"/>
          <w:tab w:val="left" w:pos="7797" w:leader="underscore"/>
        </w:tabs>
        <w:suppressAutoHyphens w:val="true"/>
        <w:ind w:firstLine="725" w:end="49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Управление Федеральной службы судебных приставов по Республике Коми (УФССП России по Республике Коми) (далее - Управление), </w:t>
      </w:r>
      <w:r>
        <w:rPr>
          <w:rFonts w:cs="Times New Roman"/>
        </w:rPr>
        <w:t>именуемое в дальнейшем «</w:t>
      </w:r>
      <w:r>
        <w:rPr>
          <w:rFonts w:cs="Times New Roman"/>
          <w:b/>
          <w:bCs/>
        </w:rPr>
        <w:t>Заказчик»</w:t>
      </w:r>
      <w:r>
        <w:rPr>
          <w:rFonts w:cs="Times New Roman"/>
        </w:rPr>
        <w:t xml:space="preserve">, </w:t>
      </w:r>
      <w:r>
        <w:rPr>
          <w:rStyle w:val="1"/>
          <w:rFonts w:cs="Times New Roman"/>
          <w:color w:val="000000"/>
          <w:shd w:fill="FFFFFF" w:val="clear"/>
        </w:rPr>
        <w:t>в лице _________________, действующего на основании Положения об Управлении Федеральной службы судебных приставов по Республике Коми, утвержденного приказом ФССП России от 30.04.2020 № 319,  и ____________________</w:t>
      </w:r>
      <w:r>
        <w:rPr>
          <w:rFonts w:cs="Times New Roman"/>
        </w:rPr>
        <w:t xml:space="preserve">, с одной стороны, и </w:t>
      </w:r>
      <w:r>
        <w:rPr>
          <w:rFonts w:cs="Times New Roman"/>
          <w:b/>
        </w:rPr>
        <w:t>____________________</w:t>
      </w:r>
      <w:r>
        <w:rPr>
          <w:rFonts w:cs="Times New Roman"/>
        </w:rPr>
        <w:t>,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 xml:space="preserve">именуемое в дальнейшем </w:t>
      </w:r>
      <w:r>
        <w:rPr>
          <w:rFonts w:cs="Times New Roman"/>
          <w:b/>
          <w:bCs/>
        </w:rPr>
        <w:t>«Подрядчик»</w:t>
      </w:r>
      <w:r>
        <w:rPr>
          <w:rFonts w:cs="Times New Roman"/>
        </w:rPr>
        <w:t xml:space="preserve">, в лице </w:t>
      </w:r>
      <w:r>
        <w:rPr>
          <w:rFonts w:cs="Times New Roman"/>
          <w:b/>
        </w:rPr>
        <w:t>________________</w:t>
      </w:r>
      <w:r>
        <w:rPr>
          <w:rFonts w:cs="Times New Roman"/>
        </w:rPr>
        <w:t>, действующего на основании _____________, с другой стороны, вместе именуемые «</w:t>
      </w:r>
      <w:r>
        <w:rPr>
          <w:rFonts w:cs="Times New Roman"/>
          <w:b/>
          <w:bCs/>
        </w:rPr>
        <w:t>Стороны</w:t>
      </w:r>
      <w:r>
        <w:rPr>
          <w:rFonts w:cs="Times New Roman"/>
        </w:rPr>
        <w:t xml:space="preserve">»,  </w:t>
      </w:r>
      <w:r>
        <w:rPr>
          <w:rFonts w:cs="Times New Roman"/>
        </w:rPr>
        <w:t xml:space="preserve">в соответствии с п. 4 ч. 1 ст. 93 Федерального закона от 5 апреля 2013 N 44-ФЗ «О контрактной системе в сфере закупок товаров, работ, услуг для обеспечения государственных и муниципальных нужд» (далее - Федеральный закон N 44-ФЗ) </w:t>
      </w:r>
      <w:r>
        <w:rPr>
          <w:rFonts w:cs="Times New Roman"/>
          <w:spacing w:val="-2"/>
        </w:rPr>
        <w:t>заключили</w:t>
      </w:r>
      <w:r>
        <w:rPr>
          <w:rFonts w:cs="Times New Roman"/>
        </w:rPr>
        <w:t xml:space="preserve"> настоящий государственный контракт (далее по тексту </w:t>
      </w:r>
      <w:r>
        <w:rPr>
          <w:rFonts w:cs="Times New Roman"/>
          <w:b/>
          <w:bCs/>
        </w:rPr>
        <w:t>Контракт</w:t>
      </w:r>
      <w:r>
        <w:rPr>
          <w:rFonts w:cs="Times New Roman"/>
        </w:rPr>
        <w:t>) о нижеследующем</w:t>
      </w:r>
    </w:p>
    <w:p>
      <w:pPr>
        <w:pStyle w:val="Normal"/>
        <w:shd w:fill="FFFFFF" w:val="clear"/>
        <w:tabs>
          <w:tab w:val="clear" w:pos="708"/>
          <w:tab w:val="left" w:pos="0" w:leader="underscore"/>
          <w:tab w:val="left" w:pos="851" w:leader="none"/>
          <w:tab w:val="left" w:pos="993" w:leader="none"/>
          <w:tab w:val="left" w:pos="7797" w:leader="underscore"/>
        </w:tabs>
        <w:suppressAutoHyphens w:val="true"/>
        <w:ind w:firstLine="725" w:end="4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uppressAutoHyphens w:val="true"/>
        <w:ind w:end="49"/>
        <w:jc w:val="center"/>
        <w:rPr>
          <w:rFonts w:cs="Times New Roman"/>
          <w:bCs/>
        </w:rPr>
      </w:pPr>
      <w:r>
        <w:rPr>
          <w:rFonts w:cs="Times New Roman"/>
          <w:b/>
          <w:bCs/>
        </w:rPr>
        <w:t>1. ПРЕДМЕТ КОНТРАКТА</w:t>
      </w:r>
    </w:p>
    <w:p>
      <w:pPr>
        <w:pStyle w:val="Normal"/>
        <w:suppressAutoHyphens w:val="true"/>
        <w:snapToGrid w:val="false"/>
        <w:spacing w:lineRule="atLeast" w:line="100"/>
        <w:ind w:firstLine="709" w:end="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1.1.  Подрядчик принимает на себя обязательства выполнить по заданию Заказчика </w:t>
      </w:r>
      <w:r>
        <w:rPr>
          <w:rFonts w:cs="Times New Roman"/>
          <w:bCs/>
          <w:lang w:eastAsia="ar-SA"/>
        </w:rPr>
        <w:t xml:space="preserve"> работы по разработке проектно-сметной документации  по объекту:</w:t>
      </w:r>
      <w:r>
        <w:rPr>
          <w:lang w:eastAsia="ar-SA"/>
        </w:rPr>
        <w:t xml:space="preserve"> «Выполнение работ по ремонту крыши здания ОСП по Эжвинскому району</w:t>
      </w:r>
      <w:r>
        <w:rPr/>
        <w:t xml:space="preserve"> УФССП России по Республике Коми</w:t>
      </w:r>
      <w:r>
        <w:rPr>
          <w:lang w:eastAsia="ar-SA"/>
        </w:rPr>
        <w:t>»</w:t>
      </w:r>
      <w:r>
        <w:rPr>
          <w:rStyle w:val="FontStyle48"/>
          <w:bCs/>
          <w:sz w:val="24"/>
          <w:szCs w:val="24"/>
        </w:rPr>
        <w:t xml:space="preserve">, </w:t>
      </w:r>
      <w:r>
        <w:rPr>
          <w:rFonts w:cs="Times New Roman"/>
          <w:bCs/>
        </w:rPr>
        <w:t>сдать результат работы Заказчику, а Заказчик обязуется принять результат работы и оплатить его.</w:t>
      </w:r>
    </w:p>
    <w:p>
      <w:pPr>
        <w:pStyle w:val="Normal"/>
        <w:suppressAutoHyphens w:val="true"/>
        <w:spacing w:lineRule="atLeast" w:line="100"/>
        <w:ind w:firstLine="709" w:end="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1.2. </w:t>
      </w:r>
      <w:r>
        <w:rPr>
          <w:rFonts w:cs="Times New Roman"/>
        </w:rPr>
        <w:t xml:space="preserve">Вид, объем, сроки, место выполнения работ, условия выполнения работ и требования к качеству работ установлены Заказчиком в Техническом задании, являющимся неотъемлемой частью настоящего Контракта (Приложением № 1). </w:t>
      </w:r>
    </w:p>
    <w:p>
      <w:pPr>
        <w:pStyle w:val="Normal"/>
        <w:suppressAutoHyphens w:val="true"/>
        <w:spacing w:lineRule="atLeast" w:line="100"/>
        <w:ind w:firstLine="709" w:end="0"/>
        <w:jc w:val="both"/>
        <w:rPr>
          <w:rFonts w:cs="Times New Roman"/>
          <w:bCs/>
        </w:rPr>
      </w:pPr>
      <w:r>
        <w:rPr>
          <w:rFonts w:cs="Times New Roman"/>
          <w:bCs/>
        </w:rPr>
        <w:t>1.3. Работы выполняются Подрядчиком – его силами, материалами, средствами, транспортом и оборудованием.</w:t>
      </w:r>
    </w:p>
    <w:p>
      <w:pPr>
        <w:pStyle w:val="Normal"/>
        <w:suppressAutoHyphens w:val="true"/>
        <w:spacing w:lineRule="atLeast" w:line="100"/>
        <w:ind w:firstLine="709" w:end="0"/>
        <w:jc w:val="both"/>
        <w:rPr>
          <w:rFonts w:cs="Times New Roman"/>
        </w:rPr>
      </w:pPr>
      <w:r>
        <w:rPr>
          <w:rFonts w:cs="Times New Roman"/>
          <w:bCs/>
        </w:rPr>
        <w:t>1.4. Место выполнения работ: Республика Коми, г. Сыктывкар, ул.Мира, д. 27/7.</w:t>
      </w:r>
    </w:p>
    <w:p>
      <w:pPr>
        <w:pStyle w:val="Normal"/>
        <w:suppressAutoHyphens w:val="true"/>
        <w:spacing w:lineRule="atLeast" w:line="100"/>
        <w:ind w:firstLine="709" w:end="0"/>
        <w:jc w:val="both"/>
        <w:rPr>
          <w:rFonts w:cs="Times New Roman"/>
        </w:rPr>
      </w:pPr>
      <w:r>
        <w:rPr>
          <w:rFonts w:cs="Times New Roman"/>
        </w:rPr>
        <w:t>1.5. Источник финансирования – средства Федерального бюджета.</w:t>
      </w:r>
    </w:p>
    <w:p>
      <w:pPr>
        <w:pStyle w:val="Normal"/>
        <w:widowControl w:val="false"/>
        <w:tabs>
          <w:tab w:val="clear" w:pos="708"/>
          <w:tab w:val="left" w:pos="1185" w:leader="none"/>
        </w:tabs>
        <w:suppressAutoHyphens w:val="true"/>
        <w:ind w:firstLine="709" w:end="57"/>
        <w:jc w:val="both"/>
        <w:rPr>
          <w:rFonts w:cs="Times New Roman"/>
          <w:b/>
          <w:bCs/>
          <w:spacing w:val="-2"/>
        </w:rPr>
      </w:pPr>
      <w:r>
        <w:rPr>
          <w:rFonts w:cs="Times New Roman"/>
        </w:rPr>
        <w:t xml:space="preserve">1.6. </w:t>
      </w:r>
      <w:r>
        <w:rPr/>
        <w:t>Объем оказываемых Работ: 1 условная единица</w:t>
      </w:r>
    </w:p>
    <w:p>
      <w:pPr>
        <w:pStyle w:val="Normal"/>
        <w:shd w:fill="FFFFFF" w:val="clear"/>
        <w:suppressAutoHyphens w:val="true"/>
        <w:ind w:end="49"/>
        <w:jc w:val="center"/>
        <w:rPr>
          <w:rFonts w:cs="Times New Roman"/>
          <w:b/>
          <w:bCs/>
          <w:spacing w:val="-2"/>
        </w:rPr>
      </w:pPr>
      <w:r>
        <w:rPr>
          <w:rFonts w:cs="Times New Roman"/>
          <w:b/>
          <w:bCs/>
          <w:spacing w:val="-2"/>
        </w:rPr>
      </w:r>
    </w:p>
    <w:p>
      <w:pPr>
        <w:pStyle w:val="Normal"/>
        <w:shd w:fill="FFFFFF" w:val="clear"/>
        <w:suppressAutoHyphens w:val="true"/>
        <w:ind w:end="49"/>
        <w:jc w:val="center"/>
        <w:rPr>
          <w:rFonts w:cs="Times New Roman"/>
          <w:bCs/>
          <w:iCs/>
        </w:rPr>
      </w:pPr>
      <w:r>
        <w:rPr>
          <w:rFonts w:cs="Times New Roman"/>
          <w:b/>
          <w:bCs/>
          <w:spacing w:val="-2"/>
        </w:rPr>
        <w:t>2. ЦЕНА КОНТРАКТА И ПОРЯДОК РАСЧЕТОВ</w:t>
      </w:r>
    </w:p>
    <w:p>
      <w:pPr>
        <w:pStyle w:val="Normal"/>
        <w:tabs>
          <w:tab w:val="clear" w:pos="708"/>
          <w:tab w:val="left" w:pos="418" w:leader="none"/>
          <w:tab w:val="left" w:pos="1017" w:leader="none"/>
        </w:tabs>
        <w:suppressAutoHyphens w:val="true"/>
        <w:ind w:firstLine="733" w:end="49"/>
        <w:jc w:val="both"/>
        <w:rPr>
          <w:rStyle w:val="FontStyle48"/>
          <w:color w:val="000000"/>
          <w:sz w:val="24"/>
          <w:szCs w:val="24"/>
        </w:rPr>
      </w:pPr>
      <w:r>
        <w:rPr>
          <w:rFonts w:cs="Times New Roman"/>
          <w:bCs/>
          <w:iCs/>
        </w:rPr>
        <w:t xml:space="preserve">2.1. Цена настоящего контракта составляет _____ (_________________) рублей ___ копеек  </w:t>
      </w:r>
      <w:r>
        <w:rPr>
          <w:rFonts w:cs="Times New Roman"/>
          <w:bCs/>
          <w:iCs/>
          <w:color w:val="000000"/>
        </w:rPr>
        <w:t>(приложение №1), в т.ч. НДС/без НДС.</w:t>
      </w:r>
    </w:p>
    <w:p>
      <w:pPr>
        <w:pStyle w:val="Normal"/>
        <w:suppressAutoHyphens w:val="true"/>
        <w:ind w:firstLine="567" w:end="0"/>
        <w:jc w:val="both"/>
        <w:rPr>
          <w:rFonts w:cs="Times New Roman"/>
        </w:rPr>
      </w:pPr>
      <w:r>
        <w:rPr>
          <w:rStyle w:val="FontStyle48"/>
          <w:color w:val="000000"/>
          <w:sz w:val="24"/>
          <w:szCs w:val="24"/>
        </w:rPr>
        <w:t xml:space="preserve">Цена контракта включает стоимость всех затрат, связанных с выполнением Подрядчиком обязательств по контракту, в том числе страхование, уплату таможенных пошлин, налогов, сборов и других обязательных платежей, согласованиями, экспертизами, сертификацией, проведением испытаний и т.п. 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autoSpaceDE w:val="false"/>
        <w:ind w:firstLine="709" w:end="49"/>
        <w:jc w:val="both"/>
        <w:rPr>
          <w:rFonts w:cs="Times New Roman"/>
        </w:rPr>
      </w:pPr>
      <w:r>
        <w:rPr>
          <w:rFonts w:cs="Times New Roman"/>
        </w:rPr>
        <w:t xml:space="preserve">2.2.  Цена настоящего контракта является твердой и не может изменяться в ходе его           исполнения, за исключением случаев, установленных законодательством Российской Федерации. </w:t>
      </w:r>
    </w:p>
    <w:p>
      <w:pPr>
        <w:pStyle w:val="Normal"/>
        <w:suppressAutoHyphens w:val="true"/>
        <w:autoSpaceDE w:val="false"/>
        <w:ind w:firstLine="709" w:end="0"/>
        <w:jc w:val="both"/>
        <w:rPr>
          <w:rFonts w:cs="Times New Roman"/>
        </w:rPr>
      </w:pPr>
      <w:r>
        <w:rPr>
          <w:rFonts w:cs="Times New Roman"/>
        </w:rPr>
        <w:t xml:space="preserve">2.3.    </w:t>
      </w:r>
      <w:r>
        <w:rPr>
          <w:rFonts w:eastAsia="Calibri" w:cs="Times New Roman"/>
          <w:kern w:val="2"/>
        </w:rPr>
        <w:t>Контракт может быть изменен по соглашению Сторон  при снижении цены Контракта без изменения предусмотренных Контрактом объема, качества Работ и иных условий                Контракта.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autoSpaceDE w:val="false"/>
        <w:ind w:firstLine="709" w:end="49"/>
        <w:jc w:val="both"/>
        <w:rPr>
          <w:szCs w:val="24"/>
        </w:rPr>
      </w:pPr>
      <w:r>
        <w:rPr>
          <w:rFonts w:cs="Times New Roman"/>
        </w:rPr>
        <w:t>2.4.  Оплата по настоящему Контракту осуществляется за фактически выполненные Работы</w:t>
      </w:r>
      <w:r>
        <w:rPr/>
        <w:t xml:space="preserve"> на основании подписанного Сторонами </w:t>
      </w:r>
      <w:r>
        <w:rPr>
          <w:color w:val="000000"/>
        </w:rPr>
        <w:t>документа о приемке</w:t>
      </w:r>
      <w:r>
        <w:rPr/>
        <w:t>, (предоставленного Подрядчиком счета на оплату, счета-фактуры)</w:t>
      </w:r>
      <w:r>
        <w:rPr>
          <w:rFonts w:cs="Times New Roman"/>
        </w:rPr>
        <w:t xml:space="preserve">  единовременным платежом в национальной валюте Российской Федерации - рублях, в форме безналичного расчета путем перечисления денежных средств со счета Заказчика в пользу Подрядчика в течение 7 (семи) рабочих дней со дня подписания Заказчиком в Единой информационной системе в сфере закупок вышеуказанных документов.</w:t>
      </w:r>
    </w:p>
    <w:p>
      <w:pPr>
        <w:pStyle w:val="29"/>
        <w:shd w:fill="FFFFFF" w:val="clear"/>
        <w:suppressAutoHyphens w:val="true"/>
        <w:spacing w:before="0" w:after="0"/>
        <w:ind w:firstLine="709" w:end="139"/>
        <w:jc w:val="both"/>
        <w:rPr>
          <w:rFonts w:cs="Times New Roman"/>
        </w:rPr>
      </w:pPr>
      <w:r>
        <w:rPr>
          <w:szCs w:val="24"/>
        </w:rPr>
        <w:t>В случае изменения его расчетного счета Подрядчик обязан в трехдневный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Контракте счет Подрядчика, несет Подрядчик.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autoSpaceDE w:val="false"/>
        <w:snapToGrid w:val="false"/>
        <w:ind w:end="49"/>
        <w:jc w:val="both"/>
        <w:rPr>
          <w:rFonts w:cs="Times New Roman"/>
        </w:rPr>
      </w:pPr>
      <w:r>
        <w:rPr>
          <w:rFonts w:cs="Times New Roman"/>
        </w:rPr>
        <w:t xml:space="preserve">           </w:t>
      </w:r>
      <w:r>
        <w:rPr>
          <w:rFonts w:cs="Times New Roman"/>
        </w:rPr>
        <w:t>Аванс не выплачивается.</w:t>
      </w:r>
    </w:p>
    <w:p>
      <w:pPr>
        <w:pStyle w:val="Normal"/>
        <w:widowControl w:val="false"/>
        <w:suppressAutoHyphens w:val="true"/>
        <w:autoSpaceDE w:val="false"/>
        <w:ind w:firstLine="510" w:end="0"/>
        <w:jc w:val="both"/>
        <w:rPr>
          <w:lang w:eastAsia="ru-RU"/>
        </w:rPr>
      </w:pPr>
      <w:r>
        <w:rPr>
          <w:rFonts w:cs="Times New Roman"/>
        </w:rPr>
        <w:t xml:space="preserve">2.5. </w:t>
      </w:r>
      <w:r>
        <w:rPr>
          <w:lang w:eastAsia="ru-RU"/>
        </w:rPr>
        <w:t>Обмен документами о выполнении работ производится в форме электронных документов, формируемых с использованием единой информационной системы, подписанных усиленной электронной подписью лица, имеющего право действовать от имени Подрядчик и Заказчика</w:t>
      </w:r>
    </w:p>
    <w:p>
      <w:pPr>
        <w:pStyle w:val="Normal"/>
        <w:widowControl w:val="false"/>
        <w:suppressAutoHyphens w:val="true"/>
        <w:autoSpaceDE w:val="false"/>
        <w:ind w:firstLine="510" w:end="0"/>
        <w:jc w:val="both"/>
        <w:rPr>
          <w:rFonts w:ascii="Verdana" w:hAnsi="Verdana" w:cs="Verdana"/>
          <w:b/>
          <w:bCs/>
          <w:lang w:eastAsia="ru-RU"/>
        </w:rPr>
      </w:pPr>
      <w:r>
        <w:rPr>
          <w:lang w:eastAsia="ru-RU"/>
        </w:rPr>
        <w:t xml:space="preserve">2.6. </w:t>
      </w:r>
      <w:r>
        <w:rPr>
          <w:rFonts w:cs="Times New Roman"/>
          <w:lang w:eastAsia="ru-RU"/>
        </w:rPr>
        <w:t>Сумма, подлежащая уплате Заказчиком Подрядчику,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>
      <w:pPr>
        <w:pStyle w:val="Normal"/>
        <w:suppressAutoHyphens w:val="true"/>
        <w:ind w:start="1085" w:end="49"/>
        <w:jc w:val="center"/>
        <w:rPr>
          <w:rFonts w:ascii="Verdana" w:hAnsi="Verdana" w:cs="Verdana"/>
          <w:b/>
          <w:bCs/>
          <w:lang w:eastAsia="ru-RU"/>
        </w:rPr>
      </w:pPr>
      <w:r>
        <w:rPr>
          <w:rFonts w:cs="Verdana" w:ascii="Verdana" w:hAnsi="Verdana"/>
          <w:b/>
          <w:bCs/>
          <w:lang w:eastAsia="ru-RU"/>
        </w:rPr>
      </w:r>
    </w:p>
    <w:p>
      <w:pPr>
        <w:pStyle w:val="Normal"/>
        <w:suppressAutoHyphens w:val="true"/>
        <w:ind w:start="1085" w:end="49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3. ПРАВА И ОБЯЗАННОСТИ СТОРОН</w:t>
      </w:r>
    </w:p>
    <w:p>
      <w:pPr>
        <w:pStyle w:val="Normal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  <w:b/>
        </w:rPr>
        <w:t>3.1. Заказчик обязан:</w:t>
      </w:r>
    </w:p>
    <w:p>
      <w:pPr>
        <w:pStyle w:val="Normal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</w:rPr>
        <w:t>3.1.1. В течение 5 (пяти) рабочих дней после получения от Подрядчика извещения об окончании Работ и документа о приемке работ, по истечении срока, указанного в п. 4.1. Раздела 4 настоящего Контракта, осмотреть и принять результаты Работ путем составления акта о приемке выполненных работ, а при обнаружении отступлений от Контракта, ухудшающих результаты Работы или иных недостатков, уведомить об этом Подрядчика с составлением двустороннего акта устранения недостатков.</w:t>
      </w:r>
    </w:p>
    <w:p>
      <w:pPr>
        <w:pStyle w:val="Normal"/>
        <w:suppressAutoHyphens w:val="true"/>
        <w:ind w:firstLine="709" w:end="4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3.1.2. Оплатить выполненные надлежащим качеством работы в порядке и на условиях, установленных  настоящим Контрактом.</w:t>
      </w:r>
    </w:p>
    <w:p>
      <w:pPr>
        <w:pStyle w:val="ConsPlusNormal1"/>
        <w:suppressAutoHyphens w:val="true"/>
        <w:ind w:firstLine="709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3.1.3.  Обеспечить контроль за исполнением Контракта, в том числе на отдельных этапах его исполнения.</w:t>
      </w:r>
    </w:p>
    <w:p>
      <w:pPr>
        <w:pStyle w:val="ConsPlusNormal1"/>
        <w:suppressAutoHyphens w:val="true"/>
        <w:ind w:firstLine="709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3.1.4. Провести экспертизу выполненной работы для проверки ее соответствия условиям Контракта в соответствии с Федеральным законом от 5 апреля 2013 N 44-ФЗ «О контрактной системе в сфере закупок товаров, работ, услуг для обеспечения государственных и муниципальных нужд» (далее - Федеральный закон N 44-ФЗ);</w:t>
      </w:r>
    </w:p>
    <w:p>
      <w:pPr>
        <w:pStyle w:val="ConsPlusNormal1"/>
        <w:suppressAutoHyphens w:val="true"/>
        <w:ind w:firstLine="709" w:end="0"/>
        <w:jc w:val="both"/>
        <w:rPr>
          <w:rFonts w:cs="Times New Roman"/>
          <w:b/>
        </w:rPr>
      </w:pPr>
      <w:r>
        <w:rPr>
          <w:rFonts w:cs="Times New Roman" w:ascii="Times New Roman" w:hAnsi="Times New Roman"/>
        </w:rPr>
        <w:t>3.1.5. Требовать уплаты неустоек (штрафов, пеней) в соответствии с разделом 6 настоящего Контракта.</w:t>
      </w:r>
    </w:p>
    <w:p>
      <w:pPr>
        <w:pStyle w:val="Normal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  <w:b/>
        </w:rPr>
        <w:t>3.2. Заказчик имеет право:</w:t>
      </w:r>
    </w:p>
    <w:p>
      <w:pPr>
        <w:pStyle w:val="Normal"/>
        <w:suppressAutoHyphens w:val="true"/>
        <w:ind w:firstLine="709" w:end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t>3.2.1.  Отказаться от оплаты расходов Подрядчика, не предусмотренных Контрактом.</w:t>
      </w:r>
    </w:p>
    <w:p>
      <w:pPr>
        <w:pStyle w:val="Style26"/>
        <w:suppressAutoHyphens w:val="true"/>
        <w:spacing w:lineRule="auto" w:line="240" w:before="0" w:after="0"/>
        <w:ind w:firstLine="709" w:end="0"/>
        <w:jc w:val="both"/>
        <w:rPr>
          <w:rFonts w:cs="Times New Roman"/>
        </w:rPr>
      </w:pPr>
      <w:r>
        <w:rPr>
          <w:rFonts w:cs="Times New Roman" w:ascii="Times New Roman" w:hAnsi="Times New Roman"/>
          <w:sz w:val="24"/>
          <w:szCs w:val="24"/>
        </w:rPr>
        <w:t>3.2.2. В любое время проверять и контролировать в лице своего уполномоченного представителя ход и качество Работ, выполняемых  Подрядчиком, не вмешиваясь в его хозяйственную деятельность.</w:t>
      </w:r>
    </w:p>
    <w:p>
      <w:pPr>
        <w:pStyle w:val="Normal"/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 xml:space="preserve">3.2.3. Требовать своевременного безвозмездного устранения выявленных недостатков некачественно выполненных Подрядчиком Работ. </w:t>
      </w:r>
    </w:p>
    <w:p>
      <w:pPr>
        <w:pStyle w:val="Normal"/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>3.2.4.  Требовать выполнения Подрядчиком Работ в порядке и на условиях Контракта.</w:t>
      </w:r>
    </w:p>
    <w:p>
      <w:pPr>
        <w:pStyle w:val="Normal"/>
        <w:suppressAutoHyphens w:val="true"/>
        <w:ind w:firstLine="709" w:end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3.2.5. </w:t>
      </w:r>
      <w:r>
        <w:rPr/>
        <w:t xml:space="preserve"> Требовать возмещения убытков в соответствии с </w:t>
      </w:r>
      <w:hyperlink w:anchor="P230">
        <w:r>
          <w:rPr>
            <w:rStyle w:val="Hyperlink"/>
            <w:color w:val="000000"/>
            <w:u w:val="none"/>
          </w:rPr>
          <w:t xml:space="preserve">разделом </w:t>
        </w:r>
      </w:hyperlink>
      <w:r>
        <w:rPr/>
        <w:t>6 настоящего Контракта, причиненных по вине Подрядчика;</w:t>
      </w:r>
    </w:p>
    <w:p>
      <w:pPr>
        <w:pStyle w:val="ConsPlusNormal1"/>
        <w:suppressAutoHyphens w:val="true"/>
        <w:ind w:firstLine="540" w:end="0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</w:rPr>
        <w:t xml:space="preserve">3.2.6. Предложить увеличить или уменьшить в процессе исполнения настоящего Контракта объем выполненной работы, предусмотренный Контрактом, не более чем на десять процентов в порядке и на условиях, установленных Федеральным </w:t>
      </w:r>
      <w:hyperlink r:id="rId2">
        <w:r>
          <w:rPr>
            <w:rStyle w:val="Hyperlink"/>
            <w:rFonts w:cs="Times New Roman" w:ascii="Times New Roman" w:hAnsi="Times New Roman"/>
            <w:color w:val="000000"/>
            <w:u w:val="none"/>
          </w:rPr>
          <w:t>законом</w:t>
        </w:r>
      </w:hyperlink>
      <w:r>
        <w:rPr>
          <w:rFonts w:cs="Times New Roman" w:ascii="Times New Roman" w:hAnsi="Times New Roman"/>
        </w:rPr>
        <w:t xml:space="preserve"> N 44-ФЗ; </w:t>
      </w:r>
    </w:p>
    <w:p>
      <w:pPr>
        <w:pStyle w:val="ConsPlusNormal1"/>
        <w:suppressAutoHyphens w:val="true"/>
        <w:ind w:firstLine="540" w:end="0"/>
        <w:jc w:val="both"/>
        <w:rPr>
          <w:rFonts w:ascii="Times New Roman" w:hAnsi="Times New Roman" w:cs="Times New Roman"/>
        </w:rPr>
      </w:pPr>
      <w:bookmarkStart w:id="0" w:name="P122"/>
      <w:bookmarkEnd w:id="0"/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3.2.7. Принять решение об одностороннем отказе от исполнения настоящего Контракта в соответствии с гражданским законодательством Российской Федерации; </w:t>
      </w:r>
    </w:p>
    <w:p>
      <w:pPr>
        <w:pStyle w:val="ConsPlusNormal1"/>
        <w:suppressAutoHyphens w:val="true"/>
        <w:ind w:firstLine="540" w:end="0"/>
        <w:jc w:val="both"/>
        <w:rPr>
          <w:lang w:val="ru-RU"/>
        </w:rPr>
      </w:pPr>
      <w:bookmarkStart w:id="1" w:name="P123"/>
      <w:bookmarkEnd w:id="1"/>
      <w:r>
        <w:rPr>
          <w:rFonts w:cs="Times New Roman" w:ascii="Times New Roman" w:hAnsi="Times New Roman"/>
        </w:rPr>
        <w:t xml:space="preserve">3.2.8. До принятия решения об одностороннем отказе от исполнения Контракта провести экспертизу выполненной работы с привлечением экспертов, экспертных организаций. </w:t>
      </w:r>
    </w:p>
    <w:p>
      <w:pPr>
        <w:pStyle w:val="222"/>
        <w:suppressAutoHyphens w:val="true"/>
        <w:spacing w:lineRule="auto" w:line="240" w:before="0" w:after="0"/>
        <w:ind w:firstLine="540" w:end="0"/>
        <w:rPr>
          <w:rFonts w:eastAsia="Calibri"/>
          <w:lang w:eastAsia="en-US"/>
        </w:rPr>
      </w:pPr>
      <w:r>
        <w:rPr>
          <w:lang w:val="ru-RU"/>
        </w:rPr>
        <w:t>3.2.9.</w:t>
      </w:r>
      <w:r>
        <w:rPr/>
        <w:t xml:space="preserve"> </w:t>
      </w:r>
      <w:r>
        <w:rPr>
          <w:lang w:val="ru-RU"/>
        </w:rPr>
        <w:t>О</w:t>
      </w:r>
      <w:r>
        <w:rPr/>
        <w:t>тказаться от приемки выполненных работ, выполненных с нарушением условий настоящего Контракта.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false"/>
        <w:ind w:firstLine="540" w:end="0"/>
        <w:jc w:val="both"/>
        <w:rPr>
          <w:lang w:val="ru-RU"/>
        </w:rPr>
      </w:pPr>
      <w:r>
        <w:rPr>
          <w:rFonts w:eastAsia="Calibri"/>
          <w:lang w:eastAsia="en-US"/>
        </w:rPr>
        <w:t>3.2.10. Заказчик вправе не отказывать в приемке результатов отдельного этапа исполнения контракта либо выполненной работы в случае выявления несоответствия этих результатов либо этих работ, условиям контракта, если выявленное несоответствие не препятствует приемке этих результатов либо этих работ и устранено Подрядчиком;</w:t>
      </w:r>
    </w:p>
    <w:p>
      <w:pPr>
        <w:pStyle w:val="222"/>
        <w:suppressAutoHyphens w:val="true"/>
        <w:spacing w:lineRule="auto" w:line="240" w:before="0" w:after="0"/>
        <w:ind w:firstLine="540" w:end="0"/>
        <w:rPr>
          <w:rFonts w:cs="Times New Roman"/>
        </w:rPr>
      </w:pPr>
      <w:r>
        <w:rPr>
          <w:lang w:val="ru-RU"/>
        </w:rPr>
        <w:t>3.2.11.</w:t>
      </w:r>
      <w:r>
        <w:rPr/>
        <w:t xml:space="preserve"> </w:t>
      </w:r>
      <w:r>
        <w:rPr>
          <w:lang w:val="ru-RU"/>
        </w:rPr>
        <w:t>У</w:t>
      </w:r>
      <w:r>
        <w:rPr/>
        <w:t xml:space="preserve">держать суммы неисполненных </w:t>
      </w:r>
      <w:r>
        <w:rPr>
          <w:lang w:val="ru-RU"/>
        </w:rPr>
        <w:t>Подрядчиком</w:t>
      </w:r>
      <w:r>
        <w:rPr/>
        <w:t xml:space="preserve"> требований об уплате неустоек (штрафов, пеней), предъявленных заказчиком в соответствии с Законом о контрактной системе, из суммы, подлежащей оплате </w:t>
      </w:r>
      <w:r>
        <w:rPr>
          <w:lang w:val="ru-RU"/>
        </w:rPr>
        <w:t>Подрядчику</w:t>
      </w:r>
      <w:r>
        <w:rPr>
          <w:sz w:val="20"/>
          <w:szCs w:val="20"/>
        </w:rPr>
        <w:t>.</w:t>
      </w:r>
    </w:p>
    <w:p>
      <w:pPr>
        <w:pStyle w:val="Normal"/>
        <w:suppressAutoHyphens w:val="true"/>
        <w:ind w:firstLine="709" w:end="0"/>
        <w:jc w:val="both"/>
        <w:rPr>
          <w:rFonts w:cs="Times New Roman"/>
          <w:b/>
        </w:rPr>
      </w:pPr>
      <w:r>
        <w:rPr>
          <w:rFonts w:cs="Times New Roman"/>
        </w:rPr>
        <w:t xml:space="preserve">Обязательства Сторон считаются выполненными со дня подписания Заказчиком Акта о </w:t>
      </w:r>
      <w:r>
        <w:rPr>
          <w:rFonts w:cs="Times New Roman"/>
          <w:color w:val="000000"/>
        </w:rPr>
        <w:t>приемке выполненных работ в Единой информационной системе ИС.</w:t>
      </w:r>
    </w:p>
    <w:p>
      <w:pPr>
        <w:pStyle w:val="Normal"/>
        <w:suppressAutoHyphens w:val="true"/>
        <w:ind w:firstLine="709" w:end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b/>
        </w:rPr>
        <w:t xml:space="preserve">3.3. Подрядчик обязан: </w:t>
      </w:r>
    </w:p>
    <w:p>
      <w:pPr>
        <w:pStyle w:val="Style26"/>
        <w:suppressAutoHyphens w:val="true"/>
        <w:spacing w:lineRule="auto" w:line="240" w:before="0" w:after="0"/>
        <w:ind w:firstLine="709" w:end="0"/>
        <w:jc w:val="both"/>
        <w:rPr>
          <w:rFonts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3.3.1.  Выполнить все Работы качественно, своевременно, в полном объеме и сроки, предусмотренные настоящим Контрактом, с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соблюдением установленных действующим законодательством Российской Федерации норм и правил, Технических требований;</w:t>
      </w:r>
    </w:p>
    <w:p>
      <w:pPr>
        <w:pStyle w:val="Normal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</w:rPr>
        <w:t>3.3.2. Осуществить в соответствии с СД, СНиП и ТУ своими силами и средствами все предусмотренные Контрактом Работы, произвести опробование смонтированного оборудования, технических систем;</w:t>
      </w:r>
    </w:p>
    <w:p>
      <w:pPr>
        <w:pStyle w:val="Normal"/>
        <w:suppressAutoHyphens w:val="true"/>
        <w:ind w:firstLine="709" w:end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t>3.3.3.  Безвозмездно устранить по требованию Заказчика обнаруженные при приемке Работ возможные дефекты и недостатки;</w:t>
      </w:r>
    </w:p>
    <w:p>
      <w:pPr>
        <w:pStyle w:val="Style26"/>
        <w:widowControl/>
        <w:suppressAutoHyphens w:val="true"/>
        <w:spacing w:lineRule="auto" w:line="240" w:before="0" w:after="0"/>
        <w:ind w:firstLine="709" w:end="0"/>
        <w:jc w:val="both"/>
        <w:rPr>
          <w:rFonts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3.3.4.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Безвозмездно исправить по требованию Заказчика не более чем за 10 (десять) календарных дней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все выявленные недостатки, если в процессе выполнения Работ допущены отступления от условий Контракта, ухудшившие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качество Работ;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snapToGrid w:val="false"/>
        <w:ind w:firstLine="709" w:end="0"/>
        <w:jc w:val="both"/>
        <w:rPr>
          <w:bCs/>
          <w:kern w:val="2"/>
        </w:rPr>
      </w:pPr>
      <w:r>
        <w:rPr>
          <w:rFonts w:cs="Times New Roman"/>
        </w:rPr>
        <w:t xml:space="preserve">3.3.5. </w:t>
      </w:r>
      <w:r>
        <w:rPr/>
        <w:t>Предоставить Заказчику надлежащим образом оформленные документы, подтверждающие исполнение обязательств в соответствии с условиями Контракта, а именно:</w:t>
      </w:r>
    </w:p>
    <w:p>
      <w:pPr>
        <w:pStyle w:val="Normal"/>
        <w:suppressAutoHyphens w:val="true"/>
        <w:jc w:val="both"/>
        <w:rPr>
          <w:rFonts w:cs="Times New Roman"/>
        </w:rPr>
      </w:pPr>
      <w:r>
        <w:rPr>
          <w:bCs/>
          <w:kern w:val="2"/>
        </w:rPr>
        <w:t xml:space="preserve">Проектно-сметную документацию </w:t>
      </w:r>
      <w:r>
        <w:rPr/>
        <w:t xml:space="preserve">по объекту: </w:t>
      </w:r>
      <w:r>
        <w:rPr>
          <w:lang w:eastAsia="ar-SA"/>
        </w:rPr>
        <w:t>«Выполнение работ по монтажу ограждения территории</w:t>
      </w:r>
      <w:r>
        <w:rPr/>
        <w:t xml:space="preserve"> УФССП России по Республике Коми</w:t>
      </w:r>
      <w:r>
        <w:rPr>
          <w:lang w:eastAsia="ar-SA"/>
        </w:rPr>
        <w:t xml:space="preserve">  в рамках антитеррористической защищённости объекта»</w:t>
      </w:r>
      <w:r>
        <w:rPr/>
        <w:t>;</w:t>
      </w:r>
    </w:p>
    <w:p>
      <w:pPr>
        <w:pStyle w:val="Normal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</w:rPr>
        <w:t>3.3.6.   Соблюдать условия настоящего Контракта;.</w:t>
      </w:r>
    </w:p>
    <w:p>
      <w:pPr>
        <w:pStyle w:val="Normal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</w:rPr>
        <w:t xml:space="preserve">3.3.7. </w:t>
      </w:r>
      <w:r>
        <w:rPr>
          <w:lang w:eastAsia="ru-RU"/>
        </w:rPr>
        <w:t>Самостоятельно изыскивать необходимые для  оказания Работ технические средства, методические и иные рекомендации;</w:t>
      </w:r>
    </w:p>
    <w:p>
      <w:pPr>
        <w:pStyle w:val="Normal"/>
        <w:tabs>
          <w:tab w:val="clear" w:pos="708"/>
          <w:tab w:val="left" w:pos="0" w:leader="none"/>
          <w:tab w:val="left" w:pos="1134" w:leader="none"/>
        </w:tabs>
        <w:suppressAutoHyphens w:val="true"/>
        <w:ind w:firstLine="709" w:end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 </w:t>
      </w:r>
      <w:r>
        <w:rPr/>
        <w:t>3.3.8. Не предоставлять другим лицам или разглашать иным способом конфиденциальную информацию, полученную в результате исполнения обязательств по контракту.</w:t>
      </w:r>
    </w:p>
    <w:p>
      <w:pPr>
        <w:pStyle w:val="Style3121345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3.3.9. Оказывать Работ силами работников Подрядчика, без привлечения субподряда.</w:t>
      </w:r>
    </w:p>
    <w:p>
      <w:pPr>
        <w:pStyle w:val="Style3121345"/>
        <w:suppressAutoHyphens w:val="tru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3.4. Подрядчик имеет право:</w:t>
      </w:r>
    </w:p>
    <w:p>
      <w:pPr>
        <w:pStyle w:val="ConsPlusNormal1"/>
        <w:suppressAutoHyphens w:val="true"/>
        <w:ind w:firstLine="540" w:end="0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3.4.1. требовать своевременной оплаты на условиях, установленных Контрактом, надлежащим образом выполненных и принятых Заказчиком работ; </w:t>
      </w:r>
    </w:p>
    <w:p>
      <w:pPr>
        <w:pStyle w:val="ConsPlusNormal1"/>
        <w:suppressAutoHyphens w:val="true"/>
        <w:ind w:firstLine="540" w:end="0"/>
        <w:jc w:val="both"/>
        <w:rPr>
          <w:rFonts w:ascii="Times New Roman" w:hAnsi="Times New Roman" w:cs="Times New Roman"/>
        </w:rPr>
      </w:pPr>
      <w:bookmarkStart w:id="2" w:name="P95"/>
      <w:bookmarkEnd w:id="2"/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3.4.2. принять решение об одностороннем отказе от исполнения настоящего Контракта в соответствии с гражданским законодательством Российской Федерации; </w:t>
      </w:r>
    </w:p>
    <w:p>
      <w:pPr>
        <w:pStyle w:val="ConsPlusNormal1"/>
        <w:suppressAutoHyphens w:val="true"/>
        <w:ind w:firstLine="540" w:end="0"/>
        <w:jc w:val="both"/>
        <w:rPr>
          <w:rFonts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3.4.3. требовать возмещения убытков, уплаты неустоек (штрафов, пеней) в соответствии с </w:t>
      </w:r>
      <w:hyperlink w:anchor="P230">
        <w:r>
          <w:rPr>
            <w:rStyle w:val="Hyperlink"/>
            <w:rFonts w:cs="Times New Roman" w:ascii="Times New Roman" w:hAnsi="Times New Roman"/>
            <w:color w:val="000000"/>
            <w:u w:val="none"/>
          </w:rPr>
          <w:t>разделом</w:t>
        </w:r>
        <w:r>
          <w:rPr>
            <w:rStyle w:val="Hyperlink"/>
            <w:rFonts w:cs="Times New Roman" w:ascii="Times New Roman" w:hAnsi="Times New Roman"/>
          </w:rPr>
          <w:t xml:space="preserve"> </w:t>
        </w:r>
      </w:hyperlink>
      <w:r>
        <w:rPr>
          <w:rFonts w:cs="Times New Roman" w:ascii="Times New Roman" w:hAnsi="Times New Roman"/>
        </w:rPr>
        <w:t>6 настоящего Контракта.</w:t>
      </w:r>
    </w:p>
    <w:p>
      <w:pPr>
        <w:pStyle w:val="ConsPlusNormal1"/>
        <w:suppressAutoHyphens w:val="true"/>
        <w:ind w:firstLine="540" w:end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uppressAutoHyphens w:val="true"/>
        <w:ind w:end="49"/>
        <w:jc w:val="center"/>
        <w:rPr>
          <w:rFonts w:cs="Times New Roman"/>
        </w:rPr>
      </w:pPr>
      <w:r>
        <w:rPr>
          <w:rFonts w:cs="Times New Roman"/>
          <w:b/>
          <w:bCs/>
        </w:rPr>
        <w:t>4.ПОРЯДОК СДАЧИ-ПРИЕМКИ РАБОТ.</w:t>
      </w:r>
    </w:p>
    <w:p>
      <w:pPr>
        <w:pStyle w:val="Normal"/>
        <w:shd w:fill="FFFFFF" w:val="clear"/>
        <w:suppressAutoHyphens w:val="true"/>
        <w:ind w:firstLine="725" w:end="49"/>
        <w:jc w:val="both"/>
        <w:rPr>
          <w:rFonts w:cs="Times New Roman"/>
        </w:rPr>
      </w:pPr>
      <w:r>
        <w:rPr>
          <w:rFonts w:cs="Times New Roman"/>
        </w:rPr>
        <w:t xml:space="preserve">4.1. Выполнение всех Работ должно быть осуществлено в соответствии с настоящим Контрактом, </w:t>
      </w:r>
      <w:r>
        <w:rPr>
          <w:rFonts w:cs="Times New Roman"/>
          <w:bCs/>
        </w:rPr>
        <w:t xml:space="preserve">Техническим заданием (Приложение № 1) </w:t>
      </w:r>
      <w:r>
        <w:rPr>
          <w:rFonts w:cs="Times New Roman"/>
          <w:b/>
          <w:bCs/>
          <w:i/>
          <w:iCs/>
        </w:rPr>
        <w:t>с даты заключения контракта по 30.11.2026 года.</w:t>
      </w:r>
    </w:p>
    <w:p>
      <w:pPr>
        <w:pStyle w:val="Normal"/>
        <w:shd w:fill="FFFFFF" w:val="clear"/>
        <w:suppressAutoHyphens w:val="true"/>
        <w:ind w:firstLine="725" w:end="49"/>
        <w:jc w:val="both"/>
        <w:rPr>
          <w:rFonts w:cs="Times New Roman"/>
        </w:rPr>
      </w:pPr>
      <w:r>
        <w:rPr>
          <w:rFonts w:cs="Times New Roman"/>
        </w:rPr>
        <w:t>4.2. Подрядчик вправе досрочно исполнить Контракт, сообщив об этом письменно                Заказчику, если досрочное исполнение Контракта не отразиться на качестве выполненных                    Работ.</w:t>
      </w:r>
    </w:p>
    <w:p>
      <w:pPr>
        <w:pStyle w:val="Normal"/>
        <w:numPr>
          <w:ilvl w:val="1"/>
          <w:numId w:val="2"/>
        </w:numPr>
        <w:shd w:fill="FFFFFF" w:val="clear"/>
        <w:tabs>
          <w:tab w:val="clear" w:pos="708"/>
          <w:tab w:val="left" w:pos="1221" w:leader="none"/>
        </w:tabs>
        <w:suppressAutoHyphens w:val="true"/>
        <w:ind w:firstLine="709" w:start="0" w:end="49"/>
        <w:jc w:val="both"/>
        <w:rPr>
          <w:rFonts w:cs="Times New Roman"/>
        </w:rPr>
      </w:pPr>
      <w:r>
        <w:rPr>
          <w:rFonts w:cs="Times New Roman"/>
        </w:rPr>
        <w:t>Сдача результатов Работ Подрядчик и приемка его Заказчиком производится в соответствии с гражданским законодательством Российской Федерации.</w:t>
      </w:r>
    </w:p>
    <w:p>
      <w:pPr>
        <w:pStyle w:val="Normal"/>
        <w:numPr>
          <w:ilvl w:val="1"/>
          <w:numId w:val="2"/>
        </w:numPr>
        <w:shd w:fill="FFFFFF" w:val="clear"/>
        <w:tabs>
          <w:tab w:val="clear" w:pos="708"/>
          <w:tab w:val="left" w:pos="1221" w:leader="none"/>
        </w:tabs>
        <w:suppressAutoHyphens w:val="true"/>
        <w:ind w:firstLine="709" w:start="0" w:end="49"/>
        <w:jc w:val="both"/>
        <w:rPr>
          <w:rFonts w:cs="Times New Roman"/>
        </w:rPr>
      </w:pPr>
      <w:r>
        <w:rPr>
          <w:rFonts w:cs="Times New Roman"/>
        </w:rPr>
        <w:t>Заказчик вправе предъявить требования, связанные с ненадлежащим качеством                   результата Работ также в случаях, если оно было выявлено после  истечения сроков, указанных в Контракте, но в пределах гарантийного срока.</w:t>
      </w:r>
    </w:p>
    <w:p>
      <w:pPr>
        <w:pStyle w:val="Normal"/>
        <w:suppressAutoHyphens w:val="true"/>
        <w:autoSpaceDE w:val="false"/>
        <w:ind w:firstLine="709" w:end="0"/>
        <w:jc w:val="both"/>
        <w:rPr>
          <w:rFonts w:cs="Times New Roman"/>
          <w:bCs/>
        </w:rPr>
      </w:pPr>
      <w:r>
        <w:rPr>
          <w:rFonts w:cs="Times New Roman"/>
        </w:rPr>
        <w:t xml:space="preserve">4.5. </w:t>
      </w:r>
      <w:r>
        <w:rPr>
          <w:rFonts w:cs="Times New Roman"/>
          <w:lang w:eastAsia="ru-RU"/>
        </w:rPr>
        <w:t>Датой приемки выполненной работы считается дата подписания в единой информационной системе документа о приемке результата работ, подписанного Заказчиком.</w:t>
      </w:r>
    </w:p>
    <w:p>
      <w:pPr>
        <w:pStyle w:val="Normal"/>
        <w:shd w:fill="FFFFFF" w:val="clear"/>
        <w:tabs>
          <w:tab w:val="clear" w:pos="708"/>
          <w:tab w:val="left" w:pos="720" w:leader="none"/>
        </w:tabs>
        <w:suppressAutoHyphens w:val="true"/>
        <w:ind w:firstLine="667" w:end="0"/>
        <w:jc w:val="both"/>
        <w:rPr>
          <w:rFonts w:ascii="Times New Roman" w:hAnsi="Times New Roman" w:cs="Times New Roman"/>
        </w:rPr>
      </w:pPr>
      <w:r>
        <w:rPr>
          <w:rFonts w:cs="Times New Roman"/>
          <w:bCs/>
        </w:rPr>
        <w:t xml:space="preserve"> </w:t>
      </w:r>
      <w:r>
        <w:rPr>
          <w:rFonts w:cs="Times New Roman"/>
          <w:bCs/>
        </w:rPr>
        <w:t>4.6. Подрядчик после приемки Работ Заказчиком не освобождается от выполнения любого из обязательств, предусмотренных настоящим Контрактом, которые остались невыполненными или выполнены с ненадлежащим качеством.</w:t>
      </w:r>
    </w:p>
    <w:p>
      <w:pPr>
        <w:pStyle w:val="ConsPlusNormal1"/>
        <w:numPr>
          <w:ilvl w:val="0"/>
          <w:numId w:val="1"/>
        </w:numPr>
        <w:suppressAutoHyphens w:val="true"/>
        <w:ind w:firstLine="709" w:start="0" w:end="0"/>
        <w:jc w:val="both"/>
        <w:rPr>
          <w:rFonts w:ascii="Times New Roman" w:hAnsi="Times New Roman" w:cs="Times New Roman"/>
          <w:iCs/>
        </w:rPr>
      </w:pPr>
      <w:r>
        <w:rPr>
          <w:rFonts w:cs="Times New Roman" w:ascii="Times New Roman" w:hAnsi="Times New Roman"/>
        </w:rPr>
        <w:t>4.7</w:t>
      </w:r>
      <w:r>
        <w:rPr/>
        <w:t xml:space="preserve">. </w:t>
      </w:r>
      <w:r>
        <w:rPr>
          <w:rFonts w:cs="Liberation Serif;Times New Roman" w:ascii="Liberation Serif;Times New Roman" w:hAnsi="Liberation Serif;Times New Roman"/>
        </w:rPr>
        <w:t>Подрядчик</w:t>
      </w:r>
      <w:r>
        <w:rPr>
          <w:rFonts w:cs="Times New Roman" w:ascii="Times New Roman" w:hAnsi="Times New Roman"/>
        </w:rPr>
        <w:t xml:space="preserve"> в течение 5 (пяти) рабочих дней с даты окончания выполнения работ и передачи проектно-сметной документации предоставляет Заказчику</w:t>
      </w:r>
      <w:r>
        <w:rPr>
          <w:rFonts w:cs="Times New Roman" w:ascii="Times New Roman" w:hAnsi="Times New Roman"/>
          <w:iCs/>
        </w:rPr>
        <w:t xml:space="preserve"> документ о приемке.</w:t>
      </w:r>
    </w:p>
    <w:p>
      <w:pPr>
        <w:pStyle w:val="ConsPlusNormal1"/>
        <w:numPr>
          <w:ilvl w:val="0"/>
          <w:numId w:val="1"/>
        </w:numPr>
        <w:tabs>
          <w:tab w:val="clear" w:pos="708"/>
          <w:tab w:val="left" w:pos="720" w:leader="none"/>
        </w:tabs>
        <w:suppressAutoHyphens w:val="true"/>
        <w:ind w:firstLine="709" w:start="0" w:end="4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Cs/>
        </w:rPr>
        <w:t>К документу о приемке прилагаются документы, которые считаются его неотъемлемой частью (</w:t>
      </w:r>
      <w:r>
        <w:rPr>
          <w:rFonts w:cs="Times New Roman" w:ascii="Times New Roman" w:hAnsi="Times New Roman"/>
        </w:rPr>
        <w:t xml:space="preserve">акт о приемке выполненных работ, счет (счет — фактура). </w:t>
      </w:r>
    </w:p>
    <w:p>
      <w:pPr>
        <w:pStyle w:val="ConsPlusNormal1"/>
        <w:numPr>
          <w:ilvl w:val="0"/>
          <w:numId w:val="1"/>
        </w:numPr>
        <w:suppressAutoHyphens w:val="true"/>
        <w:ind w:firstLine="709" w:start="0" w:end="0"/>
        <w:jc w:val="both"/>
        <w:rPr>
          <w:rFonts w:ascii="Times New Roman" w:hAnsi="Times New Roman" w:cs="Times New Roman"/>
          <w:bCs/>
          <w:iCs/>
        </w:rPr>
      </w:pPr>
      <w:r>
        <w:rPr>
          <w:rFonts w:cs="Times New Roman" w:ascii="Times New Roman" w:hAnsi="Times New Roman"/>
        </w:rPr>
        <w:t>4.8. Для проверки представленных Подрядчиком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между Заказчиком и экспертом, экспертной организацией в соответствии с Законом о контрактной системе.</w:t>
      </w:r>
    </w:p>
    <w:p>
      <w:pPr>
        <w:pStyle w:val="ConsPlusNormal1"/>
        <w:numPr>
          <w:ilvl w:val="0"/>
          <w:numId w:val="1"/>
        </w:numPr>
        <w:suppressAutoHyphens w:val="true"/>
        <w:ind w:firstLine="709" w:start="0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iCs/>
        </w:rPr>
        <w:t>Отраженные в заключении по результатам указанной экспертизы предложения экспертов, экспертных организаций, привлеченных для ее проведения, учитываются при принятии решения о приемке или об отказе в приемке выполненных работ.</w:t>
      </w:r>
    </w:p>
    <w:p>
      <w:pPr>
        <w:pStyle w:val="ConsPlusNormal1"/>
        <w:numPr>
          <w:ilvl w:val="0"/>
          <w:numId w:val="1"/>
        </w:numPr>
        <w:suppressAutoHyphens w:val="true"/>
        <w:ind w:firstLine="709" w:start="0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4.9. В случае получения от Заказчика запроса о предоставлении разъяснений в отношении результата выполненных работ, или мотивированного отказа от принятия результата выполненных работ Подрядчик в течение 2 (двух) рабочих дней обязан предоставить Заказчику запрашиваемые разъяснения в отношении выполненных работ или в срок, установленный в мотивированном отказе от принятия результатов выполненных работ, устранить полученные от Заказчика замечания, недостатки.</w:t>
      </w:r>
    </w:p>
    <w:p>
      <w:pPr>
        <w:pStyle w:val="ConsPlusNormal1"/>
        <w:numPr>
          <w:ilvl w:val="0"/>
          <w:numId w:val="1"/>
        </w:numPr>
        <w:suppressAutoHyphens w:val="true"/>
        <w:ind w:firstLine="709" w:start="0" w:end="0"/>
        <w:jc w:val="both"/>
        <w:rPr>
          <w:rFonts w:cs="Times New Roman"/>
          <w:b/>
          <w:bCs/>
          <w:color w:val="808080"/>
        </w:rPr>
      </w:pPr>
      <w:r>
        <w:rPr>
          <w:rFonts w:cs="Times New Roman" w:ascii="Times New Roman" w:hAnsi="Times New Roman"/>
        </w:rPr>
        <w:t xml:space="preserve">4.10. Датой исполнения Подрядчиком обязательств по выполнению работ является дата  подписания документа о приемке. </w:t>
      </w:r>
    </w:p>
    <w:p>
      <w:pPr>
        <w:pStyle w:val="Normal"/>
        <w:shd w:fill="FFFFFF" w:val="clear"/>
        <w:suppressAutoHyphens w:val="true"/>
        <w:ind w:hanging="360" w:start="720" w:end="49"/>
        <w:jc w:val="center"/>
        <w:rPr>
          <w:rFonts w:cs="Times New Roman"/>
          <w:b/>
          <w:bCs/>
          <w:color w:val="808080"/>
        </w:rPr>
      </w:pPr>
      <w:r>
        <w:rPr>
          <w:rFonts w:cs="Times New Roman"/>
          <w:b/>
          <w:bCs/>
          <w:color w:val="808080"/>
        </w:rPr>
      </w:r>
    </w:p>
    <w:p>
      <w:pPr>
        <w:pStyle w:val="Normal"/>
        <w:shd w:fill="FFFFFF" w:val="clear"/>
        <w:suppressAutoHyphens w:val="true"/>
        <w:ind w:hanging="360" w:start="720" w:end="49"/>
        <w:jc w:val="center"/>
        <w:rPr>
          <w:rFonts w:cs="Times New Roman"/>
        </w:rPr>
      </w:pPr>
      <w:r>
        <w:rPr>
          <w:rFonts w:cs="Times New Roman"/>
          <w:b/>
          <w:bCs/>
        </w:rPr>
        <w:t>5. ГАРАНТИЙНЫЕ ОБЯЗАТЕЛЬСТВА</w:t>
      </w:r>
    </w:p>
    <w:p>
      <w:pPr>
        <w:pStyle w:val="Normal"/>
        <w:shd w:fill="FFFFFF" w:val="clear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</w:rPr>
        <w:t xml:space="preserve">5.1. </w:t>
      </w:r>
      <w:r>
        <w:rPr>
          <w:rFonts w:cs="Times New Roman"/>
          <w:bCs/>
        </w:rPr>
        <w:t>Подрядчик</w:t>
      </w:r>
      <w:r>
        <w:rPr>
          <w:rFonts w:cs="Times New Roman"/>
        </w:rPr>
        <w:t xml:space="preserve"> гарантирует, что качество выполненных работ, будет соответствовать государственным  стандартам, техническим условиям.</w:t>
      </w:r>
    </w:p>
    <w:p>
      <w:pPr>
        <w:pStyle w:val="Normal"/>
        <w:widowControl w:val="false"/>
        <w:shd w:fill="FFFFFF" w:val="clear"/>
        <w:suppressAutoHyphens w:val="true"/>
        <w:ind w:firstLine="709" w:end="49"/>
        <w:jc w:val="both"/>
        <w:rPr>
          <w:rFonts w:eastAsia="Calibri"/>
          <w:lang w:eastAsia="en-US"/>
        </w:rPr>
      </w:pPr>
      <w:r>
        <w:rPr>
          <w:rFonts w:cs="Times New Roman"/>
        </w:rPr>
        <w:t xml:space="preserve">5.2. Срок гарантии выполненных работ устанавливается не менее </w:t>
      </w:r>
      <w:r>
        <w:rPr>
          <w:rFonts w:cs="Times New Roman"/>
          <w:b/>
        </w:rPr>
        <w:t>36</w:t>
      </w:r>
      <w:r>
        <w:rPr>
          <w:rFonts w:cs="Times New Roman"/>
          <w:b/>
          <w:bCs/>
        </w:rPr>
        <w:t xml:space="preserve"> (тридцати шести) месяцев, </w:t>
      </w:r>
      <w:r>
        <w:rPr>
          <w:rFonts w:cs="Times New Roman"/>
        </w:rPr>
        <w:t xml:space="preserve"> со дня подписания сторонами Акта о приемке выполненных работ, за исключением случаев преднамеренного повреждения его со стороны третьих лиц.</w:t>
      </w:r>
    </w:p>
    <w:p>
      <w:pPr>
        <w:pStyle w:val="Normal"/>
        <w:suppressAutoHyphens w:val="true"/>
        <w:autoSpaceDE w:val="false"/>
        <w:ind w:firstLine="567" w:end="0"/>
        <w:jc w:val="both"/>
        <w:rPr>
          <w:rFonts w:cs="Times New Roman"/>
        </w:rPr>
      </w:pPr>
      <w:r>
        <w:rPr>
          <w:rFonts w:eastAsia="Calibri"/>
          <w:lang w:eastAsia="en-US"/>
        </w:rPr>
        <w:t>Под гарантией понимается устранение Подрядчик своими силами и за свой счет допущенных по его вине недостатков, выявленных после приемки работ.</w:t>
      </w:r>
    </w:p>
    <w:p>
      <w:pPr>
        <w:pStyle w:val="Normal"/>
        <w:widowControl w:val="false"/>
        <w:shd w:fill="FFFFFF" w:val="clear"/>
        <w:suppressAutoHyphens w:val="true"/>
        <w:ind w:firstLine="709" w:end="49"/>
        <w:jc w:val="both"/>
        <w:rPr>
          <w:rFonts w:cs="Times New Roman"/>
        </w:rPr>
      </w:pPr>
      <w:r>
        <w:rPr>
          <w:rFonts w:cs="Times New Roman"/>
        </w:rPr>
        <w:t xml:space="preserve">5.3. Наличие дефектов и сроки их устранения фиксируются двусторонним Актом                   </w:t>
      </w:r>
      <w:r>
        <w:rPr>
          <w:rFonts w:cs="Times New Roman"/>
          <w:bCs/>
        </w:rPr>
        <w:t>Подрядчика</w:t>
      </w:r>
      <w:r>
        <w:rPr>
          <w:rFonts w:cs="Times New Roman"/>
        </w:rPr>
        <w:t xml:space="preserve"> и Заказчика – Актом устранения недостатков выполненных работ. Гарантийный срок в таких случаях продлевается на период устранения недостатков, а в случае невозможности использования результатов работ на то время, в течение которого результат работ не мог применяться.</w:t>
      </w:r>
    </w:p>
    <w:p>
      <w:pPr>
        <w:pStyle w:val="Normal"/>
        <w:shd w:fill="FFFFFF" w:val="clear"/>
        <w:suppressAutoHyphens w:val="true"/>
        <w:ind w:firstLine="709" w:end="49"/>
        <w:jc w:val="both"/>
        <w:rPr>
          <w:rFonts w:cs="Times New Roman"/>
          <w:b/>
          <w:bCs/>
          <w:spacing w:val="-1"/>
          <w:sz w:val="22"/>
          <w:szCs w:val="22"/>
        </w:rPr>
      </w:pPr>
      <w:r>
        <w:rPr>
          <w:rFonts w:cs="Times New Roman"/>
        </w:rPr>
        <w:t xml:space="preserve">При неявке представителя </w:t>
      </w:r>
      <w:r>
        <w:rPr>
          <w:rFonts w:cs="Times New Roman"/>
          <w:bCs/>
        </w:rPr>
        <w:t>Подрядчика</w:t>
      </w:r>
      <w:r>
        <w:rPr>
          <w:rFonts w:cs="Times New Roman"/>
        </w:rPr>
        <w:t xml:space="preserve"> в течение 2 рабочих дней с момента получения                письменного извещения или телефонограммы Заказчика о выявлении недостатков                                 выполненных работ, акт составляется </w:t>
      </w:r>
      <w:r>
        <w:rPr>
          <w:rFonts w:cs="Times New Roman"/>
          <w:spacing w:val="-1"/>
        </w:rPr>
        <w:t xml:space="preserve">при участии  независимой организации.  Если </w:t>
      </w:r>
      <w:r>
        <w:rPr>
          <w:rFonts w:cs="Times New Roman"/>
          <w:bCs/>
          <w:spacing w:val="-1"/>
        </w:rPr>
        <w:t>Подрядчик</w:t>
      </w:r>
      <w:r>
        <w:rPr>
          <w:rFonts w:cs="Times New Roman"/>
          <w:spacing w:val="-1"/>
        </w:rPr>
        <w:t xml:space="preserve"> в течение срока, </w:t>
      </w:r>
      <w:r>
        <w:rPr>
          <w:rFonts w:cs="Times New Roman"/>
        </w:rPr>
        <w:t xml:space="preserve">указанного в акте обнаруженных дефектов, не устранит дефекты и недоделки выполненных работ, то Заказчик вправе при сохранении своих прав по гарантии устранить дефекты и недоделки силами другого </w:t>
      </w:r>
      <w:r>
        <w:rPr>
          <w:rFonts w:cs="Times New Roman"/>
          <w:bCs/>
        </w:rPr>
        <w:t>Подрядчика</w:t>
      </w:r>
      <w:r>
        <w:rPr>
          <w:rFonts w:cs="Times New Roman"/>
        </w:rPr>
        <w:t xml:space="preserve"> с возмещением </w:t>
      </w:r>
      <w:r>
        <w:rPr>
          <w:rFonts w:cs="Times New Roman"/>
          <w:spacing w:val="-1"/>
        </w:rPr>
        <w:t xml:space="preserve">фактически затраченных на это средств за счет виновного </w:t>
      </w:r>
      <w:r>
        <w:rPr>
          <w:rFonts w:cs="Times New Roman"/>
          <w:bCs/>
          <w:spacing w:val="-1"/>
        </w:rPr>
        <w:t>Подрядчика</w:t>
      </w:r>
      <w:r>
        <w:rPr>
          <w:rFonts w:cs="Times New Roman"/>
          <w:spacing w:val="-1"/>
        </w:rPr>
        <w:t xml:space="preserve"> на </w:t>
      </w:r>
      <w:r>
        <w:rPr>
          <w:rFonts w:cs="Times New Roman"/>
        </w:rPr>
        <w:t xml:space="preserve">основании предъявленных счетов Заказчика.                                </w:t>
      </w:r>
    </w:p>
    <w:p>
      <w:pPr>
        <w:pStyle w:val="Normal"/>
        <w:shd w:fill="FFFFFF" w:val="clear"/>
        <w:suppressAutoHyphens w:val="true"/>
        <w:ind w:hanging="360" w:start="720" w:end="49"/>
        <w:jc w:val="center"/>
        <w:rPr>
          <w:rFonts w:cs="Times New Roman"/>
          <w:b/>
          <w:bCs/>
          <w:spacing w:val="-1"/>
          <w:sz w:val="22"/>
          <w:szCs w:val="22"/>
        </w:rPr>
      </w:pPr>
      <w:r>
        <w:rPr>
          <w:rFonts w:cs="Times New Roman"/>
          <w:b/>
          <w:bCs/>
          <w:spacing w:val="-1"/>
          <w:sz w:val="22"/>
          <w:szCs w:val="22"/>
        </w:rPr>
      </w:r>
    </w:p>
    <w:p>
      <w:pPr>
        <w:pStyle w:val="Normal"/>
        <w:shd w:fill="FFFFFF" w:val="clear"/>
        <w:suppressAutoHyphens w:val="true"/>
        <w:ind w:hanging="360" w:start="720" w:end="49"/>
        <w:jc w:val="center"/>
        <w:rPr>
          <w:shd w:fill="FFFFFF" w:val="clear"/>
          <w:lang w:val="ru-RU"/>
        </w:rPr>
      </w:pPr>
      <w:r>
        <w:rPr>
          <w:rFonts w:cs="Times New Roman"/>
          <w:b/>
          <w:bCs/>
          <w:spacing w:val="-1"/>
          <w:sz w:val="22"/>
          <w:szCs w:val="22"/>
        </w:rPr>
        <w:t>6. ОТВЕТСТВЕННОСТЬ СТОРОН</w:t>
      </w:r>
    </w:p>
    <w:p>
      <w:pPr>
        <w:pStyle w:val="Style31"/>
        <w:suppressAutoHyphens w:val="true"/>
        <w:ind w:firstLine="709" w:start="0" w:end="0"/>
        <w:jc w:val="both"/>
        <w:rPr>
          <w:rFonts w:cs="Times New Roman"/>
          <w:shd w:fill="FFFFFF" w:val="clear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.1. За неисполнение или ненадлежащее исполнение Контракта Стороны несут ответственность в соответствии с законодательством Российской Федерации.</w:t>
      </w:r>
    </w:p>
    <w:p>
      <w:pPr>
        <w:pStyle w:val="Normal"/>
        <w:suppressAutoHyphens w:val="true"/>
        <w:ind w:firstLine="709" w:start="12" w:end="0"/>
        <w:jc w:val="both"/>
        <w:rPr>
          <w:rFonts w:cs="Times New Roman"/>
          <w:shd w:fill="FFFFFF" w:val="clear"/>
        </w:rPr>
      </w:pPr>
      <w:r>
        <w:rPr>
          <w:rFonts w:cs="Times New Roman"/>
          <w:shd w:fill="FFFFFF" w:val="clear"/>
        </w:rPr>
        <w:t xml:space="preserve">6.2. Сторона обязана возместить все убытки, причиненные ею другой Стороне вследствие ненадлежащего исполнения своих обязательств по Контракту. </w:t>
      </w:r>
    </w:p>
    <w:p>
      <w:pPr>
        <w:pStyle w:val="Normal"/>
        <w:suppressAutoHyphens w:val="true"/>
        <w:ind w:firstLine="709" w:start="12" w:end="0"/>
        <w:jc w:val="both"/>
        <w:rPr>
          <w:rFonts w:cs="Times New Roman"/>
          <w:shd w:fill="FFFFFF" w:val="clear"/>
        </w:rPr>
      </w:pPr>
      <w:r>
        <w:rPr>
          <w:rFonts w:cs="Times New Roman"/>
          <w:shd w:fill="FFFFFF" w:val="clear"/>
        </w:rPr>
        <w:t xml:space="preserve">6.3. В случае просрочки исполнения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Подрядчиком</w:t>
      </w:r>
      <w:r>
        <w:rPr>
          <w:rFonts w:cs="Times New Roman"/>
          <w:shd w:fill="FFFFFF" w:val="clear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Подрядчиком обязательств, предусмотренных Контрактом, Заказчик направляет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Подрядчику</w:t>
      </w:r>
      <w:r>
        <w:rPr>
          <w:rFonts w:cs="Times New Roman"/>
          <w:sz w:val="24"/>
          <w:szCs w:val="24"/>
          <w:shd w:fill="FFFFFF" w:val="clear"/>
        </w:rPr>
        <w:t xml:space="preserve"> </w:t>
      </w:r>
      <w:r>
        <w:rPr>
          <w:rFonts w:cs="Times New Roman"/>
          <w:shd w:fill="FFFFFF" w:val="clear"/>
        </w:rPr>
        <w:t>требование об уплате неустоек (штрафов, пеней).</w:t>
      </w:r>
    </w:p>
    <w:p>
      <w:pPr>
        <w:pStyle w:val="Normal"/>
        <w:suppressAutoHyphens w:val="true"/>
        <w:ind w:firstLine="709" w:start="12" w:end="0"/>
        <w:jc w:val="both"/>
        <w:rPr>
          <w:rFonts w:cs="Times New Roman"/>
        </w:rPr>
      </w:pPr>
      <w:r>
        <w:rPr>
          <w:rFonts w:cs="Times New Roman"/>
          <w:shd w:fill="FFFFFF" w:val="clear"/>
        </w:rPr>
        <w:t xml:space="preserve">6.4. Штрафы начисляются за неисполнение или ненадлежащее исполнение </w:t>
      </w:r>
      <w:r>
        <w:rPr>
          <w:rFonts w:cs="Times New Roman"/>
          <w:b w:val="false"/>
          <w:bCs w:val="false"/>
          <w:spacing w:val="-1"/>
          <w:sz w:val="24"/>
          <w:szCs w:val="24"/>
          <w:shd w:fill="FFFFFF" w:val="clear"/>
        </w:rPr>
        <w:t>Подрядчиком</w:t>
      </w:r>
      <w:r>
        <w:rPr>
          <w:rFonts w:cs="Times New Roman"/>
          <w:shd w:fill="FFFFFF" w:val="clear"/>
        </w:rPr>
        <w:t xml:space="preserve"> обязательств, предусмотренных Контрактом, за исключением просрочки исполнения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Подрядчиком</w:t>
      </w:r>
      <w:r>
        <w:rPr>
          <w:rFonts w:cs="Times New Roman"/>
          <w:shd w:fill="FFFFFF" w:val="clear"/>
        </w:rPr>
        <w:t xml:space="preserve"> обязательств (в том числе гарантийного обязательства), предусмотренных Контрактом. Размер штрафа устанавливается Контрактом в </w:t>
      </w:r>
      <w:hyperlink r:id="rId3">
        <w:r>
          <w:rPr>
            <w:rStyle w:val="Hyperlink"/>
            <w:rFonts w:cs="Times New Roman"/>
            <w:color w:val="000000"/>
            <w:shd w:fill="FFFFFF" w:val="clear"/>
          </w:rPr>
          <w:t>порядке</w:t>
        </w:r>
      </w:hyperlink>
      <w:r>
        <w:rPr>
          <w:rFonts w:cs="Times New Roman"/>
          <w:shd w:fill="FFFFFF" w:val="clear"/>
        </w:rPr>
        <w:t>, установленном постановлением Правительства Российской Федерации от 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 мая 2017 г. № 570 и признании утратившим силу постановления Правительства Российской Федерации от 25 ноября 2013 г. № 1063» (далее соответственно – Правила, Постановление № 1042), за исключением случаев, если законодательством Российской Федерации установлен иной порядок начисления штрафов.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</w:rPr>
      </w:pPr>
      <w:r>
        <w:rPr>
          <w:rFonts w:cs="Times New Roman"/>
        </w:rPr>
        <w:t xml:space="preserve">6.5. За каждый факт неисполнения или ненадлежащего исполнения Подрядчиком обязательства, предусмотренного Контрактом, которое не имеет стоимостного выражения, размер штрафа устанавливается в порядке, установленном Правилами, и составляет  1000 (одна тысяча) рублей 00 копеек </w:t>
      </w:r>
      <w:r>
        <w:rPr>
          <w:rFonts w:eastAsia="Arial" w:cs="Times New Roman"/>
          <w:color w:val="00000A"/>
        </w:rPr>
        <w:t>(цена контракта не превышает 3 млн. рублей)</w:t>
      </w:r>
      <w:r>
        <w:rPr>
          <w:rFonts w:cs="Times New Roman"/>
        </w:rPr>
        <w:t>.</w:t>
      </w:r>
    </w:p>
    <w:p>
      <w:pPr>
        <w:pStyle w:val="Normal"/>
        <w:suppressAutoHyphens w:val="true"/>
        <w:autoSpaceDE w:val="false"/>
        <w:ind w:firstLine="567" w:end="0"/>
        <w:jc w:val="both"/>
        <w:rPr>
          <w:rFonts w:cs="Times New Roman"/>
          <w:lang w:eastAsia="ru-RU"/>
        </w:rPr>
      </w:pPr>
      <w:r>
        <w:rPr>
          <w:rFonts w:cs="Times New Roman"/>
        </w:rPr>
        <w:t xml:space="preserve">6.6. </w:t>
      </w:r>
      <w:r>
        <w:rPr>
          <w:rFonts w:cs="Times New Roman"/>
          <w:lang w:eastAsia="ru-RU"/>
        </w:rPr>
        <w:t xml:space="preserve">За каждый факт неисполнения или ненадлежащего исполнения </w:t>
      </w:r>
      <w:r>
        <w:rPr>
          <w:rFonts w:cs="Times New Roman"/>
          <w:bCs/>
          <w:spacing w:val="-1"/>
          <w:sz w:val="24"/>
          <w:szCs w:val="24"/>
          <w:lang w:eastAsia="ru-RU"/>
        </w:rPr>
        <w:t>Подрядчиком</w:t>
      </w:r>
      <w:r>
        <w:rPr>
          <w:rFonts w:cs="Times New Roman"/>
          <w:lang w:eastAsia="ru-RU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</w:t>
      </w:r>
      <w:r>
        <w:rPr>
          <w:rFonts w:eastAsia="Calibri" w:cs="Times New Roman"/>
          <w:lang w:eastAsia="en-US"/>
        </w:rPr>
        <w:t>, размер штрафа рассчитывается в порядке, установленном Правилами, и устанавливается в следующем порядке: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а) 10 процентов цены контракта (этапа) в случае, если цена контракта (этапа) не превышает 3 млн. рублей;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>
      <w:pPr>
        <w:pStyle w:val="Normal"/>
        <w:suppressAutoHyphens w:val="true"/>
        <w:autoSpaceDE w:val="false"/>
        <w:ind w:firstLine="539" w:end="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>
      <w:pPr>
        <w:pStyle w:val="Normal"/>
        <w:suppressAutoHyphens w:val="true"/>
        <w:autoSpaceDE w:val="false"/>
        <w:ind w:firstLine="539" w:end="0"/>
        <w:jc w:val="both"/>
        <w:rPr>
          <w:rFonts w:cs="Times New Roman"/>
          <w:shd w:fill="FFFFFF" w:val="clear"/>
        </w:rPr>
      </w:pPr>
      <w:r>
        <w:rPr>
          <w:rFonts w:cs="Times New Roman"/>
          <w:lang w:eastAsia="ru-RU"/>
        </w:rPr>
        <w:t>и) 0,1 процента цены контракта (этапа) в случае, если цена контракта (этапа) превышает 10 млрд. рублей.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cs="Times New Roman"/>
          <w:shd w:fill="FFFFFF" w:val="clear"/>
        </w:rPr>
      </w:pPr>
      <w:r>
        <w:rPr>
          <w:rFonts w:cs="Times New Roman"/>
          <w:shd w:fill="FFFFFF" w:val="clear"/>
        </w:rPr>
        <w:t xml:space="preserve">6.7. За каждый факт неисполнения или ненадлежащего исполнения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Подрядчиком</w:t>
      </w:r>
      <w:r>
        <w:rPr>
          <w:rFonts w:cs="Times New Roman"/>
          <w:shd w:fill="FFFFFF" w:val="clear"/>
        </w:rPr>
        <w:t xml:space="preserve"> обязательств, предусмотренных Контрактом, заключенным по результатам определения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Подрядчика</w:t>
      </w:r>
      <w:r>
        <w:rPr>
          <w:rFonts w:cs="Times New Roman"/>
          <w:shd w:fill="FFFFFF" w:val="clear"/>
        </w:rPr>
        <w:t xml:space="preserve"> в соответствии с пунктом 1 части 1 статьи 30 Федерального закона N 44-ФЗ,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контракта, (но не более 5 тыс. рублей и не менее 1 тыс. рублей) и составляет </w:t>
        <w:softHyphen/>
        <w:softHyphen/>
        <w:softHyphen/>
        <w:softHyphen/>
        <w:softHyphen/>
        <w:softHyphen/>
        <w:softHyphen/>
        <w:softHyphen/>
        <w:t>___________.</w:t>
      </w:r>
    </w:p>
    <w:p>
      <w:pPr>
        <w:pStyle w:val="Normal"/>
        <w:suppressAutoHyphens w:val="true"/>
        <w:autoSpaceDE w:val="fals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cs="Times New Roman"/>
          <w:shd w:fill="FFFFFF" w:val="clear"/>
        </w:rPr>
        <w:t xml:space="preserve">6.8. </w:t>
      </w:r>
      <w:r>
        <w:rPr>
          <w:rFonts w:eastAsia="Calibri" w:cs="Times New Roman"/>
          <w:shd w:fill="FFFFFF" w:val="clear"/>
          <w:lang w:eastAsia="en-US"/>
        </w:rPr>
        <w:t xml:space="preserve">За каждый факт неисполнения или ненадлежащего исполнения Подрядчиком обязательств, предусмотренных контрактом, заключенным с победителем закупки (или с иным участником закупки в случаях, установленных Федеральным </w:t>
      </w:r>
      <w:hyperlink r:id="rId4">
        <w:r>
          <w:rPr>
            <w:rStyle w:val="Hyperlink"/>
            <w:rFonts w:eastAsia="Calibri" w:cs="Times New Roman"/>
            <w:color w:val="000000"/>
            <w:u w:val="none"/>
            <w:shd w:fill="FFFFFF" w:val="clear"/>
            <w:lang w:eastAsia="en-US"/>
          </w:rPr>
          <w:t>законом</w:t>
        </w:r>
      </w:hyperlink>
      <w:r>
        <w:rPr>
          <w:rFonts w:eastAsia="Calibri" w:cs="Times New Roman"/>
          <w:shd w:fill="FFFFFF" w:val="clear"/>
          <w:lang w:eastAsia="en-US"/>
        </w:rPr>
        <w:t>), предложившим наиболее высокую цену за право заключения Контракта, размер штрафа рассчитывается в порядке, установленном Правилами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а) в случае, если цена контракта не превышает начальную (максимальную) цену контракта: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10 процентов начальной (максимальной) цены контракта, если цена контракта не превышает 3 млн. рублей;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б) в случае, если цена контракта превышает начальную (максимальную) цену контракта: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10 процентов цены контракта, если цена контракта не превышает 3 млн. рублей;</w:t>
      </w:r>
    </w:p>
    <w:p>
      <w:pPr>
        <w:pStyle w:val="Normal"/>
        <w:suppressAutoHyphens w:val="true"/>
        <w:ind w:firstLine="540" w:end="0"/>
        <w:jc w:val="both"/>
        <w:rPr>
          <w:rFonts w:eastAsia="Arial" w:cs="Times New Roman"/>
          <w:color w:val="00000A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5 процентов цены контракта, если цена контракта составляет от 3 млн. рублей до 50 млн. рублей (включительно);</w:t>
      </w:r>
    </w:p>
    <w:p>
      <w:pPr>
        <w:pStyle w:val="Normal"/>
        <w:suppressAutoHyphens w:val="true"/>
        <w:ind w:firstLine="540" w:end="0"/>
        <w:jc w:val="both"/>
        <w:rPr>
          <w:rFonts w:cs="Times New Roman"/>
          <w:shd w:fill="FFFFFF" w:val="clear"/>
        </w:rPr>
      </w:pPr>
      <w:r>
        <w:rPr>
          <w:rFonts w:eastAsia="Arial" w:cs="Times New Roman"/>
          <w:color w:val="00000A"/>
          <w:shd w:fill="FFFFFF" w:val="clear"/>
        </w:rPr>
        <w:t>1 процент цены контракта, если цена контракта составляет от 50 млн. рублей до 100 млн. рублей (включительно).</w:t>
      </w:r>
    </w:p>
    <w:p>
      <w:pPr>
        <w:pStyle w:val="Normal"/>
        <w:suppressAutoHyphens w:val="true"/>
        <w:autoSpaceDE w:val="false"/>
        <w:ind w:firstLine="540" w:end="0"/>
        <w:jc w:val="both"/>
        <w:rPr>
          <w:shd w:fill="FFFFFF" w:val="clear"/>
          <w:lang w:val="ru-RU"/>
        </w:rPr>
      </w:pPr>
      <w:r>
        <w:rPr>
          <w:rFonts w:cs="Times New Roman"/>
          <w:shd w:fill="FFFFFF" w:val="clear"/>
        </w:rPr>
        <w:t xml:space="preserve">6.9. Пеня начисляется за каждый день просрочки исполнения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Подрядчиком</w:t>
      </w:r>
      <w:r>
        <w:rPr>
          <w:rFonts w:cs="Times New Roman"/>
          <w:shd w:fill="FFFFFF" w:val="clear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>
        <w:rPr>
          <w:rFonts w:cs="Times New Roman"/>
          <w:bCs/>
          <w:spacing w:val="-1"/>
          <w:sz w:val="24"/>
          <w:szCs w:val="24"/>
          <w:shd w:fill="FFFFFF" w:val="clear"/>
        </w:rPr>
        <w:t>Подрядчиком</w:t>
      </w:r>
      <w:r>
        <w:rPr>
          <w:rFonts w:cs="Times New Roman"/>
          <w:shd w:fill="FFFFFF" w:val="clear"/>
        </w:rPr>
        <w:t>, за исключением случаев, если законодательством Российской Федерации установлен иной порядок начисления пени.</w:t>
      </w:r>
    </w:p>
    <w:p>
      <w:pPr>
        <w:pStyle w:val="Style31"/>
        <w:suppressAutoHyphens w:val="true"/>
        <w:ind w:firstLine="709" w:start="0" w:end="0"/>
        <w:jc w:val="both"/>
        <w:rPr>
          <w:shd w:fill="FFFFFF" w:val="clear"/>
          <w:lang w:val="ru-RU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</w:t>
      </w:r>
      <w:r>
        <w:rPr>
          <w:shd w:fill="FFFFFF" w:val="clear"/>
          <w:lang w:val="ru-RU"/>
        </w:rPr>
        <w:t>10</w:t>
      </w:r>
      <w:r>
        <w:rPr>
          <w:shd w:fill="FFFFFF" w:val="clear"/>
        </w:rPr>
        <w:t xml:space="preserve">. В случае просрочки исполнения </w:t>
      </w:r>
      <w:r>
        <w:rPr>
          <w:shd w:fill="FFFFFF" w:val="clear"/>
          <w:lang w:val="ru-RU"/>
        </w:rPr>
        <w:t>Заказчиком</w:t>
      </w:r>
      <w:r>
        <w:rPr>
          <w:shd w:fill="FFFFFF" w:val="clear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>
        <w:rPr>
          <w:shd w:fill="FFFFFF" w:val="clear"/>
          <w:lang w:val="ru-RU"/>
        </w:rPr>
        <w:t>Заказчиком</w:t>
      </w:r>
      <w:r>
        <w:rPr>
          <w:shd w:fill="FFFFFF" w:val="clear"/>
        </w:rPr>
        <w:t xml:space="preserve"> обязательств, предусмотренных Контрактом, </w:t>
      </w:r>
      <w:r>
        <w:rPr>
          <w:bCs/>
          <w:spacing w:val="-1"/>
          <w:sz w:val="24"/>
          <w:szCs w:val="24"/>
          <w:shd w:fill="FFFFFF" w:val="clear"/>
          <w:lang w:val="ru-RU"/>
        </w:rPr>
        <w:t>Подрядчик</w:t>
      </w:r>
      <w:r>
        <w:rPr>
          <w:shd w:fill="FFFFFF" w:val="clear"/>
        </w:rPr>
        <w:t xml:space="preserve"> вправе потребовать уплаты неустоек (штрафов, пеней).</w:t>
      </w:r>
    </w:p>
    <w:p>
      <w:pPr>
        <w:pStyle w:val="Style31"/>
        <w:suppressAutoHyphens w:val="true"/>
        <w:ind w:firstLine="709" w:start="0" w:end="0"/>
        <w:jc w:val="both"/>
        <w:rPr>
          <w:rFonts w:cs="Times New Roman"/>
          <w:shd w:fill="FFFFFF" w:val="clear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.1</w:t>
      </w:r>
      <w:r>
        <w:rPr>
          <w:shd w:fill="FFFFFF" w:val="clear"/>
          <w:lang w:val="ru-RU"/>
        </w:rPr>
        <w:t>1</w:t>
      </w:r>
      <w:r>
        <w:rPr>
          <w:shd w:fill="FFFFFF" w:val="clear"/>
        </w:rPr>
        <w:t xml:space="preserve">. Штрафы начисляются за ненадлежащее исполнение </w:t>
      </w:r>
      <w:r>
        <w:rPr>
          <w:shd w:fill="FFFFFF" w:val="clear"/>
          <w:lang w:val="ru-RU"/>
        </w:rPr>
        <w:t>Заказчиком</w:t>
      </w:r>
      <w:r>
        <w:rPr>
          <w:shd w:fill="FFFFFF" w:val="clear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Контрактом.</w:t>
      </w:r>
    </w:p>
    <w:p>
      <w:pPr>
        <w:pStyle w:val="Normal"/>
        <w:suppressAutoHyphens w:val="true"/>
        <w:autoSpaceDE w:val="false"/>
        <w:ind w:firstLine="709" w:end="0"/>
        <w:jc w:val="both"/>
        <w:rPr>
          <w:rFonts w:cs="Times New Roman"/>
          <w:shd w:fill="FFFFFF" w:val="clear"/>
        </w:rPr>
      </w:pPr>
      <w:r>
        <w:rPr>
          <w:rFonts w:cs="Times New Roman"/>
          <w:shd w:fill="FFFFFF" w:val="clear"/>
        </w:rPr>
        <w:t>6.12.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порядке, утвержденном Постановлением № 1042, и составляет 1000 (одна тысяча) рублей 00 копеек (</w:t>
      </w:r>
      <w:r>
        <w:rPr>
          <w:rFonts w:eastAsia="Arial" w:cs="Times New Roman"/>
          <w:color w:val="00000A"/>
          <w:shd w:fill="FFFFFF" w:val="clear"/>
        </w:rPr>
        <w:t>цена контракта не превышает 3 млн. рублей</w:t>
      </w:r>
      <w:r>
        <w:rPr>
          <w:rFonts w:cs="Times New Roman"/>
          <w:shd w:fill="FFFFFF" w:val="clear"/>
        </w:rPr>
        <w:t xml:space="preserve">); </w:t>
      </w:r>
    </w:p>
    <w:p>
      <w:pPr>
        <w:pStyle w:val="Normal"/>
        <w:suppressAutoHyphens w:val="true"/>
        <w:ind w:firstLine="709" w:end="0"/>
        <w:jc w:val="both"/>
        <w:rPr>
          <w:rFonts w:cs="Times New Roman"/>
          <w:shd w:fill="FFFFFF" w:val="clear"/>
        </w:rPr>
      </w:pPr>
      <w:r>
        <w:rPr>
          <w:rFonts w:cs="Times New Roman"/>
          <w:shd w:fill="FFFFFF" w:val="clear"/>
        </w:rPr>
        <w:t>6.13.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трехсотой, действующей на дату уплаты пеней, ключевой ставки Центрального банка Российской Федерации от не уплаченной в срок суммы.</w:t>
      </w:r>
    </w:p>
    <w:p>
      <w:pPr>
        <w:pStyle w:val="Normal"/>
        <w:suppressAutoHyphens w:val="true"/>
        <w:autoSpaceDE w:val="false"/>
        <w:ind w:firstLine="708" w:end="0"/>
        <w:jc w:val="both"/>
        <w:rPr>
          <w:shd w:fill="FFFFFF" w:val="clear"/>
          <w:lang w:val="ru-RU"/>
        </w:rPr>
      </w:pPr>
      <w:r>
        <w:rPr>
          <w:rFonts w:cs="Times New Roman"/>
          <w:shd w:fill="FFFFFF" w:val="clear"/>
        </w:rPr>
        <w:t xml:space="preserve">6.14. За каждый день просрочки исполнения </w:t>
      </w:r>
      <w:r>
        <w:rPr>
          <w:rFonts w:cs="Times New Roman"/>
          <w:bCs/>
          <w:spacing w:val="-1"/>
          <w:sz w:val="22"/>
          <w:szCs w:val="22"/>
        </w:rPr>
        <w:t>Заказчиком</w:t>
      </w:r>
      <w:r>
        <w:rPr>
          <w:rFonts w:cs="Times New Roman"/>
          <w:shd w:fill="FFFFFF" w:val="clear"/>
        </w:rPr>
        <w:t xml:space="preserve"> обязательства, предусмотренного Контрактом, начисляется пеня в размере, определенном в порядке, установленном в соответствии с пунктом 6.9. Контракта.</w:t>
      </w:r>
    </w:p>
    <w:p>
      <w:pPr>
        <w:pStyle w:val="Style31"/>
        <w:suppressAutoHyphens w:val="true"/>
        <w:ind w:firstLine="709" w:start="0" w:end="0"/>
        <w:jc w:val="both"/>
        <w:rPr>
          <w:shd w:fill="FFFFFF" w:val="clear"/>
          <w:lang w:val="ru-RU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.1</w:t>
      </w:r>
      <w:r>
        <w:rPr>
          <w:shd w:fill="FFFFFF" w:val="clear"/>
          <w:lang w:val="ru-RU"/>
        </w:rPr>
        <w:t>5</w:t>
      </w:r>
      <w:r>
        <w:rPr>
          <w:shd w:fill="FFFFFF" w:val="clear"/>
        </w:rPr>
        <w:t>. Общая сумма начисленных штрафов за неисполнение или ненадлежащее исполнение Подрядчиком</w:t>
      </w:r>
      <w:r>
        <w:rPr>
          <w:shd w:fill="FFFFFF" w:val="clear"/>
          <w:lang w:val="ru-RU"/>
        </w:rPr>
        <w:t xml:space="preserve"> </w:t>
      </w:r>
      <w:r>
        <w:rPr>
          <w:shd w:fill="FFFFFF" w:val="clear"/>
        </w:rPr>
        <w:t>обязательств, предусмотренных Контрактом, не может превышать цену Контракта.</w:t>
      </w:r>
    </w:p>
    <w:p>
      <w:pPr>
        <w:pStyle w:val="Style31"/>
        <w:suppressAutoHyphens w:val="true"/>
        <w:ind w:firstLine="709" w:start="0" w:end="0"/>
        <w:jc w:val="both"/>
        <w:rPr>
          <w:shd w:fill="FFFFFF" w:val="clear"/>
          <w:lang w:val="ru-RU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.1</w:t>
      </w:r>
      <w:r>
        <w:rPr>
          <w:shd w:fill="FFFFFF" w:val="clear"/>
          <w:lang w:val="ru-RU"/>
        </w:rPr>
        <w:t>6</w:t>
      </w:r>
      <w:r>
        <w:rPr>
          <w:shd w:fill="FFFFFF" w:val="clear"/>
        </w:rPr>
        <w:t xml:space="preserve">. Общая сумма начисленных штрафов за ненадлежащее исполнение </w:t>
      </w:r>
      <w:r>
        <w:rPr>
          <w:shd w:fill="FFFFFF" w:val="clear"/>
          <w:lang w:val="ru-RU"/>
        </w:rPr>
        <w:t>Заказчиком</w:t>
      </w:r>
      <w:r>
        <w:rPr>
          <w:shd w:fill="FFFFFF" w:val="clear"/>
        </w:rPr>
        <w:t xml:space="preserve"> обязательств, предусмотренных Контрактом, не может превышать цену Контракта.</w:t>
      </w:r>
    </w:p>
    <w:p>
      <w:pPr>
        <w:pStyle w:val="Style31"/>
        <w:suppressAutoHyphens w:val="true"/>
        <w:ind w:firstLine="709" w:start="0" w:end="0"/>
        <w:jc w:val="both"/>
        <w:rPr>
          <w:shd w:fill="FFFFFF" w:val="clear"/>
          <w:lang w:val="ru-RU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.1</w:t>
      </w:r>
      <w:r>
        <w:rPr>
          <w:shd w:fill="FFFFFF" w:val="clear"/>
          <w:lang w:val="ru-RU"/>
        </w:rPr>
        <w:t>7</w:t>
      </w:r>
      <w:r>
        <w:rPr>
          <w:shd w:fill="FFFFFF" w:val="clear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>
      <w:pPr>
        <w:pStyle w:val="Style31"/>
        <w:suppressAutoHyphens w:val="true"/>
        <w:ind w:firstLine="709" w:start="0" w:end="0"/>
        <w:jc w:val="both"/>
        <w:rPr>
          <w:shd w:fill="FFFFFF" w:val="clear"/>
        </w:rPr>
      </w:pPr>
      <w:r>
        <w:rPr>
          <w:shd w:fill="FFFFFF" w:val="clear"/>
          <w:lang w:val="ru-RU"/>
        </w:rPr>
        <w:t>6</w:t>
      </w:r>
      <w:r>
        <w:rPr>
          <w:shd w:fill="FFFFFF" w:val="clear"/>
        </w:rPr>
        <w:t>.1</w:t>
      </w:r>
      <w:r>
        <w:rPr>
          <w:shd w:fill="FFFFFF" w:val="clear"/>
          <w:lang w:val="ru-RU"/>
        </w:rPr>
        <w:t>8</w:t>
      </w:r>
      <w:r>
        <w:rPr>
          <w:shd w:fill="FFFFFF" w:val="clear"/>
        </w:rPr>
        <w:t xml:space="preserve">. </w:t>
      </w:r>
      <w:r>
        <w:rPr>
          <w:shd w:fill="FFFFFF" w:val="clear"/>
          <w:lang w:val="ru-RU"/>
        </w:rPr>
        <w:t>О</w:t>
      </w:r>
      <w:r>
        <w:rPr>
          <w:shd w:fill="FFFFFF" w:val="clear"/>
        </w:rPr>
        <w:t>плата неустойки (штрафа, пени) не освобождает Стороны от исполнения обязательств по Контракту.</w:t>
      </w:r>
    </w:p>
    <w:p>
      <w:pPr>
        <w:pStyle w:val="Normal"/>
        <w:suppressAutoHyphens w:val="true"/>
        <w:autoSpaceDE w:val="false"/>
        <w:ind w:firstLine="709" w:end="0"/>
        <w:jc w:val="both"/>
        <w:rPr>
          <w:bCs/>
          <w:sz w:val="24"/>
          <w:szCs w:val="24"/>
        </w:rPr>
      </w:pPr>
      <w:r>
        <w:rPr>
          <w:shd w:fill="FFFFFF" w:val="clear"/>
        </w:rPr>
        <w:t xml:space="preserve">6.19. В случае неисполнения или ненадлежащего исполнения Подрядчиком обязательств по Контракту </w:t>
      </w:r>
      <w:r>
        <w:rPr>
          <w:rFonts w:cs="Times New Roman"/>
          <w:lang w:eastAsia="ru-RU"/>
        </w:rPr>
        <w:t>суммы неисполненных требований об оплате неустоек (штрафов, пеней), предъявленных Заказчиком в адрес Подрядчика, удерживаются из суммы, подлежащей оплате Подрядчику.</w:t>
      </w:r>
    </w:p>
    <w:p>
      <w:pPr>
        <w:pStyle w:val="Style31"/>
        <w:suppressAutoHyphens w:val="true"/>
        <w:ind w:firstLine="709" w:start="0" w:end="0"/>
        <w:jc w:val="both"/>
        <w:rPr>
          <w:rFonts w:eastAsia="Calibri" w:cs="Times New Roman"/>
          <w:b/>
          <w:sz w:val="22"/>
          <w:szCs w:val="22"/>
          <w:shd w:fill="FFFFFF" w:val="clear"/>
        </w:rPr>
      </w:pPr>
      <w:r>
        <w:rPr>
          <w:bCs/>
          <w:sz w:val="24"/>
          <w:szCs w:val="24"/>
        </w:rPr>
        <w:t>6.</w:t>
      </w:r>
      <w:r>
        <w:rPr>
          <w:bCs/>
          <w:sz w:val="24"/>
          <w:szCs w:val="24"/>
          <w:lang w:val="ru-RU"/>
        </w:rPr>
        <w:t>20</w:t>
      </w:r>
      <w:r>
        <w:rPr>
          <w:bCs/>
          <w:sz w:val="24"/>
          <w:szCs w:val="24"/>
        </w:rPr>
        <w:t xml:space="preserve">. </w:t>
      </w:r>
      <w:r>
        <w:rPr>
          <w:sz w:val="24"/>
          <w:szCs w:val="24"/>
        </w:rPr>
        <w:t>Реквизиты Заказчика для оплаты неустойки (штрафа, пени) Подрядчиком:</w:t>
      </w:r>
    </w:p>
    <w:p>
      <w:pPr>
        <w:pStyle w:val="Normal"/>
        <w:suppressAutoHyphens w:val="true"/>
        <w:jc w:val="both"/>
        <w:rPr>
          <w:rFonts w:cs="Times New Roman"/>
          <w:b/>
          <w:sz w:val="22"/>
          <w:szCs w:val="22"/>
        </w:rPr>
      </w:pPr>
      <w:r>
        <w:rPr>
          <w:rFonts w:eastAsia="Calibri" w:cs="Times New Roman"/>
          <w:b/>
          <w:sz w:val="22"/>
          <w:szCs w:val="22"/>
          <w:shd w:fill="FFFFFF" w:val="clear"/>
        </w:rPr>
        <w:t>Получатель: Управление Федеральной службы судебных приставов по Республике Коми</w:t>
      </w:r>
    </w:p>
    <w:p>
      <w:pPr>
        <w:pStyle w:val="BodyText"/>
        <w:suppressAutoHyphens w:val="true"/>
        <w:spacing w:before="0" w:after="0"/>
        <w:ind w:firstLine="17" w:end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ИНН/КПП 1101486237/110101001, ОКПО  73328205,</w:t>
      </w:r>
    </w:p>
    <w:p>
      <w:pPr>
        <w:pStyle w:val="BodyText"/>
        <w:suppressAutoHyphens w:val="true"/>
        <w:spacing w:before="0" w:after="0"/>
        <w:ind w:firstLine="17" w:end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Казначейский счет: № 03100643000000010700 (р/с)</w:t>
      </w:r>
    </w:p>
    <w:p>
      <w:pPr>
        <w:pStyle w:val="BodyText"/>
        <w:suppressAutoHyphens w:val="true"/>
        <w:spacing w:before="0" w:after="0"/>
        <w:ind w:firstLine="17" w:end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Банковский счет входящий в состав ЕКС: № 40102810245370000074 (к/с)</w:t>
      </w:r>
    </w:p>
    <w:p>
      <w:pPr>
        <w:pStyle w:val="BodyText"/>
        <w:suppressAutoHyphens w:val="true"/>
        <w:spacing w:before="0" w:after="0"/>
        <w:ind w:firstLine="17" w:end="0"/>
        <w:rPr>
          <w:rFonts w:cs="Times New Roman"/>
          <w:b/>
          <w:sz w:val="22"/>
          <w:szCs w:val="22"/>
          <w:lang w:eastAsia="ru-RU"/>
        </w:rPr>
      </w:pPr>
      <w:r>
        <w:rPr>
          <w:rFonts w:cs="Times New Roman"/>
          <w:b/>
          <w:sz w:val="22"/>
          <w:szCs w:val="22"/>
        </w:rPr>
        <w:t>БИК 018702501 в Операционно-кассовый центр № 4 Северо-Западного главного управления Банка России (ОКЦ №4 СЗГУ Банка России//УФК по Республике Коми г.Сыктывкар,  л/с 04071785050)</w:t>
      </w:r>
    </w:p>
    <w:p>
      <w:pPr>
        <w:pStyle w:val="BodyText"/>
        <w:suppressAutoHyphens w:val="true"/>
        <w:spacing w:before="0" w:after="0"/>
        <w:ind w:firstLine="17" w:end="0"/>
        <w:rPr>
          <w:rFonts w:cs="Times New Roman"/>
          <w:b/>
          <w:sz w:val="22"/>
          <w:szCs w:val="22"/>
          <w:lang w:eastAsia="ru-RU"/>
        </w:rPr>
      </w:pPr>
      <w:r>
        <w:rPr>
          <w:rFonts w:cs="Times New Roman"/>
          <w:b/>
          <w:sz w:val="22"/>
          <w:szCs w:val="22"/>
          <w:lang w:eastAsia="ru-RU"/>
        </w:rPr>
        <w:t>КБК 32211302991016000130</w:t>
      </w:r>
    </w:p>
    <w:p>
      <w:pPr>
        <w:pStyle w:val="Normal"/>
        <w:suppressAutoHyphens w:val="true"/>
        <w:jc w:val="both"/>
        <w:rPr>
          <w:rFonts w:cs="Times New Roman"/>
          <w:b/>
          <w:sz w:val="22"/>
          <w:szCs w:val="22"/>
          <w:lang w:eastAsia="ru-RU"/>
        </w:rPr>
      </w:pPr>
      <w:r>
        <w:rPr>
          <w:rFonts w:cs="Times New Roman"/>
          <w:b/>
          <w:sz w:val="22"/>
          <w:szCs w:val="22"/>
          <w:lang w:eastAsia="ru-RU"/>
        </w:rPr>
      </w:r>
    </w:p>
    <w:p>
      <w:pPr>
        <w:pStyle w:val="Normal"/>
        <w:shd w:fill="FFFFFF" w:val="clear"/>
        <w:tabs>
          <w:tab w:val="clear" w:pos="708"/>
          <w:tab w:val="left" w:pos="0" w:leader="none"/>
          <w:tab w:val="left" w:pos="720" w:leader="none"/>
        </w:tabs>
        <w:suppressAutoHyphens w:val="true"/>
        <w:ind w:firstLine="709" w:start="720" w:end="49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pacing w:val="-3"/>
          <w:sz w:val="22"/>
          <w:szCs w:val="22"/>
        </w:rPr>
        <w:t>7. ОБСТОЯТЕЛЬСТВА НЕПРЕОДОЛИМОЙ СИЛЫ (ФОРС-МАЖОР)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7.1</w:t>
      </w:r>
      <w:r>
        <w:rPr>
          <w:rFonts w:cs="Times New Roman"/>
        </w:rPr>
        <w:t>.  Ни одна из Сторон не несет ответственности перед другой Стороной за неисполнение обязательств по настоящему Контракту,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объявленной или фактической войны, гражданских волнений, эпидемии, блокады, эмбарго, пожаров, землетрясений, наводнений и других природных стихийных бедствий, а также изданием актов государственных органов.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>7.2. Документ, выданный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>7.3. Сторона, которая не исполняет обязательств по настоящему Контракту вследствие действия обстоятельств непреодолимой силы, должна незамедлительно известить другую Сторону о таких обстоятельствах и об их влиянии на исполнение обязательств.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ascii="Times New Roman" w:hAnsi="Times New Roman" w:eastAsia="Times New Roman" w:cs="Times New Roman"/>
        </w:rPr>
      </w:pPr>
      <w:r>
        <w:rPr>
          <w:rFonts w:cs="Times New Roman"/>
        </w:rPr>
        <w:t>7.4. Если обстоятельства непреодолимой силы действуют на протяжении 3 (трех) последовательных месяцев, настоящий Контракт может быть расторгнут любой из Сторон путем направления письменного уведомления другой Стороне.</w:t>
      </w:r>
    </w:p>
    <w:p>
      <w:pPr>
        <w:pStyle w:val="Style26"/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firstLine="709" w:end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hd w:fill="FFFFFF" w:val="clear"/>
        <w:tabs>
          <w:tab w:val="clear" w:pos="708"/>
          <w:tab w:val="left" w:pos="0" w:leader="none"/>
        </w:tabs>
        <w:suppressAutoHyphens w:val="true"/>
        <w:ind w:firstLine="709" w:start="720" w:end="49"/>
        <w:jc w:val="center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>8. СРОК ДЕЙСТВИЯ, ИЗМЕНЕНИЕ И РАСТОРЖЕНИЕ КОНТРАКТА</w:t>
      </w:r>
    </w:p>
    <w:p>
      <w:pPr>
        <w:pStyle w:val="Normal"/>
        <w:widowControl w:val="false"/>
        <w:shd w:fill="FFFFFF" w:val="clear"/>
        <w:suppressAutoHyphens w:val="true"/>
        <w:ind w:firstLine="725" w:end="49"/>
        <w:jc w:val="both"/>
        <w:rPr>
          <w:rFonts w:cs="Times New Roman"/>
        </w:rPr>
      </w:pPr>
      <w:r>
        <w:rPr>
          <w:rFonts w:cs="Times New Roman"/>
        </w:rPr>
        <w:t xml:space="preserve">8.1.  Настоящий Контракт вступает в силу со дня его подписания сторонами и действует  до 25.12.2026 года включительно, а в части взаиморасчетов – до полного их исполнения Сторонами. </w:t>
      </w:r>
    </w:p>
    <w:p>
      <w:pPr>
        <w:pStyle w:val="Normal"/>
        <w:suppressAutoHyphens w:val="true"/>
        <w:autoSpaceDE w:val="false"/>
        <w:ind w:firstLine="695" w:end="0"/>
        <w:jc w:val="both"/>
        <w:rPr>
          <w:rFonts w:cs="Times New Roman"/>
        </w:rPr>
      </w:pPr>
      <w:r>
        <w:rPr>
          <w:rFonts w:cs="Times New Roman"/>
        </w:rPr>
        <w:t xml:space="preserve">8.2. </w:t>
      </w:r>
      <w:r>
        <w:rPr>
          <w:rFonts w:eastAsia="Calibri" w:cs="Times New Roman"/>
        </w:rPr>
        <w:t xml:space="preserve">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</w:t>
      </w:r>
      <w:hyperlink r:id="rId5">
        <w:r>
          <w:rPr>
            <w:rStyle w:val="Hyperlink"/>
            <w:rFonts w:cs="Times New Roman"/>
            <w:color w:val="000000"/>
            <w:u w:val="none"/>
          </w:rPr>
          <w:t>законодательством</w:t>
        </w:r>
      </w:hyperlink>
      <w:r>
        <w:rPr>
          <w:rFonts w:cs="Times New Roman"/>
        </w:rPr>
        <w:t xml:space="preserve"> Российской Федерации</w:t>
      </w:r>
      <w:r>
        <w:rPr>
          <w:rFonts w:eastAsia="Calibri" w:cs="Times New Roman"/>
        </w:rPr>
        <w:t>.</w:t>
      </w:r>
    </w:p>
    <w:p>
      <w:pPr>
        <w:pStyle w:val="Normal"/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  <w:t xml:space="preserve">8.3. При расторжении Контракта по соглашению Сторон Сторона, инициирующая расторжение Контракта, должна направить другой Стороне официальное письменное уведомление с обоснование своего предложения о необходимости расторжения Контракта. </w:t>
      </w:r>
    </w:p>
    <w:p>
      <w:pPr>
        <w:pStyle w:val="Normal"/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  <w:t xml:space="preserve">Сторона, получившая уведомление, должна не позднее 5 (Пяти) рабочих дней со дня получения уведомления провести необходимые переговоры с инициатором досрочного расторжения и письменно подтвердить свое согласие или отказ на досрочное расторжение Контракта. </w:t>
      </w:r>
    </w:p>
    <w:p>
      <w:pPr>
        <w:pStyle w:val="Normal"/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  <w:t xml:space="preserve">8.4. В случае соглашения Сторон на расторжение Контракта Стороны проводят взаиморасчеты только за фактически выполненные надлежащим качеством в соответствии с условиями Контракта свои обязательства на дату расторжения Контракта. </w:t>
      </w:r>
    </w:p>
    <w:p>
      <w:pPr>
        <w:pStyle w:val="Normal"/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  <w:t>8.5. В случае отсутствия соглашения Сторон на расторжение Контракта, каждая из его Сторон вправе в соответствии с законодательством Российской Федерации передать решение вопроса о расторжении Контракта на рассмотрение в Арбитражный суд Республики Коми.</w:t>
      </w:r>
    </w:p>
    <w:p>
      <w:pPr>
        <w:pStyle w:val="Normal"/>
        <w:tabs>
          <w:tab w:val="clear" w:pos="708"/>
          <w:tab w:val="left" w:pos="0" w:leader="none"/>
          <w:tab w:val="left" w:pos="1276" w:leader="none"/>
        </w:tabs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fill="FFFFFF" w:val="clear"/>
        <w:tabs>
          <w:tab w:val="clear" w:pos="708"/>
          <w:tab w:val="left" w:pos="0" w:leader="none"/>
        </w:tabs>
        <w:suppressAutoHyphens w:val="true"/>
        <w:ind w:firstLine="709" w:start="720" w:end="49"/>
        <w:jc w:val="center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>9.ПОРЯДОК РАЗРЕШЕНИЯ СПОРОВ</w:t>
      </w:r>
    </w:p>
    <w:p>
      <w:pPr>
        <w:pStyle w:val="Normal"/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  <w:t>9.1. Все споры и разногласия, возникшие при исполнении Контракта, разрешаются путем переговоров.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695" w:end="0"/>
        <w:jc w:val="both"/>
        <w:rPr>
          <w:rFonts w:cs="Times New Roman"/>
        </w:rPr>
      </w:pPr>
      <w:r>
        <w:rPr>
          <w:rFonts w:cs="Times New Roman"/>
        </w:rPr>
        <w:t>9.2. Стороны признают обязательным соблюдение претензионного (досудебного) порядка урегулирования споров, вытекающих и/или возникающих в связи с исполнением Контракта.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autoSpaceDE w:val="false"/>
        <w:ind w:firstLine="709" w:end="0"/>
        <w:jc w:val="both"/>
        <w:rPr>
          <w:rFonts w:eastAsia="Calibri" w:cs="Times New Roman"/>
          <w:bCs/>
        </w:rPr>
      </w:pPr>
      <w:r>
        <w:rPr>
          <w:rFonts w:cs="Times New Roman"/>
        </w:rPr>
        <w:t xml:space="preserve">9.3. </w:t>
      </w:r>
      <w:r>
        <w:rPr>
          <w:rFonts w:eastAsia="Calibri" w:cs="Times New Roman"/>
          <w:bCs/>
        </w:rPr>
        <w:t>Претензия оформляется в письменной форме и направляется той Стороне по Контракту, которой допущены нарушения его условий.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autoSpaceDE w:val="false"/>
        <w:ind w:firstLine="709" w:end="0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9.4. Сторона, получившая претензию, обязана представить Стороне – предъявителю претензии обоснованный отзыв с приложением к нему необходимых документов в течение 10 (десяти) календарных дней с момента её получения. Оставление претензии без ответа в установленный срок означает признание требований указанной претензии.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autoSpaceDE w:val="false"/>
        <w:ind w:firstLine="709" w:end="0"/>
        <w:jc w:val="both"/>
        <w:rPr>
          <w:rFonts w:eastAsia="Calibri" w:cs="Times New Roman"/>
          <w:bCs/>
          <w:sz w:val="22"/>
          <w:szCs w:val="22"/>
        </w:rPr>
      </w:pPr>
      <w:r>
        <w:rPr>
          <w:rFonts w:eastAsia="Calibri" w:cs="Times New Roman"/>
          <w:bCs/>
        </w:rPr>
        <w:t>9.5. При не достижении согласия, а именно: полный или частичный отказ в удовлетворении претензии, непредставление ответа на претензию в установленный срок, спор подлежит разрешению в Арбитражном суде Республики Коми в соответствии с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eastAsia="Calibri" w:cs="Times New Roman"/>
          <w:bCs/>
          <w:sz w:val="22"/>
          <w:szCs w:val="22"/>
        </w:rPr>
      </w:pPr>
      <w:r>
        <w:rPr>
          <w:rFonts w:eastAsia="Calibri" w:cs="Times New Roman"/>
          <w:bCs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 w:end="0"/>
        <w:jc w:val="center"/>
        <w:outlineLvl w:val="0"/>
        <w:rPr>
          <w:rFonts w:eastAsia="Calibri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10. КОНФИДЕНЦИАЛЬНОСТЬ</w:t>
      </w:r>
    </w:p>
    <w:p>
      <w:pPr>
        <w:pStyle w:val="Normal"/>
        <w:suppressAutoHyphens w:val="true"/>
        <w:ind w:firstLine="709" w:end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10.1. Вся предоставляемая Сторонами друг другу информация, связанная с заключением и исполнением Контракта, считается конфиденциальной информацией и не подлежит разглашению.</w:t>
      </w:r>
    </w:p>
    <w:p>
      <w:pPr>
        <w:pStyle w:val="Normal"/>
        <w:suppressAutoHyphens w:val="true"/>
        <w:ind w:firstLine="709" w:end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10.2. Стороны обязуются не передавать конфиденциальную информацию третьим лицам без письменного согласия другой стороны, кроме случаев, когда такое разглашение требуется в соответствии с законодательством Российской Федерации.</w:t>
      </w:r>
    </w:p>
    <w:p>
      <w:pPr>
        <w:pStyle w:val="Normal"/>
        <w:suppressAutoHyphens w:val="true"/>
        <w:ind w:firstLine="709" w:end="0"/>
        <w:jc w:val="both"/>
        <w:rPr>
          <w:rFonts w:eastAsia="Calibri" w:cs="Times New Roman"/>
          <w:b/>
          <w:sz w:val="22"/>
          <w:szCs w:val="22"/>
          <w:lang w:eastAsia="en-US"/>
        </w:rPr>
      </w:pPr>
      <w:r>
        <w:rPr>
          <w:rFonts w:eastAsia="Calibri"/>
          <w:lang w:eastAsia="en-US"/>
        </w:rPr>
        <w:t>10.3. В случае раскрытия (включая неумышленное) конфиденциальной информации, Сторона, виновная в раскрытии информации обязана предпринять все возможные действия для устранения в максимально короткий период времени последствия такого раскрытия, и возместить другой Стороне убытки (реальный ущерб и упущенную выгоду), связанные с раскрытием конфиденциальной информации.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center"/>
        <w:rPr>
          <w:rFonts w:eastAsia="Calibri" w:cs="Times New Roman"/>
          <w:b/>
          <w:sz w:val="22"/>
          <w:szCs w:val="22"/>
          <w:lang w:eastAsia="en-US"/>
        </w:rPr>
      </w:pPr>
      <w:r>
        <w:rPr>
          <w:rFonts w:eastAsia="Calibri" w:cs="Times New Roman"/>
          <w:b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center"/>
        <w:rPr>
          <w:rFonts w:cs="Times New Roman"/>
        </w:rPr>
      </w:pPr>
      <w:r>
        <w:rPr>
          <w:rFonts w:cs="Times New Roman"/>
          <w:b/>
          <w:sz w:val="22"/>
          <w:szCs w:val="22"/>
        </w:rPr>
        <w:t>11. ЗАКЛЮЧИТЕЛЬНЫЕ ПОЛОЖЕНИЯ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 xml:space="preserve">11.1. Стороны признают, что документы, связанные с исполнением обязательств по контракту и направленные по фактическому адресу, указанному в разделе 12 «Адреса и банковские реквизиты Сторон» контракта считаются направленными надлежащим образом. 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 xml:space="preserve">Отказ Стороны от получения документов, направленных надлежащим образом, или отсутствие Стороны по фактическому адресу, указанному в разделе 12 «Адреса и банковские реквизиты Сторон» контракта не является основанием для последующего заявления Стороной о неполучении вышеуказанных документов. 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>11.2. Признание недействительным какого-либо из пунктов контракта не влечет признания недействительным контракта в целом.</w:t>
      </w:r>
    </w:p>
    <w:p>
      <w:pPr>
        <w:pStyle w:val="Normal"/>
        <w:shd w:fill="FFFFFF" w:val="clear"/>
        <w:tabs>
          <w:tab w:val="clear" w:pos="708"/>
          <w:tab w:val="left" w:pos="0" w:leader="none"/>
        </w:tabs>
        <w:suppressAutoHyphens w:val="true"/>
        <w:ind w:firstLine="709" w:end="0"/>
        <w:jc w:val="both"/>
        <w:rPr>
          <w:rFonts w:cs="Times New Roman"/>
        </w:rPr>
      </w:pPr>
      <w:r>
        <w:rPr>
          <w:rFonts w:cs="Times New Roman"/>
        </w:rPr>
        <w:t>11.3. В случае изменения у какой-либо из Сторон юридического адреса, названия, банковских реквизитов и прочего она обязана в течение 2 (двух) рабочих дней письменно известить об этом другую Сторону, причем в письме необходимо указать, что оно является неотъемлемой частью настоящего контракта.</w:t>
      </w:r>
    </w:p>
    <w:p>
      <w:pPr>
        <w:pStyle w:val="Normal"/>
        <w:widowControl w:val="false"/>
        <w:suppressAutoHyphens w:val="true"/>
        <w:ind w:end="49"/>
        <w:rPr>
          <w:rFonts w:cs="Times New Roman"/>
          <w:spacing w:val="-2"/>
        </w:rPr>
      </w:pPr>
      <w:r>
        <w:rPr>
          <w:rFonts w:cs="Times New Roman"/>
        </w:rPr>
        <w:t xml:space="preserve">            </w:t>
      </w:r>
      <w:r>
        <w:rPr>
          <w:rFonts w:cs="Times New Roman"/>
        </w:rPr>
        <w:t>11.4. Следующие приложения являются неотъемлемой частью настоящего  Контракта:</w:t>
      </w:r>
    </w:p>
    <w:tbl>
      <w:tblPr>
        <w:tblW w:w="9639" w:type="dxa"/>
        <w:jc w:val="start"/>
        <w:tblInd w:w="62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835"/>
        <w:gridCol w:w="283"/>
        <w:gridCol w:w="6521"/>
      </w:tblGrid>
      <w:tr>
        <w:trPr>
          <w:trHeight w:val="1532" w:hRule="atLeast"/>
        </w:trPr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/>
                <w:spacing w:val="-2"/>
              </w:rPr>
              <w:t xml:space="preserve">11.4.1. Приложение №1 </w:t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firstLine="796" w:end="49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firstLine="796" w:end="49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firstLine="796" w:end="49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  <w:t xml:space="preserve">Приложение № 2 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center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center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center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center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ind w:end="49"/>
              <w:jc w:val="center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  <w:t>-</w:t>
            </w:r>
          </w:p>
        </w:tc>
        <w:tc>
          <w:tcPr>
            <w:tcW w:w="6521" w:type="dxa"/>
            <w:tcBorders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  <w:t>Техническое задание на в</w:t>
            </w:r>
            <w:r>
              <w:rPr>
                <w:rFonts w:cs="Times New Roman"/>
                <w:spacing w:val="-2"/>
                <w:lang w:eastAsia="ar-SA"/>
              </w:rPr>
              <w:t>ыполнение работ по разработке проектно-сметной документации  по объекту:</w:t>
            </w:r>
            <w:r>
              <w:rPr>
                <w:lang w:eastAsia="ar-SA"/>
              </w:rPr>
              <w:t xml:space="preserve">  «Выполнение работ по ремонту крыши здания ОСП по Эжвинскому району</w:t>
            </w:r>
            <w:r>
              <w:rPr/>
              <w:t xml:space="preserve"> УФССП России по Республике Коми</w:t>
            </w:r>
            <w:r>
              <w:rPr>
                <w:lang w:eastAsia="ar-SA"/>
              </w:rPr>
              <w:t>»</w:t>
            </w:r>
            <w:r>
              <w:rPr>
                <w:rFonts w:cs="Times New Roman"/>
                <w:spacing w:val="-2"/>
                <w:lang w:eastAsia="ar-SA"/>
              </w:rPr>
              <w:t xml:space="preserve"> </w:t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cs="Times New Roman"/>
                <w:spacing w:val="-2"/>
              </w:rPr>
            </w:pPr>
            <w:r>
              <w:rPr>
                <w:rFonts w:cs="Times New Roman"/>
                <w:spacing w:val="-2"/>
              </w:rPr>
              <w:t>Спецификация на ___л.</w:t>
            </w:r>
          </w:p>
        </w:tc>
      </w:tr>
    </w:tbl>
    <w:p>
      <w:pPr>
        <w:pStyle w:val="Normal"/>
        <w:shd w:fill="FFFFFF" w:val="clear"/>
        <w:suppressAutoHyphens w:val="true"/>
        <w:ind w:end="49"/>
        <w:jc w:val="center"/>
        <w:rPr>
          <w:rFonts w:cs="Times New Roman"/>
          <w:b/>
          <w:bCs/>
          <w:spacing w:val="-1"/>
        </w:rPr>
      </w:pPr>
      <w:r>
        <w:rPr>
          <w:rFonts w:cs="Times New Roman"/>
          <w:b/>
          <w:bCs/>
          <w:spacing w:val="-1"/>
        </w:rPr>
      </w:r>
    </w:p>
    <w:p>
      <w:pPr>
        <w:pStyle w:val="Normal"/>
        <w:shd w:fill="FFFFFF" w:val="clear"/>
        <w:ind w:end="49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  <w:spacing w:val="-1"/>
        </w:rPr>
        <w:t>12</w:t>
      </w:r>
      <w:r>
        <w:rPr>
          <w:b/>
          <w:bCs/>
        </w:rPr>
        <w:t>. АДРЕСА И БАНКОВСКИЕ РЕКВИЗИТЫ СТОРОН</w:t>
      </w:r>
    </w:p>
    <w:tbl>
      <w:tblPr>
        <w:tblW w:w="10089" w:type="dxa"/>
        <w:jc w:val="start"/>
        <w:tblInd w:w="15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36"/>
        <w:gridCol w:w="5153"/>
      </w:tblGrid>
      <w:tr>
        <w:trPr/>
        <w:tc>
          <w:tcPr>
            <w:tcW w:w="4936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Заказчик:</w:t>
            </w:r>
          </w:p>
        </w:tc>
        <w:tc>
          <w:tcPr>
            <w:tcW w:w="5153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rPr/>
            </w:pPr>
            <w:r>
              <w:rPr/>
              <w:t>Подрядчик:</w:t>
            </w:r>
          </w:p>
        </w:tc>
      </w:tr>
      <w:tr>
        <w:trPr>
          <w:trHeight w:val="4306" w:hRule="atLeast"/>
        </w:trPr>
        <w:tc>
          <w:tcPr>
            <w:tcW w:w="4936" w:type="dxa"/>
            <w:tcBorders/>
          </w:tcPr>
          <w:tbl>
            <w:tblPr>
              <w:tblW w:w="5158" w:type="dxa"/>
              <w:jc w:val="start"/>
              <w:tblInd w:w="-56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5158"/>
            </w:tblGrid>
            <w:tr>
              <w:trPr>
                <w:trHeight w:val="4132" w:hRule="atLeast"/>
              </w:trPr>
              <w:tc>
                <w:tcPr>
                  <w:tcW w:w="5158" w:type="dxa"/>
                  <w:tcBorders/>
                </w:tcPr>
                <w:p>
                  <w:pPr>
                    <w:pStyle w:val="Normal"/>
                    <w:tabs>
                      <w:tab w:val="clear" w:pos="708"/>
                      <w:tab w:val="left" w:pos="1701" w:leader="none"/>
                    </w:tabs>
                    <w:snapToGrid w:val="false"/>
                    <w:ind w:end="5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bCs/>
                      <w:shd w:fill="auto" w:val="clear"/>
                    </w:rPr>
                    <w:t>УФССП России по Республике Коми</w:t>
                  </w:r>
                </w:p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Адрес: 167981 Республика Коми  г. Сыктывкар, </w:t>
                  </w:r>
                </w:p>
                <w:p>
                  <w:pPr>
                    <w:pStyle w:val="Normal"/>
                    <w:spacing w:lineRule="auto" w:line="240" w:before="0" w:after="0"/>
                    <w:rPr>
                      <w:rStyle w:val="51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ул. Пушкина, д.110, </w:t>
                  </w:r>
                </w:p>
                <w:p>
                  <w:pPr>
                    <w:pStyle w:val="Normal"/>
                    <w:spacing w:lineRule="auto" w:line="240" w:before="0" w:after="0"/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>Тел. 28-74-77; 28-74-89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end="278"/>
                    <w:rPr>
                      <w:rFonts w:ascii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e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>-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mail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dogovor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>@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r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>11.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fssp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gov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rStyle w:val="51"/>
                      <w:color w:val="000000"/>
                      <w:sz w:val="20"/>
                      <w:szCs w:val="20"/>
                      <w:lang w:val="en-US"/>
                    </w:rPr>
                    <w:t>ru</w:t>
                  </w:r>
                </w:p>
                <w:p>
                  <w:pPr>
                    <w:pStyle w:val="Normal"/>
                    <w:spacing w:lineRule="auto" w:line="240" w:before="0" w:after="0"/>
                    <w:ind w:firstLine="17" w:end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eastAsia="ar-SA"/>
                    </w:rPr>
                    <w:t xml:space="preserve">ИНН/КПП 1101486237/110101001,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firstLine="17" w:end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Казначейский счет № 03211643000000013207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firstLine="17" w:end="283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Банковский счет, входящий в состав ЕКС</w:t>
                    <w:br/>
                    <w:t>№ 40102810745370000024, БИК 012202102 ОКЦ №1 ВВГУ БАНКА РОССИИ//УФК по Нижегородской области, г.Нижний Новгород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firstLine="17" w:end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л/с 03071785050 в УФК по Нижегородской области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firstLine="17" w:end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eastAsia="ar-SA"/>
                    </w:rPr>
                    <w:t>ОКТМО 87701000, ОКПО  73328205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firstLine="17" w:end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eastAsia="ar-SA"/>
                    </w:rPr>
                    <w:t>ОГРН 1041100438147 выдан 22.12.2004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lineRule="auto" w:line="240" w:before="0" w:after="0"/>
                    <w:ind w:end="-1474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ИКУ 11101486237110101001</w:t>
                  </w:r>
                </w:p>
                <w:p>
                  <w:pPr>
                    <w:pStyle w:val="BodyText"/>
                    <w:tabs>
                      <w:tab w:val="clear" w:pos="708"/>
                      <w:tab w:val="left" w:pos="1701" w:leader="none"/>
                    </w:tabs>
                    <w:snapToGrid w:val="false"/>
                    <w:spacing w:lineRule="auto" w:line="240" w:before="0" w:after="0"/>
                    <w:rPr>
                      <w:rStyle w:val="51"/>
                      <w:rFonts w:ascii="Times New Roman" w:hAnsi="Times New Roman" w:eastAsia="Times New Roman" w:cs="Times New Roman"/>
                      <w:color w:val="000000"/>
                      <w:spacing w:val="-3"/>
                      <w:sz w:val="20"/>
                      <w:szCs w:val="20"/>
                      <w:shd w:fill="FFFFFF" w:val="clear"/>
                      <w:lang w:eastAsia="ar-SA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ОКОПФ 75104</w:t>
                  </w:r>
                </w:p>
                <w:p>
                  <w:pPr>
                    <w:pStyle w:val="Normal"/>
                    <w:shd w:fill="FFFFFF" w:val="clear"/>
                    <w:spacing w:lineRule="auto" w:line="240" w:before="0" w:after="0"/>
                    <w:jc w:val="both"/>
                    <w:rPr/>
                  </w:pPr>
                  <w:r>
                    <w:rPr>
                      <w:rStyle w:val="51"/>
                      <w:rFonts w:eastAsia="Times New Roman" w:cs="Times New Roman" w:ascii="Times New Roman" w:hAnsi="Times New Roman"/>
                      <w:color w:val="000000"/>
                      <w:spacing w:val="-3"/>
                      <w:sz w:val="20"/>
                      <w:szCs w:val="20"/>
                      <w:shd w:fill="FFFFFF" w:val="clear"/>
                      <w:lang w:eastAsia="ar-SA"/>
                    </w:rPr>
                    <w:t>КБК 32203044240790049244</w:t>
                  </w:r>
                </w:p>
              </w:tc>
            </w:tr>
          </w:tbl>
          <w:p>
            <w:pPr>
              <w:pStyle w:val="BodyText"/>
              <w:tabs>
                <w:tab w:val="clear" w:pos="708"/>
                <w:tab w:val="left" w:pos="1701" w:leader="none"/>
              </w:tabs>
              <w:snapToGrid w:val="false"/>
              <w:spacing w:before="0" w:after="120"/>
              <w:ind w:end="5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5153" w:type="dxa"/>
            <w:tcBorders/>
          </w:tcPr>
          <w:p>
            <w:pPr>
              <w:pStyle w:val="BodyText"/>
              <w:tabs>
                <w:tab w:val="clear" w:pos="708"/>
                <w:tab w:val="left" w:pos="1701" w:leader="none"/>
              </w:tabs>
              <w:snapToGrid w:val="false"/>
              <w:spacing w:before="0" w:after="120"/>
              <w:ind w:end="5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51"/>
              <w:rPr>
                <w:rFonts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</w:r>
          </w:p>
        </w:tc>
        <w:tc>
          <w:tcPr>
            <w:tcW w:w="5153" w:type="dxa"/>
            <w:tcBorders/>
          </w:tcPr>
          <w:p>
            <w:pPr>
              <w:pStyle w:val="BodyText"/>
              <w:tabs>
                <w:tab w:val="clear" w:pos="708"/>
                <w:tab w:val="left" w:pos="1701" w:leader="none"/>
              </w:tabs>
              <w:snapToGrid w:val="false"/>
              <w:spacing w:before="0" w:after="0"/>
              <w:ind w:end="51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tabs>
                <w:tab w:val="clear" w:pos="708"/>
                <w:tab w:val="left" w:pos="1629" w:leader="none"/>
              </w:tabs>
              <w:snapToGrid w:val="false"/>
              <w:ind w:end="49"/>
              <w:rPr>
                <w:rFonts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</w:r>
          </w:p>
          <w:p>
            <w:pPr>
              <w:pStyle w:val="Normal"/>
              <w:tabs>
                <w:tab w:val="clear" w:pos="708"/>
                <w:tab w:val="left" w:pos="1629" w:leader="none"/>
              </w:tabs>
              <w:snapToGrid w:val="false"/>
              <w:ind w:end="49"/>
              <w:jc w:val="end"/>
              <w:rPr/>
            </w:pPr>
            <w:r>
              <w:rPr>
                <w:rFonts w:cs="Times New Roman"/>
                <w:b w:val="false"/>
                <w:bCs w:val="false"/>
              </w:rPr>
              <w:t xml:space="preserve">                 </w:t>
            </w:r>
            <w:r>
              <w:rPr>
                <w:rFonts w:cs="Times New Roman"/>
                <w:b w:val="false"/>
                <w:bCs w:val="false"/>
              </w:rPr>
              <w:t>____________  / _______________/</w:t>
            </w:r>
          </w:p>
        </w:tc>
        <w:tc>
          <w:tcPr>
            <w:tcW w:w="5153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jc w:val="end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_______________/____________/</w:t>
            </w:r>
          </w:p>
        </w:tc>
      </w:tr>
      <w:tr>
        <w:trPr/>
        <w:tc>
          <w:tcPr>
            <w:tcW w:w="4936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  <w:tc>
          <w:tcPr>
            <w:tcW w:w="5153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80" w:hRule="atLeast"/>
        </w:trPr>
        <w:tc>
          <w:tcPr>
            <w:tcW w:w="4936" w:type="dxa"/>
            <w:tcBorders/>
          </w:tcPr>
          <w:p>
            <w:pPr>
              <w:pStyle w:val="Normal"/>
              <w:tabs>
                <w:tab w:val="clear" w:pos="708"/>
                <w:tab w:val="left" w:pos="1629" w:leader="none"/>
              </w:tabs>
              <w:snapToGrid w:val="false"/>
              <w:ind w:end="49"/>
              <w:rPr>
                <w:rFonts w:cs="Times New Roman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5153" w:type="dxa"/>
            <w:tcBorders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napToGrid w:val="false"/>
              <w:ind w:end="49"/>
              <w:rPr>
                <w:rFonts w:cs="Times New Roman"/>
                <w:i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 государственному контракту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от «___» _______2026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№</w:t>
      </w:r>
      <w:r>
        <w:rPr>
          <w:rFonts w:cs="Times New Roman"/>
          <w:sz w:val="22"/>
          <w:szCs w:val="22"/>
        </w:rPr>
        <w:t>_____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>
      <w:pPr>
        <w:pStyle w:val="Normal"/>
        <w:snapToGrid w:val="false"/>
        <w:spacing w:lineRule="auto" w:line="216"/>
        <w:ind w:firstLine="567" w:end="0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lang w:eastAsia="ar-SA"/>
        </w:rPr>
        <w:t>Выполнение работ по разработке проектно-сметной документации  по объекту:  «Выполнение работ по ремонту крыши здания ОСП по Эжвинскому району</w:t>
      </w:r>
      <w:r>
        <w:rPr/>
        <w:t xml:space="preserve"> УФССП России по Республике Коми</w:t>
      </w:r>
      <w:r>
        <w:rPr>
          <w:lang w:eastAsia="ar-SA"/>
        </w:rPr>
        <w:t>»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tbl>
      <w:tblPr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356"/>
        <w:gridCol w:w="7736"/>
      </w:tblGrid>
      <w:tr>
        <w:trPr>
          <w:trHeight w:val="670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требований</w:t>
            </w:r>
          </w:p>
        </w:tc>
      </w:tr>
      <w:tr>
        <w:trPr>
          <w:trHeight w:val="310" w:hRule="atLeast"/>
        </w:trPr>
        <w:tc>
          <w:tcPr>
            <w:tcW w:w="1009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Общие данные</w:t>
            </w:r>
          </w:p>
        </w:tc>
      </w:tr>
      <w:tr>
        <w:trPr>
          <w:trHeight w:val="670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1. Заказчик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Управление Федеральной службы судебных приставов по Республике Коми (УФССП России по Республике Коми)</w:t>
            </w:r>
          </w:p>
        </w:tc>
      </w:tr>
      <w:tr>
        <w:trPr>
          <w:trHeight w:val="963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2. Наименование объекта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>
                <w:lang w:eastAsia="ar-SA"/>
              </w:rPr>
              <w:t>Выполнение работ по разработке проектно-сметной документации  по объекту: «Выполнение работ по ремонту крыши здания ОСП по Эжвинскому району</w:t>
            </w:r>
            <w:r>
              <w:rPr/>
              <w:t xml:space="preserve"> УФССП России по Республике Коми</w:t>
            </w:r>
            <w:r>
              <w:rPr>
                <w:lang w:eastAsia="ar-SA"/>
              </w:rPr>
              <w:t xml:space="preserve">» </w:t>
            </w:r>
          </w:p>
        </w:tc>
      </w:tr>
      <w:tr>
        <w:trPr>
          <w:trHeight w:val="544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3. Место нахождения объекта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28"/>
              <w:ind w:hanging="0" w:start="0" w:end="0"/>
              <w:jc w:val="both"/>
              <w:outlineLvl w:val="2"/>
              <w:rPr/>
            </w:pPr>
            <w:r>
              <w:rPr/>
              <w:t>Республика Коми, г. Сыктывкар, ул. Мира, д.27/7</w:t>
            </w:r>
          </w:p>
        </w:tc>
      </w:tr>
      <w:tr>
        <w:trPr>
          <w:trHeight w:val="881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4. Предмет контракта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>
                <w:lang w:eastAsia="ar-SA"/>
              </w:rPr>
              <w:t>Разработка проектно-сметной документации  на выполнение работ  по ремонту крыши здания ОСП по Эжвинскому району</w:t>
            </w:r>
            <w:r>
              <w:rPr/>
              <w:t xml:space="preserve"> УФССП России по Республике Коми</w:t>
            </w:r>
            <w:r>
              <w:rPr>
                <w:lang w:eastAsia="ar-SA"/>
              </w:rPr>
              <w:t xml:space="preserve"> </w:t>
            </w:r>
          </w:p>
        </w:tc>
      </w:tr>
      <w:tr>
        <w:trPr>
          <w:trHeight w:val="881" w:hRule="atLeast"/>
        </w:trPr>
        <w:tc>
          <w:tcPr>
            <w:tcW w:w="23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5. Краткие сведения об объекте, его техническом состоянии</w:t>
            </w:r>
          </w:p>
        </w:tc>
        <w:tc>
          <w:tcPr>
            <w:tcW w:w="77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 xml:space="preserve">Существующий объект. Нежилое здание (литер А). 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Число этажей -2, имеются пристройки, веранда.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Общая площадь 293,4 кв. м.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Фундамент: бетонный ленточный.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Стены — кирпичные. Перегородки: ячеистобетонные блоки кирпичные.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Чердачное перекрытие: железобетонные плиты.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 xml:space="preserve">Крыша: проф. железо.  </w:t>
            </w:r>
          </w:p>
        </w:tc>
      </w:tr>
      <w:tr>
        <w:trPr>
          <w:trHeight w:val="603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hd w:fill="auto" w:val="clear"/>
              </w:rPr>
              <w:t>6. С</w:t>
            </w:r>
            <w:r>
              <w:rPr/>
              <w:t>тадийность проектирования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Обмерные и обследовательские работы;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Проектно-сметная документация;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Согласование проектной документации</w:t>
            </w:r>
          </w:p>
        </w:tc>
      </w:tr>
      <w:tr>
        <w:trPr>
          <w:trHeight w:val="632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</w:rPr>
              <w:t xml:space="preserve">7. </w:t>
            </w:r>
            <w:r>
              <w:rPr/>
              <w:t>Сроки выполнения работ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jc w:val="both"/>
              <w:rPr>
                <w:color w:val="000000"/>
              </w:rPr>
            </w:pPr>
            <w:r>
              <w:rPr/>
              <w:t xml:space="preserve">- </w:t>
            </w:r>
            <w:r>
              <w:rPr>
                <w:color w:val="000000"/>
              </w:rPr>
              <w:t xml:space="preserve">дата начала: </w:t>
            </w:r>
            <w:r>
              <w:rPr>
                <w:i/>
              </w:rPr>
              <w:t>с даты заключения контракта;</w:t>
            </w:r>
          </w:p>
          <w:p>
            <w:pPr>
              <w:pStyle w:val="Normal"/>
              <w:widowControl w:val="false"/>
              <w:autoSpaceDE w:val="false"/>
              <w:jc w:val="both"/>
              <w:rPr/>
            </w:pPr>
            <w:r>
              <w:rPr>
                <w:color w:val="000000"/>
              </w:rPr>
              <w:t xml:space="preserve">- дата окончания: </w:t>
            </w:r>
            <w:r>
              <w:rPr>
                <w:i/>
                <w:iCs/>
                <w:color w:val="000000"/>
              </w:rPr>
              <w:t>по 30</w:t>
            </w:r>
            <w:r>
              <w:rPr>
                <w:i/>
                <w:color w:val="000000"/>
              </w:rPr>
              <w:t>.11.</w:t>
            </w:r>
            <w:r>
              <w:rPr>
                <w:i/>
              </w:rPr>
              <w:t>2026 г.</w:t>
            </w:r>
          </w:p>
        </w:tc>
      </w:tr>
      <w:tr>
        <w:trPr>
          <w:trHeight w:val="603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8. Исходная документация </w:t>
              <w:br/>
              <w:t>для проектирования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47" w:leader="none"/>
              </w:tabs>
              <w:rPr>
                <w:szCs w:val="22"/>
              </w:rPr>
            </w:pPr>
            <w:r>
              <w:rPr>
                <w:szCs w:val="22"/>
              </w:rPr>
              <w:t>Предоставляется Заказчиком: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jc w:val="both"/>
              <w:rPr>
                <w:szCs w:val="22"/>
                <w:lang w:eastAsia="ar-SA"/>
              </w:rPr>
            </w:pPr>
            <w:r>
              <w:rPr>
                <w:szCs w:val="22"/>
              </w:rPr>
              <w:t>- технический паспорт здания;</w:t>
            </w:r>
          </w:p>
          <w:p>
            <w:pPr>
              <w:pStyle w:val="Normal"/>
              <w:widowControl w:val="false"/>
              <w:jc w:val="both"/>
              <w:rPr>
                <w:szCs w:val="22"/>
                <w:lang w:eastAsia="ar-SA"/>
              </w:rPr>
            </w:pPr>
            <w:r>
              <w:rPr>
                <w:szCs w:val="22"/>
                <w:lang w:eastAsia="ar-SA"/>
              </w:rPr>
              <w:t>При необходимости, по запросу, Заказчиком предоставляется дополнительная информация.</w:t>
            </w:r>
          </w:p>
        </w:tc>
      </w:tr>
      <w:tr>
        <w:trPr>
          <w:trHeight w:val="278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9. Требования и условия по проектированию</w:t>
              <w:br/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35"/>
              <w:shd w:fill="FFFFFF" w:val="clea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До начала проектирования провести инструментальное обследование и обмерные работы в объеме, необходимом для разработки проектно-сметной документации.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2. </w:t>
            </w:r>
            <w:r>
              <w:rPr>
                <w:rFonts w:eastAsia="Calibri" w:cs="Calibri"/>
                <w:bCs/>
                <w:lang w:val="ru-RU" w:eastAsia="en-US"/>
              </w:rPr>
              <w:t xml:space="preserve"> </w:t>
            </w: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Предоставить заказчику разработанные с соблюдением действующих строительных, противопожарных и санитарных норм и правил на рассмотрение и согласование варианты отделки крыши здания.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3. Предусмотреть проведение демонтажных  работ на объекте.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4. Предусмотреть вывоз строительных отходов.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5. Предусмотреть устройство водосточной системы.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Calibri" w:cs="Times New Roman"/>
                <w:bCs/>
                <w:sz w:val="24"/>
                <w:szCs w:val="24"/>
                <w:shd w:fill="auto" w:val="clear"/>
                <w:lang w:val="ru-RU" w:eastAsia="en-US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6. Предусмотреть снегозадержание на кровле</w:t>
            </w:r>
            <w:r>
              <w:rPr>
                <w:rFonts w:eastAsia="Calibri" w:cs="Times New Roman"/>
                <w:bCs/>
                <w:sz w:val="24"/>
                <w:szCs w:val="24"/>
                <w:shd w:fill="auto" w:val="clear"/>
                <w:lang w:val="ru-RU" w:eastAsia="en-US"/>
              </w:rPr>
              <w:t xml:space="preserve"> в зависимости от действующей снеговой нагрузки, системы крепления и длины ската крыши, монтаж снегозадерживающих устройств.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/>
                <w:bCs/>
                <w:sz w:val="24"/>
                <w:szCs w:val="24"/>
                <w:shd w:fill="auto" w:val="clear"/>
                <w:lang w:val="ru-RU" w:eastAsia="en-US"/>
              </w:rPr>
              <w:t xml:space="preserve">7. 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shd w:fill="auto" w:val="clear"/>
                <w:lang w:val="ru-RU" w:eastAsia="en-US"/>
              </w:rPr>
              <w:t>Сметной документацией предусмотреть затраты на демонтаж существующего кровельного покрытия, на сопутствующие работы по устройству строительных лесов (при необходимости).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 w:eastAsia="en-US"/>
              </w:rPr>
              <w:t xml:space="preserve">    </w:t>
            </w: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Принятые к использованию в проектно-сметной документации оборудование, материалы, конструкции и детали должны соответствовать требованиям государственных стандартов, иметь необходимые сертификаты соответствия согласно законодательству Российской Федерации.</w:t>
            </w:r>
          </w:p>
          <w:p>
            <w:pPr>
              <w:pStyle w:val="Style31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Times New Roman" w:cs="Times New Roman"/>
                <w:szCs w:val="22"/>
                <w:lang w:eastAsia="en-US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 w:eastAsia="en-US"/>
              </w:rPr>
              <w:t xml:space="preserve">     </w:t>
            </w:r>
            <w:r>
              <w:rPr>
                <w:rFonts w:eastAsia="Calibri" w:cs="Times New Roman"/>
                <w:bCs/>
                <w:sz w:val="24"/>
                <w:szCs w:val="24"/>
                <w:lang w:val="ru-RU" w:eastAsia="en-US"/>
              </w:rPr>
              <w:t>Предусмотреть использование долговечных и высококачественных материалов, обеспечивающих эстетичность, отвечающих санитарно-гигиеническим и противопожарным требованиям.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6" w:leader="none"/>
              </w:tabs>
              <w:jc w:val="both"/>
              <w:rPr>
                <w:rFonts w:cs="Times New Roman"/>
              </w:rPr>
            </w:pPr>
            <w:r>
              <w:rPr>
                <w:rFonts w:eastAsia="Times New Roman" w:cs="Times New Roman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 xml:space="preserve">Разработку проектно-сметной документации осуществлять </w:t>
              <w:br/>
              <w:t>в соответствии с действующими нормативными требованиями, строительными, технологическими, санитарными нормами и правилами.</w:t>
            </w:r>
          </w:p>
          <w:p>
            <w:pPr>
              <w:pStyle w:val="Normal"/>
              <w:snapToGrid w:val="false"/>
              <w:jc w:val="both"/>
              <w:rPr/>
            </w:pPr>
            <w:r>
              <w:rPr>
                <w:rFonts w:cs="Times New Roman"/>
              </w:rPr>
              <w:t xml:space="preserve">    </w:t>
            </w:r>
            <w:r>
              <w:rPr/>
              <w:t>Подрядчик должен выполнить все указанные работы собственными силами, по настоящему Техническому заданию, в соответствии с требованиями действующих норм и правил.</w:t>
            </w:r>
          </w:p>
          <w:p>
            <w:pPr>
              <w:pStyle w:val="Normal"/>
              <w:snapToGrid w:val="false"/>
              <w:ind w:firstLine="397" w:end="0"/>
              <w:jc w:val="both"/>
              <w:rPr/>
            </w:pPr>
            <w:r>
              <w:rPr/>
              <w:t>Подрядчик должен иметь необходимую материальную базу, соответственно обученный и аттестованный персонал, а также  опыт согласования проектной документации.</w:t>
            </w:r>
          </w:p>
          <w:p>
            <w:pPr>
              <w:pStyle w:val="Normal"/>
              <w:snapToGrid w:val="false"/>
              <w:ind w:firstLine="397" w:end="0"/>
              <w:jc w:val="both"/>
              <w:rPr>
                <w:rFonts w:eastAsia="HiddenHorzOCR;MS Mincho"/>
              </w:rPr>
            </w:pPr>
            <w:r>
              <w:rPr/>
              <w:t xml:space="preserve">Подрядчик рационально подходит к выбору конструктивного исполнения крыши здания, выбору материалов и необходимого оборудования. Разработка проектно-сметной документации с учетом утвержденных режимов градостроительного регулирования, статуса территории в соответствии со СНиП, ГОСТ и другими нормативно-методическими документами </w:t>
            </w:r>
            <w:r>
              <w:rPr>
                <w:rFonts w:eastAsia="Calibri"/>
                <w:lang w:eastAsia="en-US"/>
              </w:rPr>
              <w:t>в объеме, необходимом для производства ремонтных работ и согласования рабочей документации для получения необходимых разрешений на выполнение ремонтных работ:</w:t>
            </w:r>
          </w:p>
          <w:p>
            <w:pPr>
              <w:pStyle w:val="Normal"/>
              <w:snapToGrid w:val="false"/>
              <w:ind w:start="268" w:end="0"/>
              <w:jc w:val="both"/>
              <w:rPr>
                <w:rFonts w:eastAsia="HiddenHorzOCR;MS Mincho"/>
              </w:rPr>
            </w:pPr>
            <w:r>
              <w:rPr>
                <w:rFonts w:eastAsia="HiddenHorzOCR;MS Mincho"/>
              </w:rPr>
              <w:t>- Описание и обоснование внешнего вида крыши здания, обоснование принятых архитектурно-художественных решений (текстовая и графическая часть);</w:t>
            </w:r>
          </w:p>
          <w:p>
            <w:pPr>
              <w:pStyle w:val="Normal"/>
              <w:snapToGrid w:val="false"/>
              <w:ind w:start="268" w:end="0"/>
              <w:jc w:val="both"/>
              <w:rPr>
                <w:rFonts w:eastAsia="HiddenHorzOCR;MS Mincho"/>
                <w:lang w:eastAsia="en-US"/>
              </w:rPr>
            </w:pPr>
            <w:r>
              <w:rPr>
                <w:rFonts w:eastAsia="HiddenHorzOCR;MS Mincho"/>
              </w:rPr>
              <w:t>-  Описание и обоснование принятых конструктивных решений крыши здания, обеспечивающих необходимую прочность конструкций (текстовая часть и графическая часть);</w:t>
            </w:r>
            <w:r>
              <w:rPr>
                <w:rFonts w:eastAsia="HiddenHorzOCR;MS Mincho"/>
                <w:lang w:eastAsia="en-US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left" w:pos="438" w:leader="none"/>
              </w:tabs>
              <w:snapToGrid w:val="false"/>
              <w:ind w:firstLine="397" w:end="0"/>
              <w:jc w:val="both"/>
              <w:rPr/>
            </w:pPr>
            <w:r>
              <w:rPr>
                <w:rFonts w:eastAsia="HiddenHorzOCR;MS Mincho"/>
                <w:lang w:eastAsia="en-US"/>
              </w:rPr>
              <w:t>При разработке ПСД учесть, что работы будут осуществляться в условиях действующего учреждения. Выполнение работ</w:t>
            </w:r>
            <w:r>
              <w:rPr/>
              <w:t xml:space="preserve"> </w:t>
            </w:r>
            <w:r>
              <w:rPr>
                <w:rFonts w:eastAsia="HiddenHorzOCR;MS Mincho"/>
                <w:lang w:eastAsia="en-US"/>
              </w:rPr>
              <w:t xml:space="preserve">не должно препятствовать или создавать неудобства в работе учреждения или представлять угрозу для сотрудников и посетителей Заказчика.     </w:t>
            </w:r>
          </w:p>
          <w:p>
            <w:pPr>
              <w:pStyle w:val="Normal"/>
              <w:snapToGrid w:val="false"/>
              <w:ind w:firstLine="510" w:end="0"/>
              <w:jc w:val="both"/>
              <w:rPr/>
            </w:pPr>
            <w:r>
              <w:rPr/>
              <w:t>При составлении смет руководствоваться действующей сметно – нормативной базой.</w:t>
            </w:r>
          </w:p>
          <w:p>
            <w:pPr>
              <w:pStyle w:val="Normal"/>
              <w:snapToGrid w:val="false"/>
              <w:ind w:firstLine="510" w:end="0"/>
              <w:jc w:val="both"/>
              <w:rPr/>
            </w:pPr>
            <w:r>
              <w:rPr/>
              <w:t>Для осмотра конструкции крыши здания, с целью выполнения работ в соответствии с настоящим Техническим заданием, Подрядчик письменно информирует об этом Заказчика не позднее 3 рабочих дней до даты осмотра. Представляет на согласование Заказчику График осмотра территорий и список сотрудников, участвующих в осмотре с указанием фамилии, имени, отчества, паспортных данных и данных по регистрации.</w:t>
            </w:r>
          </w:p>
        </w:tc>
      </w:tr>
      <w:tr>
        <w:trPr>
          <w:trHeight w:val="913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2"/>
              </w:rPr>
              <w:t xml:space="preserve">10. </w:t>
            </w:r>
            <w:r>
              <w:rPr/>
              <w:t xml:space="preserve"> </w:t>
            </w:r>
            <w:r>
              <w:rPr>
                <w:szCs w:val="22"/>
              </w:rPr>
              <w:t xml:space="preserve">Требования </w:t>
              <w:br/>
              <w:t xml:space="preserve">к качеству </w:t>
              <w:br/>
              <w:t>и содержанию документации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rFonts w:cs="Times New Roman"/>
                <w:szCs w:val="22"/>
              </w:rPr>
              <w:t xml:space="preserve">     </w:t>
            </w:r>
            <w:r>
              <w:rPr>
                <w:szCs w:val="22"/>
              </w:rPr>
              <w:t>Проектно-сметную документацию разработать в соответствии с действующими строительными нормами и правилами, и нормативно-техническими регламентами с соблюдением требований: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- Федерального закона РФ от 27.12.2002 № 184-ФЗ «О техническом регулировании»;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- Федерального закона РФ от 23.11.2009 № 261-ФЗ </w:t>
              <w:br/>
              <w:t xml:space="preserve">«Об энергосбережении и о повышении энергетической эффективности, </w:t>
              <w:br/>
              <w:t>и о внесении изменений в законодательные акты Российской Федерации»;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- Федерального закона РФ от 22.07.2008 № 123-ФЗ «Технический регламент о требованиях пожарной безопасности»;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- Федеральный закон от 30.12.2009 № 384-ФЗ «Технический регламент </w:t>
              <w:br/>
              <w:t>о безопасности зданий и сооружений».</w:t>
            </w:r>
          </w:p>
        </w:tc>
      </w:tr>
      <w:tr>
        <w:trPr>
          <w:trHeight w:val="1415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11. Состав разделов проектной документации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rFonts w:cs="Arial"/>
              </w:rPr>
            </w:pPr>
            <w:r>
              <w:rPr>
                <w:rFonts w:cs="Times New Roman"/>
                <w:szCs w:val="22"/>
              </w:rPr>
              <w:t xml:space="preserve"> </w:t>
            </w:r>
            <w:r>
              <w:rPr>
                <w:rFonts w:cs="Arial"/>
              </w:rPr>
              <w:t>Состав и оформление документации должны соответствовать требованиям:</w:t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  <w:t>-  Градостроительного кодекса РФ</w:t>
            </w:r>
          </w:p>
          <w:p>
            <w:pPr>
              <w:pStyle w:val="Normal"/>
              <w:jc w:val="both"/>
              <w:rPr/>
            </w:pPr>
            <w:r>
              <w:rPr>
                <w:rFonts w:cs="Arial"/>
              </w:rPr>
              <w:t>- Постановления Правительства РФ № 87 от 16 февраля 2008г. и действующих изменений на момент прохождения экспертизы достоверности сметной стоимости.</w:t>
            </w: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lang w:bidi="ru-RU"/>
              </w:rPr>
              <w:t xml:space="preserve">    </w:t>
            </w:r>
            <w:r>
              <w:rPr>
                <w:lang w:eastAsia="ru-RU"/>
              </w:rPr>
              <w:t xml:space="preserve">  </w:t>
            </w:r>
          </w:p>
        </w:tc>
      </w:tr>
      <w:tr>
        <w:trPr>
          <w:trHeight w:val="274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12. Требования </w:t>
              <w:br/>
              <w:t>к методу составления сметной документации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415" w:leader="none"/>
              </w:tabs>
              <w:jc w:val="both"/>
              <w:rPr>
                <w:rFonts w:eastAsia="Times New Roman" w:cs="Times New Roman"/>
                <w:bCs/>
              </w:rPr>
            </w:pPr>
            <w:r>
              <w:rPr>
                <w:rFonts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Сметная документация должна быть разработана</w:t>
              <w:br/>
              <w:t>в соответствии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 (далее – Методика), утвержденной приказом Министерства строительства и жилищно-коммунального хозяйства РФ от 04.08.2020 № 421/пр.</w:t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120"/>
              <w:ind w:hanging="0" w:start="0" w:end="0"/>
              <w:jc w:val="both"/>
              <w:outlineLvl w:val="2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bCs/>
              </w:rPr>
              <w:t xml:space="preserve">     </w:t>
            </w:r>
            <w:r>
              <w:rPr>
                <w:rFonts w:eastAsia="SimSun;宋体" w:cs="Arial"/>
                <w:bCs/>
              </w:rPr>
              <w:t>Расчет сметы выполнить ресурсно-индексным методом. Сметная документация составляется в текущих на дату проведения экспертизы ценах и базисных уровнях цен. Цена материалов и изделий не учтенных в сборниках ценообразования и принятых из иных источников, подтверждается документально</w:t>
            </w:r>
            <w:r>
              <w:rPr>
                <w:rFonts w:eastAsia="SimSun;宋体" w:cs="Arial"/>
                <w:bCs/>
                <w:color w:val="000000"/>
              </w:rPr>
              <w:t>.</w:t>
            </w:r>
          </w:p>
          <w:p>
            <w:pPr>
              <w:pStyle w:val="Normal"/>
              <w:tabs>
                <w:tab w:val="clear" w:pos="708"/>
                <w:tab w:val="left" w:pos="2415" w:leader="none"/>
              </w:tabs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       </w:t>
            </w:r>
            <w:r>
              <w:rPr>
                <w:color w:val="000000"/>
              </w:rPr>
              <w:t xml:space="preserve">В случае отсутствия в нормативных базах материалов, изделий и конструкций, текущую сметную стоимость определять </w:t>
              <w:br/>
              <w:t xml:space="preserve">по результатам конъюнктурного анализа (Приложение №1 к Методике </w:t>
              <w:br/>
              <w:t>№ 421/пр) по наиболее экономичному варианту, предварительно проведенного мониторинга цен поставщиков (не менее 3-х представителей).</w:t>
            </w:r>
          </w:p>
          <w:p>
            <w:pPr>
              <w:pStyle w:val="Normal"/>
              <w:tabs>
                <w:tab w:val="clear" w:pos="708"/>
                <w:tab w:val="left" w:pos="2415" w:leader="none"/>
              </w:tabs>
              <w:jc w:val="both"/>
              <w:rPr/>
            </w:pPr>
            <w:r>
              <w:rPr>
                <w:rFonts w:cs="Times New Roman"/>
                <w:color w:val="000000"/>
              </w:rPr>
              <w:t xml:space="preserve">        </w:t>
            </w:r>
            <w:r>
              <w:rPr>
                <w:color w:val="000000"/>
              </w:rPr>
              <w:t>В прайс-листах должна быть отображена информация: о поставщике – его юридический (фактический) адрес, контактные телефоны; цена (оптовая, розница) с НДС (без НДС), с учетом или без транспортных услуг, дата действия цены. Если источником информации о ценах являются данные из информационно-телекоммуникационной сети «Интернет», необходимо указать адрес соответствующей страницы, на которой размещена информация, а также графическое изображение снимка экрана («скриншот» соответствующей страницы).</w:t>
            </w:r>
          </w:p>
        </w:tc>
      </w:tr>
      <w:tr>
        <w:trPr>
          <w:trHeight w:val="699" w:hRule="atLeast"/>
        </w:trPr>
        <w:tc>
          <w:tcPr>
            <w:tcW w:w="23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13. Требования </w:t>
              <w:br/>
              <w:t xml:space="preserve">к сроку и (или) объему предоставления гарантий качества </w:t>
            </w:r>
          </w:p>
        </w:tc>
        <w:tc>
          <w:tcPr>
            <w:tcW w:w="77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shd w:fill="auto" w:val="clear"/>
              </w:rPr>
            </w:pPr>
            <w:r>
              <w:rPr>
                <w:rFonts w:cs="Times New Roman"/>
              </w:rPr>
              <w:t xml:space="preserve">     </w:t>
            </w:r>
            <w:r>
              <w:rPr/>
              <w:t>Срок гарантии на результат выполненных работ составляет не менее 36 месяцев. Гарантийный срок начинает течь с момента подписания Сторонами документа о приемке. Гарантия должна распространяться на весь объем работ.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auto" w:val="clear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Подрядчик несет ответственность за ненадлежащее составление проектно-сметной документации, включая недостатки, обнаруженные впоследствии в ходе ремонта, а также в процессе эксплуатации объекта, созданного на основе проектно-сметной документации, в соответствии со ст.761 </w:t>
            </w:r>
            <w:hyperlink r:id="rId6" w:tgtFrame="_blank">
              <w:r>
                <w:rPr>
                  <w:rStyle w:val="Hyperlink"/>
                  <w:rFonts w:cs="Times New Roman" w:ascii="Times New Roman" w:hAnsi="Times New Roman"/>
                  <w:color w:val="000000"/>
                  <w:sz w:val="24"/>
                  <w:szCs w:val="24"/>
                  <w:u w:val="none"/>
                  <w:shd w:fill="auto" w:val="clear"/>
                </w:rPr>
                <w:t>Гражданского кодекса Российской Федерации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Независимо от сроков выполнения работ по проектно-сметной документации в случае выявления замечаний и недостатков в процессе выполнения строительно-монтажных работ Подрядчик безвозмездно корректирует проектно-сметную документацию.</w:t>
            </w:r>
          </w:p>
        </w:tc>
      </w:tr>
      <w:tr>
        <w:trPr>
          <w:trHeight w:val="849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14. Требования </w:t>
              <w:br/>
              <w:t>по внедрению новой техники, материалов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284" w:end="0"/>
              <w:jc w:val="both"/>
              <w:rPr>
                <w:rFonts w:cs="Arial"/>
              </w:rPr>
            </w:pPr>
            <w:r>
              <w:rPr>
                <w:szCs w:val="22"/>
              </w:rPr>
              <w:t xml:space="preserve">В проекте предусмотреть применение сертифицированных </w:t>
              <w:br/>
              <w:t>на территории Российской Федерации материалов и оборудования, энергоэффективных технологий.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rFonts w:cs="Arial"/>
              </w:rPr>
            </w:pPr>
            <w:r>
              <w:rPr>
                <w:rFonts w:cs="Arial"/>
              </w:rPr>
              <w:t>Применить материалы, конструкции и оборудование российского производства. Применить современные материалы и оборудование, находящиеся в настоящее время в производстве.</w:t>
            </w:r>
          </w:p>
        </w:tc>
      </w:tr>
      <w:tr>
        <w:trPr>
          <w:trHeight w:val="1051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15. Указания </w:t>
              <w:br/>
              <w:t>о необходимости согласований документации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Перечень обязательных согласований с Заказчиком (на каком этапе):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1. основные применяемые материалы;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2. мониторинг стоимости материалов.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Оплату необходимых согласований, а также счетов за выполненные работы по выполнению дополнительных заказов выполняет Подрядчик в пределах стоимости договора. При необходимости Подрядчиком выполняется корректировка ПСД и внесение изменений в разработанную ПСД, связанных с выявленными недостатками.</w:t>
            </w:r>
          </w:p>
        </w:tc>
      </w:tr>
      <w:tr>
        <w:trPr>
          <w:trHeight w:val="4796" w:hRule="atLeast"/>
        </w:trPr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16. Количество экземпляров, выдаваемых Заказчику</w:t>
            </w:r>
          </w:p>
        </w:tc>
        <w:tc>
          <w:tcPr>
            <w:tcW w:w="7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По завершении в установленные сроки работ по договору Подрядчик (Проектировщик) передает Заказчику полный комплект ПСД в следующем составе:</w:t>
            </w:r>
          </w:p>
          <w:p>
            <w:pPr>
              <w:pStyle w:val="Normal"/>
              <w:widowControl w:val="false"/>
              <w:jc w:val="both"/>
              <w:rPr>
                <w:szCs w:val="22"/>
              </w:rPr>
            </w:pPr>
            <w:r>
              <w:rPr>
                <w:szCs w:val="22"/>
              </w:rPr>
              <w:t>- в 2 экземплярах на бумажном носителе в виде сброшюрованных разделов проектно-сметную документацию;</w:t>
            </w:r>
          </w:p>
          <w:p>
            <w:pPr>
              <w:pStyle w:val="Normal"/>
              <w:widowControl w:val="false"/>
              <w:jc w:val="both"/>
              <w:rPr>
                <w:rFonts w:cs="Times New Roman"/>
                <w:sz w:val="24"/>
                <w:lang w:val="ru-RU"/>
              </w:rPr>
            </w:pPr>
            <w:r>
              <w:rPr>
                <w:szCs w:val="22"/>
              </w:rPr>
              <w:t xml:space="preserve">- в 2 экземплярах на электронном носителе в формате </w:t>
            </w:r>
            <w:r>
              <w:rPr>
                <w:szCs w:val="22"/>
                <w:lang w:val="en-US"/>
              </w:rPr>
              <w:t>pdf</w:t>
            </w:r>
            <w:r>
              <w:rPr>
                <w:szCs w:val="22"/>
              </w:rPr>
              <w:t xml:space="preserve"> и в форматах программных комплексов, в которых были разработаны проектные решения (для текстовых документов – *.doc., *xlsx, для сметной документации – в формате, совместимом и читаемом </w:t>
              <w:br/>
              <w:t>в программном комплексе «ГРАНД», для чертежей – в форматах программных комплексов-графопостроителей, позволяющих послойное редактирование файлов .</w:t>
            </w:r>
          </w:p>
          <w:p>
            <w:pPr>
              <w:pStyle w:val="Style31"/>
              <w:widowControl w:val="false"/>
              <w:spacing w:lineRule="auto" w:line="240" w:before="0" w:after="200"/>
              <w:ind w:start="0" w:end="0"/>
              <w:jc w:val="both"/>
              <w:rPr>
                <w:rFonts w:cs="Times New Roman"/>
                <w:sz w:val="24"/>
                <w:lang w:val="ru-RU"/>
              </w:rPr>
            </w:pPr>
            <w:r>
              <w:rPr>
                <w:rFonts w:cs="Times New Roman"/>
                <w:sz w:val="24"/>
                <w:lang w:val="ru-RU"/>
              </w:rPr>
              <w:t>Проектная документация в электронном виде должна быть четко структурирована и разделена по папкам, разделам, поименованным</w:t>
              <w:br/>
              <w:t xml:space="preserve"> в соответствии с бумажным носителем. Чертежи в графических файлах не должны иметь посторонних чертежей, элементов, листы должны быть упорядочены.</w:t>
            </w:r>
          </w:p>
        </w:tc>
      </w:tr>
      <w:tr>
        <w:trPr>
          <w:trHeight w:val="1304" w:hRule="atLeast"/>
        </w:trPr>
        <w:tc>
          <w:tcPr>
            <w:tcW w:w="23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17. Приемка работ</w:t>
            </w:r>
          </w:p>
        </w:tc>
        <w:tc>
          <w:tcPr>
            <w:tcW w:w="77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ind w:start="160" w:end="104"/>
              <w:jc w:val="both"/>
              <w:rPr>
                <w:shd w:fill="auto" w:val="clear"/>
              </w:rPr>
            </w:pPr>
            <w:r>
              <w:rPr>
                <w:shd w:fill="auto" w:val="clear"/>
              </w:rPr>
              <w:t xml:space="preserve">Приемка выполненных работ осуществляется в течении 5 (пяти) рабочих дней со дня предоставления Подрядчиком документа о приемке.  </w:t>
            </w:r>
          </w:p>
        </w:tc>
      </w:tr>
    </w:tbl>
    <w:p>
      <w:pPr>
        <w:pStyle w:val="Normal"/>
        <w:snapToGrid w:val="false"/>
        <w:spacing w:lineRule="auto" w:line="216"/>
        <w:ind w:firstLine="567" w:end="0"/>
        <w:jc w:val="center"/>
        <w:rPr/>
      </w:pPr>
      <w:r>
        <w:rPr/>
      </w:r>
    </w:p>
    <w:p>
      <w:pPr>
        <w:pStyle w:val="Normal"/>
        <w:snapToGrid w:val="false"/>
        <w:spacing w:lineRule="auto" w:line="216"/>
        <w:ind w:firstLine="567" w:end="0"/>
        <w:jc w:val="center"/>
        <w:rPr/>
      </w:pPr>
      <w:r>
        <w:rPr/>
      </w:r>
    </w:p>
    <w:p>
      <w:pPr>
        <w:pStyle w:val="Style31"/>
        <w:spacing w:lineRule="auto" w:line="240" w:before="0" w:after="0"/>
        <w:ind w:firstLine="709" w:start="0" w:end="0"/>
        <w:jc w:val="both"/>
        <w:rPr/>
      </w:pPr>
      <w:r>
        <w:rPr/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045"/>
        <w:gridCol w:w="5047"/>
      </w:tblGrid>
      <w:tr>
        <w:trPr/>
        <w:tc>
          <w:tcPr>
            <w:tcW w:w="5045" w:type="dxa"/>
            <w:tcBorders/>
          </w:tcPr>
          <w:p>
            <w:pPr>
              <w:pStyle w:val="Style25"/>
              <w:rPr/>
            </w:pPr>
            <w:r>
              <w:rPr/>
              <w:t>_________________</w:t>
            </w:r>
          </w:p>
          <w:p>
            <w:pPr>
              <w:pStyle w:val="Style25"/>
              <w:rPr/>
            </w:pPr>
            <w:r>
              <w:rPr/>
              <w:t>____________________/___________/</w:t>
            </w:r>
          </w:p>
        </w:tc>
        <w:tc>
          <w:tcPr>
            <w:tcW w:w="5047" w:type="dxa"/>
            <w:tcBorders/>
          </w:tcPr>
          <w:p>
            <w:pPr>
              <w:pStyle w:val="Style25"/>
              <w:rPr/>
            </w:pPr>
            <w:r>
              <w:rPr/>
              <w:t>_______________</w:t>
            </w:r>
          </w:p>
          <w:p>
            <w:pPr>
              <w:pStyle w:val="Style25"/>
              <w:rPr/>
            </w:pPr>
            <w:r>
              <w:rPr/>
              <w:t>_________________/___________________/</w:t>
            </w:r>
          </w:p>
        </w:tc>
      </w:tr>
    </w:tbl>
    <w:p>
      <w:pPr>
        <w:pStyle w:val="Normal"/>
        <w:autoSpaceDE w:val="false"/>
        <w:ind w:firstLine="709" w:end="0"/>
        <w:rPr/>
      </w:pPr>
      <w:r>
        <w:rPr/>
      </w:r>
    </w:p>
    <w:p>
      <w:pPr>
        <w:pStyle w:val="Normal"/>
        <w:snapToGrid w:val="false"/>
        <w:spacing w:lineRule="auto" w:line="216"/>
        <w:ind w:firstLine="567" w:end="0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2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 государственному контракту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от «___» _______2026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№</w:t>
      </w:r>
      <w:r>
        <w:rPr>
          <w:rFonts w:cs="Times New Roman"/>
          <w:sz w:val="22"/>
          <w:szCs w:val="22"/>
        </w:rPr>
        <w:t>______</w:t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end="49"/>
        <w:jc w:val="en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jc w:val="center"/>
        <w:rPr>
          <w:b/>
          <w:bCs/>
          <w:sz w:val="22"/>
          <w:szCs w:val="22"/>
          <w:shd w:fill="FFFFFF" w:val="clear"/>
          <w:lang w:eastAsia="ar-SA"/>
        </w:rPr>
      </w:pPr>
      <w:r>
        <w:rPr>
          <w:b/>
          <w:bCs/>
          <w:sz w:val="22"/>
          <w:szCs w:val="22"/>
        </w:rPr>
        <w:t>СПЕЦИФИКАЦИЯ</w:t>
      </w:r>
    </w:p>
    <w:p>
      <w:pPr>
        <w:pStyle w:val="Normal"/>
        <w:rPr>
          <w:b/>
          <w:bCs/>
          <w:sz w:val="22"/>
          <w:szCs w:val="22"/>
          <w:shd w:fill="FFFFFF" w:val="clear"/>
          <w:lang w:eastAsia="ar-SA"/>
        </w:rPr>
      </w:pPr>
      <w:r>
        <w:rPr>
          <w:b/>
          <w:bCs/>
          <w:sz w:val="22"/>
          <w:szCs w:val="22"/>
          <w:shd w:fill="FFFFFF" w:val="clear"/>
          <w:lang w:eastAsia="ar-SA"/>
        </w:rPr>
      </w:r>
    </w:p>
    <w:p>
      <w:pPr>
        <w:pStyle w:val="Normal"/>
        <w:rPr>
          <w:b/>
          <w:bCs/>
          <w:sz w:val="22"/>
          <w:szCs w:val="22"/>
          <w:shd w:fill="FFFFFF" w:val="clear"/>
          <w:lang w:eastAsia="ar-SA"/>
        </w:rPr>
      </w:pPr>
      <w:r>
        <w:rPr>
          <w:b/>
          <w:bCs/>
          <w:sz w:val="22"/>
          <w:szCs w:val="22"/>
          <w:shd w:fill="FFFFFF" w:val="clear"/>
          <w:lang w:eastAsia="ar-SA"/>
        </w:rPr>
      </w:r>
    </w:p>
    <w:p>
      <w:pPr>
        <w:pStyle w:val="Normal"/>
        <w:snapToGrid w:val="false"/>
        <w:spacing w:lineRule="auto" w:line="216"/>
        <w:ind w:firstLine="567" w:end="0"/>
        <w:jc w:val="center"/>
        <w:rPr>
          <w:b/>
          <w:bCs/>
          <w:sz w:val="24"/>
          <w:szCs w:val="24"/>
          <w:shd w:fill="FFFFFF" w:val="clear"/>
        </w:rPr>
      </w:pPr>
      <w:r>
        <w:rPr>
          <w:b/>
          <w:bCs/>
          <w:sz w:val="24"/>
          <w:szCs w:val="24"/>
          <w:shd w:fill="FFFFFF" w:val="clear"/>
          <w:lang w:eastAsia="ar-SA"/>
        </w:rPr>
        <w:t>Выполнение работ по разработке проектно-сметной документации  по объекту:</w:t>
      </w:r>
      <w:r>
        <w:rPr>
          <w:sz w:val="24"/>
          <w:szCs w:val="24"/>
          <w:lang w:eastAsia="ar-SA"/>
        </w:rPr>
        <w:t xml:space="preserve">  </w:t>
      </w:r>
      <w:r>
        <w:rPr>
          <w:b/>
          <w:sz w:val="24"/>
          <w:szCs w:val="24"/>
          <w:lang w:eastAsia="ar-SA"/>
        </w:rPr>
        <w:t>«Выполнение работ по ремонту крыши здания ОСП по Эжвинскому району</w:t>
      </w:r>
      <w:r>
        <w:rPr>
          <w:b/>
          <w:sz w:val="24"/>
          <w:szCs w:val="24"/>
        </w:rPr>
        <w:t xml:space="preserve"> УФССП России по Республике Коми</w:t>
      </w:r>
      <w:r>
        <w:rPr>
          <w:b/>
          <w:sz w:val="24"/>
          <w:szCs w:val="24"/>
          <w:lang w:eastAsia="ar-SA"/>
        </w:rPr>
        <w:t>»</w:t>
      </w:r>
      <w:r>
        <w:rPr>
          <w:b/>
          <w:bCs/>
          <w:sz w:val="24"/>
          <w:szCs w:val="24"/>
          <w:shd w:fill="FFFFFF" w:val="clear"/>
          <w:lang w:eastAsia="ar-SA"/>
        </w:rPr>
        <w:t xml:space="preserve"> </w:t>
      </w:r>
    </w:p>
    <w:p>
      <w:pPr>
        <w:pStyle w:val="Normal"/>
        <w:rPr>
          <w:b/>
          <w:bCs/>
          <w:sz w:val="24"/>
          <w:szCs w:val="24"/>
          <w:shd w:fill="FFFFFF" w:val="clear"/>
        </w:rPr>
      </w:pPr>
      <w:r>
        <w:rPr>
          <w:b/>
          <w:bCs/>
          <w:sz w:val="24"/>
          <w:szCs w:val="24"/>
          <w:shd w:fill="FFFFFF" w:val="clear"/>
        </w:rPr>
      </w:r>
    </w:p>
    <w:sectPr>
      <w:headerReference w:type="default" r:id="rId7"/>
      <w:footerReference w:type="default" r:id="rId8"/>
      <w:type w:val="nextPage"/>
      <w:pgSz w:w="11906" w:h="16838"/>
      <w:pgMar w:left="1247" w:right="567" w:gutter="0" w:header="851" w:top="907" w:footer="1134" w:bottom="11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Franklin Gothic Demi Cond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Gelvetsky 12pt">
    <w:altName w:val="Times New Roman"/>
    <w:charset w:val="cc" w:characterSet="windows-1251"/>
    <w:family w:val="swiss"/>
    <w:pitch w:val="default"/>
  </w:font>
  <w:font w:name="Tahoma">
    <w:charset w:val="cc" w:characterSet="windows-1251"/>
    <w:family w:val="swiss"/>
    <w:pitch w:val="variable"/>
  </w:font>
  <w:font w:name="Verdana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cc" w:characterSet="windows-125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4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3"/>
      <w:numFmt w:val="decimal"/>
      <w:lvlText w:val="%1.%2."/>
      <w:lvlJc w:val="start"/>
      <w:pPr>
        <w:tabs>
          <w:tab w:val="num" w:pos="0"/>
        </w:tabs>
        <w:ind w:start="928" w:hanging="36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720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1080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144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1800" w:hanging="1800"/>
      </w:pPr>
      <w:rPr/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Liberation Serif" w:hAnsi="Liberation Serif" w:cs="Liberation Serif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Calibri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0" w:leader="none"/>
      </w:tabs>
      <w:ind w:hanging="0" w:start="0" w:end="0"/>
      <w:jc w:val="center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sz w:val="28"/>
      <w:szCs w:val="20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Liberation Serif;Times New Roman" w:hAnsi="Liberation Serif;Times New Roman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Liberation Serif;Times New Roman" w:hAnsi="Liberation Serif;Times New Roman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5">
    <w:name w:val="Основной шрифт абзаца5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4">
    <w:name w:val="Основной шрифт абзаца4"/>
    <w:qFormat/>
    <w:rPr/>
  </w:style>
  <w:style w:type="character" w:styleId="3">
    <w:name w:val="Основной шрифт абзаца3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2">
    <w:name w:val="Основной шрифт абзаца2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1">
    <w:name w:val="Основной шрифт абзаца1"/>
    <w:qFormat/>
    <w:rPr/>
  </w:style>
  <w:style w:type="character" w:styleId="11">
    <w:name w:val="Заголовок 1 Знак"/>
    <w:basedOn w:val="1"/>
    <w:qFormat/>
    <w:rPr>
      <w:rFonts w:ascii="Times New Roman" w:hAnsi="Times New Roman" w:eastAsia="Times New Roman" w:cs="Calibri"/>
      <w:b/>
      <w:sz w:val="20"/>
      <w:szCs w:val="20"/>
    </w:rPr>
  </w:style>
  <w:style w:type="character" w:styleId="6">
    <w:name w:val="Заголовок 6 Знак"/>
    <w:basedOn w:val="1"/>
    <w:qFormat/>
    <w:rPr>
      <w:rFonts w:ascii="Times New Roman" w:hAnsi="Times New Roman" w:eastAsia="Times New Roman" w:cs="Calibri"/>
      <w:sz w:val="28"/>
      <w:szCs w:val="20"/>
    </w:rPr>
  </w:style>
  <w:style w:type="character" w:styleId="Hyperlink">
    <w:name w:val="Hyperlink"/>
    <w:basedOn w:val="1"/>
    <w:rPr>
      <w:color w:val="0000FF"/>
      <w:u w:val="single"/>
    </w:rPr>
  </w:style>
  <w:style w:type="character" w:styleId="Style11">
    <w:name w:val="Основной текст Знак"/>
    <w:basedOn w:val="1"/>
    <w:qFormat/>
    <w:rPr>
      <w:rFonts w:ascii="Times New Roman" w:hAnsi="Times New Roman" w:eastAsia="Times New Roman" w:cs="Calibri"/>
      <w:sz w:val="24"/>
      <w:szCs w:val="24"/>
    </w:rPr>
  </w:style>
  <w:style w:type="character" w:styleId="Style12">
    <w:name w:val="Основной текст с отступом Знак"/>
    <w:basedOn w:val="1"/>
    <w:qFormat/>
    <w:rPr>
      <w:rFonts w:ascii="Times New Roman" w:hAnsi="Times New Roman" w:eastAsia="Times New Roman" w:cs="Calibri"/>
      <w:sz w:val="24"/>
      <w:szCs w:val="24"/>
    </w:rPr>
  </w:style>
  <w:style w:type="character" w:styleId="31">
    <w:name w:val="Основной текст 3 Знак"/>
    <w:basedOn w:val="1"/>
    <w:qFormat/>
    <w:rPr>
      <w:rFonts w:ascii="Times New Roman" w:hAnsi="Times New Roman" w:eastAsia="Times New Roman" w:cs="Calibri"/>
      <w:sz w:val="16"/>
      <w:szCs w:val="16"/>
    </w:rPr>
  </w:style>
  <w:style w:type="character" w:styleId="32">
    <w:name w:val="Основной текст с отступом 3 Знак"/>
    <w:basedOn w:val="1"/>
    <w:qFormat/>
    <w:rPr>
      <w:rFonts w:ascii="Times New Roman" w:hAnsi="Times New Roman" w:eastAsia="Times New Roman" w:cs="Calibri"/>
      <w:sz w:val="16"/>
      <w:szCs w:val="16"/>
    </w:rPr>
  </w:style>
  <w:style w:type="character" w:styleId="21">
    <w:name w:val="Основной текст с отступом 2 Знак"/>
    <w:basedOn w:val="1"/>
    <w:qFormat/>
    <w:rPr>
      <w:rFonts w:ascii="Times New Roman" w:hAnsi="Times New Roman" w:eastAsia="Times New Roman" w:cs="Calibri"/>
      <w:sz w:val="24"/>
      <w:szCs w:val="24"/>
    </w:rPr>
  </w:style>
  <w:style w:type="character" w:styleId="Style13">
    <w:name w:val="Символ сноски"/>
    <w:qFormat/>
    <w:rPr>
      <w:vertAlign w:val="superscript"/>
    </w:rPr>
  </w:style>
  <w:style w:type="character" w:styleId="12">
    <w:name w:val="Знак сноски1"/>
    <w:qFormat/>
    <w:rPr>
      <w:vertAlign w:val="superscript"/>
    </w:rPr>
  </w:style>
  <w:style w:type="character" w:styleId="Style14">
    <w:name w:val="Символы концевой сноски"/>
    <w:qFormat/>
    <w:rPr>
      <w:vertAlign w:val="superscript"/>
    </w:rPr>
  </w:style>
  <w:style w:type="character" w:styleId="WW-">
    <w:name w:val="WW-Символы концевой сноски"/>
    <w:qFormat/>
    <w:rPr/>
  </w:style>
  <w:style w:type="character" w:styleId="13">
    <w:name w:val="Знак концевой сноски1"/>
    <w:qFormat/>
    <w:rPr>
      <w:vertAlign w:val="superscript"/>
    </w:rPr>
  </w:style>
  <w:style w:type="character" w:styleId="22">
    <w:name w:val="Знак сноски2"/>
    <w:qFormat/>
    <w:rPr>
      <w:vertAlign w:val="superscript"/>
    </w:rPr>
  </w:style>
  <w:style w:type="character" w:styleId="23">
    <w:name w:val="Знак концевой сноски2"/>
    <w:qFormat/>
    <w:rPr>
      <w:vertAlign w:val="superscript"/>
    </w:rPr>
  </w:style>
  <w:style w:type="character" w:styleId="Style15">
    <w:name w:val="Символ нумерации"/>
    <w:qFormat/>
    <w:rPr/>
  </w:style>
  <w:style w:type="character" w:styleId="FontStyle48">
    <w:name w:val="Font Style48"/>
    <w:basedOn w:val="3"/>
    <w:qFormat/>
    <w:rPr>
      <w:rFonts w:ascii="Times New Roman" w:hAnsi="Times New Roman" w:cs="Times New Roman"/>
      <w:sz w:val="22"/>
      <w:szCs w:val="22"/>
    </w:rPr>
  </w:style>
  <w:style w:type="character" w:styleId="1511pt">
    <w:name w:val="Основной текст (15) + 11 pt"/>
    <w:qFormat/>
    <w:rPr>
      <w:rFonts w:ascii="Franklin Gothic Demi Cond" w:hAnsi="Franklin Gothic Demi Cond" w:cs="Franklin Gothic Demi Cond"/>
      <w:i/>
      <w:iCs/>
      <w:sz w:val="22"/>
      <w:szCs w:val="22"/>
      <w:shd w:fill="FFFFFF" w:val="clear"/>
    </w:rPr>
  </w:style>
  <w:style w:type="character" w:styleId="1511pt1">
    <w:name w:val="Основной текст (15) + 11 pt1"/>
    <w:qFormat/>
    <w:rPr>
      <w:rFonts w:ascii="Franklin Gothic Demi Cond" w:hAnsi="Franklin Gothic Demi Cond" w:cs="Franklin Gothic Demi Cond"/>
      <w:i/>
      <w:iCs/>
      <w:sz w:val="22"/>
      <w:szCs w:val="22"/>
      <w:shd w:fill="FFFFFF" w:val="clear"/>
    </w:rPr>
  </w:style>
  <w:style w:type="character" w:styleId="1611pt">
    <w:name w:val="Основной текст (16) + 11 pt"/>
    <w:qFormat/>
    <w:rPr>
      <w:rFonts w:ascii="Franklin Gothic Demi Cond" w:hAnsi="Franklin Gothic Demi Cond" w:cs="Franklin Gothic Demi Cond"/>
      <w:i/>
      <w:iCs/>
      <w:sz w:val="22"/>
      <w:szCs w:val="22"/>
      <w:shd w:fill="FFFFFF" w:val="clear"/>
    </w:rPr>
  </w:style>
  <w:style w:type="character" w:styleId="Style16">
    <w:name w:val=" Знак Знак"/>
    <w:qFormat/>
    <w:rPr>
      <w:sz w:val="24"/>
      <w:szCs w:val="24"/>
      <w:lang w:val="ru-RU" w:bidi="ar-SA"/>
    </w:rPr>
  </w:style>
  <w:style w:type="character" w:styleId="ConsNormal">
    <w:name w:val="ConsNormal Знак"/>
    <w:qFormat/>
    <w:rPr>
      <w:rFonts w:ascii="Arial" w:hAnsi="Arial" w:eastAsia="Arial" w:cs="Arial"/>
      <w:lang w:val="ru-RU" w:bidi="ar-SA"/>
    </w:rPr>
  </w:style>
  <w:style w:type="character" w:styleId="Style17">
    <w:name w:val="Текст сноски Знак"/>
    <w:basedOn w:val="5"/>
    <w:qFormat/>
    <w:rPr>
      <w:rFonts w:cs="Calibri"/>
    </w:rPr>
  </w:style>
  <w:style w:type="character" w:styleId="33">
    <w:name w:val="Знак сноски3"/>
    <w:qFormat/>
    <w:rPr>
      <w:vertAlign w:val="superscript"/>
    </w:rPr>
  </w:style>
  <w:style w:type="character" w:styleId="Blk">
    <w:name w:val="blk"/>
    <w:basedOn w:val="5"/>
    <w:qFormat/>
    <w:rPr/>
  </w:style>
  <w:style w:type="character" w:styleId="Style18">
    <w:name w:val="Обычный (веб) Знак"/>
    <w:qFormat/>
    <w:rPr>
      <w:rFonts w:ascii="Calibri" w:hAnsi="Calibri" w:eastAsia="DejaVu Sans" w:cs="Calibri"/>
      <w:kern w:val="2"/>
      <w:sz w:val="22"/>
      <w:szCs w:val="22"/>
      <w:lang w:bidi="ar-SA"/>
    </w:rPr>
  </w:style>
  <w:style w:type="character" w:styleId="Style19">
    <w:name w:val="Абзац списка Знак"/>
    <w:qFormat/>
    <w:rPr>
      <w:sz w:val="24"/>
      <w:szCs w:val="24"/>
    </w:rPr>
  </w:style>
  <w:style w:type="character" w:styleId="Extended-textshort">
    <w:name w:val="extended-text__short"/>
    <w:basedOn w:val="5"/>
    <w:qFormat/>
    <w:rPr/>
  </w:style>
  <w:style w:type="character" w:styleId="211">
    <w:name w:val="Основной текст с отступом 2 Знак1"/>
    <w:basedOn w:val="5"/>
    <w:qFormat/>
    <w:rPr>
      <w:rFonts w:cs="Calibri"/>
      <w:sz w:val="24"/>
      <w:szCs w:val="24"/>
    </w:rPr>
  </w:style>
  <w:style w:type="character" w:styleId="ConsPlusNonformat">
    <w:name w:val="ConsPlusNonformat Знак"/>
    <w:qFormat/>
    <w:rPr>
      <w:rFonts w:ascii="Courier New" w:hAnsi="Courier New" w:eastAsia="Courier New" w:cs="Courier New"/>
      <w:kern w:val="2"/>
    </w:rPr>
  </w:style>
  <w:style w:type="character" w:styleId="51">
    <w:name w:val="Основной текст (5)_"/>
    <w:qFormat/>
    <w:rPr>
      <w:rFonts w:ascii="Times New Roman" w:hAnsi="Times New Roman" w:cs="Times New Roman"/>
      <w:sz w:val="19"/>
      <w:szCs w:val="19"/>
      <w:u w:val="none"/>
    </w:rPr>
  </w:style>
  <w:style w:type="character" w:styleId="14">
    <w:name w:val="Основной текст Знак1"/>
    <w:basedOn w:val="5"/>
    <w:qFormat/>
    <w:rPr>
      <w:rFonts w:cs="Calibri"/>
      <w:sz w:val="24"/>
      <w:szCs w:val="24"/>
    </w:rPr>
  </w:style>
  <w:style w:type="character" w:styleId="ConsPlusNormal">
    <w:name w:val="ConsPlusNormal Знак"/>
    <w:qFormat/>
    <w:rPr>
      <w:rFonts w:ascii="Arial" w:hAnsi="Arial" w:eastAsia="Arial" w:cs="Arial"/>
      <w:sz w:val="24"/>
      <w:szCs w:val="24"/>
      <w:lang w:bidi="ar-SA"/>
    </w:rPr>
  </w:style>
  <w:style w:type="character" w:styleId="24">
    <w:name w:val="Основной текст 2 Знак"/>
    <w:basedOn w:val="5"/>
    <w:qFormat/>
    <w:rPr>
      <w:sz w:val="24"/>
      <w:szCs w:val="24"/>
      <w:lang w:val="ru-RU"/>
    </w:rPr>
  </w:style>
  <w:style w:type="character" w:styleId="Style20">
    <w:name w:val="Текст Знак"/>
    <w:basedOn w:val="5"/>
    <w:qFormat/>
    <w:rPr>
      <w:rFonts w:ascii="Courier New" w:hAnsi="Courier New" w:cs="Courier New"/>
    </w:rPr>
  </w:style>
  <w:style w:type="character" w:styleId="Style21">
    <w:name w:val="Без интервала Знак"/>
    <w:qFormat/>
    <w:rPr>
      <w:rFonts w:ascii="Calibri" w:hAnsi="Calibri" w:eastAsia="Calibri" w:cs="Calibri"/>
      <w:sz w:val="22"/>
      <w:szCs w:val="22"/>
      <w:lang w:bidi="ar-SA"/>
    </w:rPr>
  </w:style>
  <w:style w:type="character" w:styleId="FollowedHyperlink">
    <w:name w:val="FollowedHyperlink"/>
    <w:rPr>
      <w:color w:val="800080"/>
      <w:u w:val="single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SimSun;宋体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4">
    <w:name w:val="Название объекта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52">
    <w:name w:val="Указатель5"/>
    <w:basedOn w:val="Normal"/>
    <w:qFormat/>
    <w:pPr>
      <w:suppressLineNumbers/>
    </w:pPr>
    <w:rPr>
      <w:rFonts w:cs="Lohit Devanagari;Times New Roman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41">
    <w:name w:val="Название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2">
    <w:name w:val="Указатель4"/>
    <w:basedOn w:val="Normal"/>
    <w:qFormat/>
    <w:pPr>
      <w:suppressLineNumbers/>
    </w:pPr>
    <w:rPr>
      <w:rFonts w:cs="Mangal"/>
    </w:rPr>
  </w:style>
  <w:style w:type="paragraph" w:styleId="34">
    <w:name w:val="Название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35">
    <w:name w:val="Указатель3"/>
    <w:basedOn w:val="Normal"/>
    <w:qFormat/>
    <w:pPr>
      <w:suppressLineNumbers/>
    </w:pPr>
    <w:rPr>
      <w:rFonts w:cs="Mangal"/>
    </w:rPr>
  </w:style>
  <w:style w:type="paragraph" w:styleId="25">
    <w:name w:val="Название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6">
    <w:name w:val="Указатель2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6">
    <w:name w:val="Указатель1"/>
    <w:basedOn w:val="Normal"/>
    <w:qFormat/>
    <w:pPr>
      <w:suppressLineNumbers/>
    </w:pPr>
    <w:rPr>
      <w:rFonts w:cs="Mangal"/>
    </w:rPr>
  </w:style>
  <w:style w:type="paragraph" w:styleId="ConsPlusNormal1">
    <w:name w:val="ConsPlusNormal"/>
    <w:qFormat/>
    <w:pPr>
      <w:widowControl/>
      <w:suppressAutoHyphens w:val="true"/>
      <w:autoSpaceDE w:val="false"/>
      <w:bidi w:val="0"/>
      <w:ind w:firstLine="720" w:start="0" w:end="0"/>
    </w:pPr>
    <w:rPr>
      <w:rFonts w:ascii="Arial" w:hAnsi="Arial" w:eastAsia="Arial" w:cs="Arial"/>
      <w:color w:val="auto"/>
      <w:sz w:val="24"/>
      <w:szCs w:val="24"/>
      <w:lang w:val="ru-RU" w:eastAsia="zh-CN" w:bidi="ar-SA"/>
    </w:rPr>
  </w:style>
  <w:style w:type="paragraph" w:styleId="Iacaaiea">
    <w:name w:val="Iacaaiea"/>
    <w:basedOn w:val="Normal"/>
    <w:qFormat/>
    <w:pPr>
      <w:tabs>
        <w:tab w:val="clear" w:pos="708"/>
        <w:tab w:val="left" w:pos="426" w:leader="none"/>
      </w:tabs>
      <w:spacing w:lineRule="atLeast" w:line="360" w:before="120" w:after="0"/>
      <w:jc w:val="center"/>
    </w:pPr>
    <w:rPr>
      <w:b/>
      <w:bCs/>
      <w:sz w:val="22"/>
      <w:szCs w:val="22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212">
    <w:name w:val="Основной текст 21"/>
    <w:qFormat/>
    <w:pPr>
      <w:widowControl w:val="false"/>
      <w:suppressAutoHyphens w:val="true"/>
      <w:bidi w:val="0"/>
      <w:spacing w:lineRule="atLeast" w:line="100" w:before="120" w:after="0"/>
      <w:jc w:val="both"/>
    </w:pPr>
    <w:rPr>
      <w:rFonts w:ascii="Times New Roman" w:hAnsi="Times New Roman" w:eastAsia="DejaVu Sans" w:cs="Calibri"/>
      <w:color w:val="auto"/>
      <w:kern w:val="2"/>
      <w:sz w:val="24"/>
      <w:szCs w:val="20"/>
      <w:lang w:val="ru-RU" w:eastAsia="zh-CN" w:bidi="ar-SA"/>
    </w:rPr>
  </w:style>
  <w:style w:type="paragraph" w:styleId="Style26">
    <w:name w:val="Обычный (веб)"/>
    <w:qFormat/>
    <w:pPr>
      <w:widowControl w:val="false"/>
      <w:suppressAutoHyphens w:val="true"/>
      <w:bidi w:val="0"/>
      <w:spacing w:lineRule="auto" w:line="276" w:before="0" w:after="200"/>
    </w:pPr>
    <w:rPr>
      <w:rFonts w:ascii="Calibri" w:hAnsi="Calibri" w:eastAsia="DejaVu Sans" w:cs="Calibri"/>
      <w:color w:val="auto"/>
      <w:kern w:val="2"/>
      <w:sz w:val="22"/>
      <w:szCs w:val="22"/>
      <w:lang w:val="ru-RU" w:eastAsia="zh-CN" w:bidi="ar-SA"/>
    </w:rPr>
  </w:style>
  <w:style w:type="paragraph" w:styleId="ConsNormal1">
    <w:name w:val="ConsNormal"/>
    <w:qFormat/>
    <w:pPr>
      <w:widowControl w:val="false"/>
      <w:suppressAutoHyphens w:val="true"/>
      <w:autoSpaceDE w:val="false"/>
      <w:bidi w:val="0"/>
      <w:ind w:firstLine="720" w:start="0" w:end="19772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221">
    <w:name w:val="Основной текст с отступом 22"/>
    <w:qFormat/>
    <w:pPr>
      <w:widowControl w:val="false"/>
      <w:suppressAutoHyphens w:val="true"/>
      <w:bidi w:val="0"/>
      <w:spacing w:lineRule="auto" w:line="480" w:before="0" w:after="120"/>
      <w:ind w:hanging="0" w:start="283" w:end="0"/>
    </w:pPr>
    <w:rPr>
      <w:rFonts w:ascii="Calibri" w:hAnsi="Calibri" w:eastAsia="DejaVu Sans" w:cs="Calibri"/>
      <w:color w:val="auto"/>
      <w:kern w:val="2"/>
      <w:sz w:val="22"/>
      <w:szCs w:val="22"/>
      <w:lang w:val="ru-RU" w:eastAsia="zh-CN" w:bidi="ar-SA"/>
    </w:rPr>
  </w:style>
  <w:style w:type="paragraph" w:styleId="TOC1">
    <w:name w:val="TOC 1"/>
    <w:basedOn w:val="Normal"/>
    <w:next w:val="Normal"/>
    <w:pPr>
      <w:tabs>
        <w:tab w:val="clear" w:pos="708"/>
        <w:tab w:val="left" w:pos="1260" w:leader="none"/>
      </w:tabs>
    </w:pPr>
    <w:rPr>
      <w:smallCaps/>
      <w:sz w:val="22"/>
      <w:szCs w:val="22"/>
      <w:lang w:val="zxx"/>
    </w:rPr>
  </w:style>
  <w:style w:type="paragraph" w:styleId="Style27">
    <w:name w:val="текст сноски"/>
    <w:basedOn w:val="Normal"/>
    <w:qFormat/>
    <w:pPr>
      <w:widowControl w:val="false"/>
    </w:pPr>
    <w:rPr>
      <w:rFonts w:ascii="Gelvetsky 12pt;Times New Roman" w:hAnsi="Gelvetsky 12pt;Times New Roman" w:cs="Gelvetsky 12pt;Times New Roman"/>
      <w:szCs w:val="20"/>
      <w:lang w:val="en-US"/>
    </w:rPr>
  </w:style>
  <w:style w:type="paragraph" w:styleId="Style28">
    <w:name w:val="Пункт"/>
    <w:basedOn w:val="Normal"/>
    <w:qFormat/>
    <w:pPr>
      <w:tabs>
        <w:tab w:val="clear" w:pos="708"/>
        <w:tab w:val="left" w:pos="-25196" w:leader="none"/>
      </w:tabs>
      <w:ind w:hanging="504" w:start="1404" w:end="0"/>
      <w:jc w:val="both"/>
    </w:pPr>
    <w:rPr/>
  </w:style>
  <w:style w:type="paragraph" w:styleId="311">
    <w:name w:val="Основной текст с отступом 31"/>
    <w:basedOn w:val="Normal"/>
    <w:qFormat/>
    <w:pPr>
      <w:keepNext w:val="true"/>
      <w:ind w:firstLine="871" w:start="0" w:end="0"/>
      <w:jc w:val="both"/>
    </w:pPr>
    <w:rPr>
      <w:szCs w:val="28"/>
    </w:rPr>
  </w:style>
  <w:style w:type="paragraph" w:styleId="312">
    <w:name w:val="Основной текст 31"/>
    <w:basedOn w:val="Normal"/>
    <w:qFormat/>
    <w:pPr>
      <w:spacing w:before="0" w:after="120"/>
    </w:pPr>
    <w:rPr>
      <w:sz w:val="16"/>
      <w:szCs w:val="16"/>
    </w:rPr>
  </w:style>
  <w:style w:type="paragraph" w:styleId="321">
    <w:name w:val="Основной текст с отступом 32"/>
    <w:basedOn w:val="Normal"/>
    <w:qFormat/>
    <w:pPr>
      <w:spacing w:before="0" w:after="120"/>
      <w:ind w:hanging="0" w:start="283" w:end="0"/>
    </w:pPr>
    <w:rPr>
      <w:sz w:val="16"/>
      <w:szCs w:val="16"/>
    </w:rPr>
  </w:style>
  <w:style w:type="paragraph" w:styleId="213">
    <w:name w:val="Основной текст с отступом 21"/>
    <w:basedOn w:val="Normal"/>
    <w:qFormat/>
    <w:pPr>
      <w:spacing w:lineRule="auto" w:line="480" w:before="0" w:after="120"/>
      <w:ind w:hanging="0" w:start="283" w:end="0"/>
    </w:pPr>
    <w:rPr/>
  </w:style>
  <w:style w:type="paragraph" w:styleId="ConsPlusNonformat1">
    <w:name w:val="ConsPlusNonformat"/>
    <w:basedOn w:val="Normal"/>
    <w:next w:val="ConsPlusNormal1"/>
    <w:qFormat/>
    <w:pPr>
      <w:widowControl w:val="false"/>
      <w:autoSpaceDE w:val="false"/>
    </w:pPr>
    <w:rPr>
      <w:rFonts w:ascii="Courier New" w:hAnsi="Courier New" w:eastAsia="Courier New" w:cs="Times New Roman"/>
      <w:kern w:val="2"/>
      <w:sz w:val="20"/>
      <w:szCs w:val="20"/>
      <w:lang w:val="ru-RU"/>
    </w:rPr>
  </w:style>
  <w:style w:type="paragraph" w:styleId="ListParagraph">
    <w:name w:val="List Paragraph"/>
    <w:basedOn w:val="Normal"/>
    <w:qFormat/>
    <w:pPr>
      <w:widowControl w:val="false"/>
      <w:ind w:hanging="0" w:start="720" w:end="0"/>
    </w:pPr>
    <w:rPr>
      <w:rFonts w:eastAsia="Lucida Sans Unicode" w:cs="Mangal"/>
      <w:kern w:val="2"/>
      <w:lang w:bidi="hi-IN"/>
    </w:rPr>
  </w:style>
  <w:style w:type="paragraph" w:styleId="Style29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Style30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noteText">
    <w:name w:val="Footnote Text"/>
    <w:basedOn w:val="Normal"/>
    <w:pPr>
      <w:suppressLineNumbers/>
      <w:ind w:hanging="283" w:start="283" w:end="0"/>
    </w:pPr>
    <w:rPr>
      <w:sz w:val="20"/>
      <w:szCs w:val="20"/>
    </w:rPr>
  </w:style>
  <w:style w:type="paragraph" w:styleId="ConsPlusDocList">
    <w:name w:val="&#9;&#9;ConsPlusDocList"/>
    <w:next w:val="Normal"/>
    <w:qFormat/>
    <w:pPr>
      <w:widowControl w:val="false"/>
      <w:suppressAutoHyphens w:val="true"/>
      <w:autoSpaceDE w:val="false"/>
      <w:bidi w:val="0"/>
    </w:pPr>
    <w:rPr>
      <w:rFonts w:ascii="Arial" w:hAnsi="Arial" w:eastAsia="Arial" w:cs="Arial"/>
      <w:color w:val="auto"/>
      <w:sz w:val="20"/>
      <w:szCs w:val="20"/>
      <w:lang w:val="ru-RU" w:eastAsia="zh-CN" w:bidi="hi-IN"/>
    </w:rPr>
  </w:style>
  <w:style w:type="paragraph" w:styleId="331">
    <w:name w:val="Основной текст с отступом 33"/>
    <w:basedOn w:val="Normal"/>
    <w:qFormat/>
    <w:pPr>
      <w:ind w:firstLine="720" w:start="0" w:end="0"/>
      <w:jc w:val="both"/>
    </w:pPr>
    <w:rPr/>
  </w:style>
  <w:style w:type="paragraph" w:styleId="NormalWeb">
    <w:name w:val="Normal (Web)"/>
    <w:basedOn w:val="Normal"/>
    <w:qFormat/>
    <w:pPr>
      <w:widowControl w:val="false"/>
      <w:spacing w:lineRule="atLeast" w:line="100" w:before="100" w:after="119"/>
    </w:pPr>
    <w:rPr>
      <w:rFonts w:eastAsia="Lucida Sans Unicode" w:cs="Mangal"/>
      <w:kern w:val="2"/>
      <w:lang w:bidi="hi-IN"/>
    </w:rPr>
  </w:style>
  <w:style w:type="paragraph" w:styleId="Style31">
    <w:name w:val="Абзац списка"/>
    <w:basedOn w:val="Normal"/>
    <w:qFormat/>
    <w:pPr>
      <w:suppressAutoHyphens w:val="false"/>
      <w:ind w:hanging="0" w:start="720" w:end="0"/>
    </w:pPr>
    <w:rPr>
      <w:rFonts w:cs="Times New Roman"/>
      <w:lang w:val="ru-RU"/>
    </w:rPr>
  </w:style>
  <w:style w:type="paragraph" w:styleId="Style32">
    <w:name w:val="Style3"/>
    <w:basedOn w:val="Normal"/>
    <w:qFormat/>
    <w:pPr>
      <w:widowControl w:val="false"/>
      <w:autoSpaceDE w:val="false"/>
    </w:pPr>
    <w:rPr/>
  </w:style>
  <w:style w:type="paragraph" w:styleId="ConsPlusCell">
    <w:name w:val="ConsPlusCell"/>
    <w:qFormat/>
    <w:pPr>
      <w:widowControl/>
      <w:suppressAutoHyphens w:val="true"/>
      <w:autoSpaceDE w:val="false"/>
      <w:bidi w:val="0"/>
    </w:pPr>
    <w:rPr>
      <w:rFonts w:ascii="Times New Roman" w:hAnsi="Times New Roman" w:eastAsia="Calibri" w:cs="Times New Roman"/>
      <w:color w:val="auto"/>
      <w:sz w:val="24"/>
      <w:szCs w:val="24"/>
      <w:lang w:val="ru-RU" w:eastAsia="zh-CN" w:bidi="ar-SA"/>
    </w:rPr>
  </w:style>
  <w:style w:type="paragraph" w:styleId="Style3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17">
    <w:name w:val="Абзац списка1"/>
    <w:basedOn w:val="Normal"/>
    <w:qFormat/>
    <w:pPr>
      <w:suppressAutoHyphens w:val="false"/>
      <w:spacing w:lineRule="auto" w:line="276" w:before="0" w:after="200"/>
      <w:ind w:hanging="0" w:start="720" w:end="0"/>
    </w:pPr>
    <w:rPr>
      <w:rFonts w:ascii="Calibri" w:hAnsi="Calibri" w:cs="Calibri"/>
      <w:sz w:val="22"/>
      <w:szCs w:val="22"/>
    </w:rPr>
  </w:style>
  <w:style w:type="paragraph" w:styleId="ConsNonformat">
    <w:name w:val="ConsNonformat"/>
    <w:qFormat/>
    <w:pPr>
      <w:widowControl w:val="false"/>
      <w:suppressAutoHyphens w:val="true"/>
      <w:bidi w:val="0"/>
      <w:snapToGrid w:val="false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List2">
    <w:name w:val="List2"/>
    <w:basedOn w:val="Normal"/>
    <w:qFormat/>
    <w:pPr>
      <w:widowControl w:val="false"/>
      <w:tabs>
        <w:tab w:val="clear" w:pos="708"/>
        <w:tab w:val="left" w:pos="1701" w:leader="none"/>
      </w:tabs>
      <w:spacing w:lineRule="auto" w:line="360"/>
      <w:jc w:val="both"/>
    </w:pPr>
    <w:rPr>
      <w:rFonts w:eastAsia="Arial Unicode MS" w:cs="Times New Roman"/>
      <w:kern w:val="2"/>
      <w:szCs w:val="20"/>
    </w:rPr>
  </w:style>
  <w:style w:type="paragraph" w:styleId="27">
    <w:name w:val=" Знак Знак2 Знак Знак Знак Знак Знак Знак"/>
    <w:basedOn w:val="Normal"/>
    <w:next w:val="Heading2"/>
    <w:qFormat/>
    <w:pPr>
      <w:suppressAutoHyphens w:val="false"/>
      <w:spacing w:lineRule="exact" w:line="240" w:before="0" w:after="160"/>
    </w:pPr>
    <w:rPr>
      <w:rFonts w:ascii="Calibri" w:hAnsi="Calibri" w:cs="Calibri"/>
      <w:lang w:val="en-US"/>
    </w:rPr>
  </w:style>
  <w:style w:type="paragraph" w:styleId="231">
    <w:name w:val="Основной текст с отступом 23"/>
    <w:basedOn w:val="Normal"/>
    <w:qFormat/>
    <w:pPr>
      <w:spacing w:lineRule="auto" w:line="480" w:before="0" w:after="120"/>
      <w:ind w:hanging="0" w:start="283" w:end="0"/>
    </w:pPr>
    <w:rPr>
      <w:rFonts w:cs="Times New Roman"/>
    </w:rPr>
  </w:style>
  <w:style w:type="paragraph" w:styleId="Normal1">
    <w:name w:val="Normal1"/>
    <w:qFormat/>
    <w:pPr>
      <w:widowControl w:val="false"/>
      <w:suppressAutoHyphens w:val="true"/>
      <w:bidi w:val="0"/>
    </w:pPr>
    <w:rPr>
      <w:rFonts w:ascii="Times New Roman" w:hAnsi="Times New Roman" w:eastAsia="Arial" w:cs="Times New Roman"/>
      <w:color w:val="auto"/>
      <w:sz w:val="20"/>
      <w:szCs w:val="20"/>
      <w:lang w:val="ru-RU" w:eastAsia="zh-CN" w:bidi="ar-SA"/>
    </w:rPr>
  </w:style>
  <w:style w:type="paragraph" w:styleId="28">
    <w:name w:val="Знак Знак2 Знак Знак Знак Знак Знак Знак"/>
    <w:basedOn w:val="Normal"/>
    <w:next w:val="Heading2"/>
    <w:qFormat/>
    <w:pPr>
      <w:suppressAutoHyphens w:val="false"/>
      <w:spacing w:lineRule="exact" w:line="240" w:before="0" w:after="160"/>
    </w:pPr>
    <w:rPr>
      <w:rFonts w:ascii="Calibri" w:hAnsi="Calibri" w:cs="Calibri"/>
      <w:lang w:val="en-US"/>
    </w:rPr>
  </w:style>
  <w:style w:type="paragraph" w:styleId="Western">
    <w:name w:val="western"/>
    <w:basedOn w:val="Normal"/>
    <w:qFormat/>
    <w:pPr>
      <w:suppressAutoHyphens w:val="false"/>
      <w:spacing w:before="280" w:after="119"/>
    </w:pPr>
    <w:rPr>
      <w:rFonts w:cs="Times New Roman"/>
      <w:color w:val="000000"/>
    </w:rPr>
  </w:style>
  <w:style w:type="paragraph" w:styleId="18">
    <w:name w:val="Обычный1"/>
    <w:qFormat/>
    <w:pPr>
      <w:widowControl w:val="false"/>
      <w:suppressAutoHyphens w:val="true"/>
      <w:bidi w:val="0"/>
    </w:pPr>
    <w:rPr>
      <w:rFonts w:ascii="Times New Roman" w:hAnsi="Times New Roman" w:eastAsia="Arial Unicode MS" w:cs="Mangal"/>
      <w:color w:val="auto"/>
      <w:kern w:val="2"/>
      <w:sz w:val="24"/>
      <w:szCs w:val="24"/>
      <w:lang w:val="ru-RU" w:eastAsia="zh-CN" w:bidi="hi-IN"/>
    </w:rPr>
  </w:style>
  <w:style w:type="paragraph" w:styleId="341">
    <w:name w:val="Основной текст с отступом 34"/>
    <w:basedOn w:val="Normal"/>
    <w:qFormat/>
    <w:pPr>
      <w:tabs>
        <w:tab w:val="clear" w:pos="708"/>
        <w:tab w:val="left" w:pos="0" w:leader="none"/>
        <w:tab w:val="left" w:pos="1418" w:leader="none"/>
      </w:tabs>
      <w:ind w:firstLine="709" w:start="0" w:end="0"/>
      <w:jc w:val="both"/>
    </w:pPr>
    <w:rPr>
      <w:szCs w:val="20"/>
    </w:rPr>
  </w:style>
  <w:style w:type="paragraph" w:styleId="SB">
    <w:name w:val="SB: табл"/>
    <w:qFormat/>
    <w:pPr>
      <w:widowControl/>
      <w:suppressAutoHyphens w:val="true"/>
      <w:bidi w:val="0"/>
    </w:pPr>
    <w:rPr>
      <w:rFonts w:ascii="Times New Roman" w:hAnsi="Times New Roman" w:eastAsia="Arial" w:cs="Times New Roman"/>
      <w:color w:val="auto"/>
      <w:sz w:val="24"/>
      <w:szCs w:val="24"/>
      <w:lang w:val="ru-RU" w:eastAsia="zh-CN" w:bidi="ar-SA"/>
    </w:rPr>
  </w:style>
  <w:style w:type="paragraph" w:styleId="WW-1">
    <w:name w:val="WW-Базовый"/>
    <w:qFormat/>
    <w:pPr>
      <w:widowControl/>
      <w:tabs>
        <w:tab w:val="left" w:pos="708" w:leader="none"/>
      </w:tabs>
      <w:suppressAutoHyphens w:val="true"/>
      <w:bidi w:val="0"/>
      <w:spacing w:lineRule="atLeast" w:line="100"/>
      <w:jc w:val="both"/>
    </w:pPr>
    <w:rPr>
      <w:rFonts w:ascii="Times New Roman" w:hAnsi="Times New Roman" w:eastAsia="Times New Roman" w:cs="Calibri"/>
      <w:color w:val="00000A"/>
      <w:sz w:val="24"/>
      <w:szCs w:val="24"/>
      <w:lang w:val="ru-RU" w:eastAsia="zh-CN" w:bidi="ar-SA"/>
    </w:rPr>
  </w:style>
  <w:style w:type="paragraph" w:styleId="241">
    <w:name w:val="Основной текст с отступом 24"/>
    <w:basedOn w:val="Normal"/>
    <w:qFormat/>
    <w:pPr>
      <w:spacing w:lineRule="auto" w:line="480" w:before="0" w:after="120"/>
      <w:ind w:hanging="0" w:start="283" w:end="0"/>
    </w:pPr>
    <w:rPr/>
  </w:style>
  <w:style w:type="paragraph" w:styleId="Style34">
    <w:name w:val="Обычный таблица"/>
    <w:basedOn w:val="Normal"/>
    <w:qFormat/>
    <w:pPr/>
    <w:rPr>
      <w:rFonts w:cs="Times New Roman"/>
      <w:sz w:val="18"/>
      <w:szCs w:val="18"/>
      <w:lang w:eastAsia="zh-CN"/>
    </w:rPr>
  </w:style>
  <w:style w:type="paragraph" w:styleId="Style3121345">
    <w:name w:val="Стиль Style3 + Перед:  12 пт Междустр.интервал:  точно 1345 пт"/>
    <w:basedOn w:val="Normal"/>
    <w:qFormat/>
    <w:pPr>
      <w:suppressAutoHyphens w:val="false"/>
      <w:autoSpaceDE w:val="false"/>
      <w:spacing w:lineRule="exact" w:line="269" w:before="24" w:after="0"/>
      <w:ind w:firstLine="763" w:start="0" w:end="0"/>
    </w:pPr>
    <w:rPr>
      <w:rFonts w:ascii="Calibri" w:hAnsi="Calibri" w:eastAsia="Calibri" w:cs="Times New Roman"/>
      <w:bCs/>
      <w:kern w:val="2"/>
    </w:rPr>
  </w:style>
  <w:style w:type="paragraph" w:styleId="29">
    <w:name w:val="Обычный2"/>
    <w:qFormat/>
    <w:pPr>
      <w:widowControl w:val="false"/>
      <w:suppressAutoHyphens w:val="true"/>
      <w:bidi w:val="0"/>
      <w:spacing w:before="100" w:after="100"/>
    </w:pPr>
    <w:rPr>
      <w:rFonts w:ascii="Times New Roman" w:hAnsi="Times New Roman" w:eastAsia="Arial" w:cs="Times New Roman"/>
      <w:color w:val="auto"/>
      <w:sz w:val="24"/>
      <w:szCs w:val="20"/>
      <w:lang w:val="ru-RU" w:eastAsia="zh-CN" w:bidi="ar-SA"/>
    </w:rPr>
  </w:style>
  <w:style w:type="paragraph" w:styleId="222">
    <w:name w:val="Основной текст 22"/>
    <w:basedOn w:val="Normal"/>
    <w:qFormat/>
    <w:pPr>
      <w:suppressAutoHyphens w:val="false"/>
      <w:spacing w:lineRule="auto" w:line="480" w:before="0" w:after="120"/>
      <w:jc w:val="both"/>
    </w:pPr>
    <w:rPr>
      <w:rFonts w:cs="Times New Roman"/>
      <w:lang w:val="ru-RU"/>
    </w:rPr>
  </w:style>
  <w:style w:type="paragraph" w:styleId="19">
    <w:name w:val="Текст1"/>
    <w:basedOn w:val="Caption111111"/>
    <w:qFormat/>
    <w:pPr/>
    <w:rPr/>
  </w:style>
  <w:style w:type="paragraph" w:styleId="WW-2">
    <w:name w:val="WW-Текст"/>
    <w:basedOn w:val="Normal"/>
    <w:qFormat/>
    <w:pPr>
      <w:suppressAutoHyphens w:val="false"/>
    </w:pPr>
    <w:rPr>
      <w:rFonts w:ascii="Courier New" w:hAnsi="Courier New" w:cs="Courier New"/>
      <w:sz w:val="20"/>
      <w:szCs w:val="20"/>
    </w:rPr>
  </w:style>
  <w:style w:type="paragraph" w:styleId="Style35">
    <w:name w:val="Без интервала"/>
    <w:qFormat/>
    <w:pPr>
      <w:widowControl/>
      <w:suppressAutoHyphens w:val="true"/>
      <w:bidi w:val="0"/>
    </w:pPr>
    <w:rPr>
      <w:rFonts w:ascii="Calibri" w:hAnsi="Calibri" w:eastAsia="Calibri" w:cs="Calibri"/>
      <w:color w:val="auto"/>
      <w:sz w:val="22"/>
      <w:szCs w:val="22"/>
      <w:lang w:val="ru-RU" w:eastAsia="zh-CN" w:bidi="ar-SA"/>
    </w:rPr>
  </w:style>
  <w:style w:type="paragraph" w:styleId="43">
    <w:name w:val="Абзац списка4"/>
    <w:basedOn w:val="Normal"/>
    <w:qFormat/>
    <w:pPr>
      <w:widowControl w:val="false"/>
      <w:suppressAutoHyphens w:val="false"/>
      <w:autoSpaceDE w:val="false"/>
      <w:ind w:hanging="0" w:start="708" w:end="0"/>
    </w:pPr>
    <w:rPr>
      <w:rFonts w:ascii="Arial" w:hAnsi="Arial" w:cs="Arial"/>
      <w:sz w:val="18"/>
      <w:szCs w:val="18"/>
    </w:rPr>
  </w:style>
  <w:style w:type="paragraph" w:styleId="Style36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653E172F49CE7CF145CD6CD5773A71B421594E91D1027F7D6A1ADE0C4185BE4860A215297A10CB83C4B731984A6VEG" TargetMode="External"/><Relationship Id="rId3" Type="http://schemas.openxmlformats.org/officeDocument/2006/relationships/hyperlink" Target="consultantplus://offline/ref=6CE89F44808FFC4014793F919EF3BAA3EF8FF1B392DC68BB87582823DF696FE208F72D7C56F7B51824AE9CDA376ABD510CEF94F5379DF98A0BB6I" TargetMode="External"/><Relationship Id="rId4" Type="http://schemas.openxmlformats.org/officeDocument/2006/relationships/hyperlink" Target="consultantplus://offline/ref=15A49DDB24001D6D384D4FCEF47A493AC478F8281ABC6038BCFC54BA713FA0E00C4ABD18115EE703B91098B47Fk3M4L" TargetMode="External"/><Relationship Id="rId5" Type="http://schemas.openxmlformats.org/officeDocument/2006/relationships/hyperlink" Target="consultantplus://offline/ref=A398069AE2CA1E72ADC5A0F69E4999D0585A4C687011AF5FFC95C2D1881B481471C3869ECF61F75ElBh5G" TargetMode="External"/><Relationship Id="rId6" Type="http://schemas.openxmlformats.org/officeDocument/2006/relationships/hyperlink" Target="../../../&#1047;&#1072;&#1075;&#1088;&#1091;&#1079;&#1082;&#1080;/01.08.2023)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227</TotalTime>
  <Application>LibreOffice/7.6.7.2$Linux_X86_64 LibreOffice_project/60$Build-2</Application>
  <AppVersion>15.0000</AppVersion>
  <Pages>14</Pages>
  <Words>4862</Words>
  <Characters>34986</Characters>
  <CharactersWithSpaces>40055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2024-05-16T18:42:00Z</dcterms:created>
  <dc:creator>122-1</dc:creator>
  <dc:description/>
  <dc:language>ru-RU</dc:language>
  <cp:lastModifiedBy/>
  <cp:lastPrinted>2024-05-20T16:45:00Z</cp:lastPrinted>
  <dcterms:modified xsi:type="dcterms:W3CDTF">2026-10-09T14:08:58Z</dcterms:modified>
  <cp:revision>36</cp:revision>
  <dc:subject/>
  <dc:title>МИНИСТЕРСТВО ЮСТИЦИИ РОССИЙСКОЙ ФЕДЕРАЦИИ</dc:title>
</cp:coreProperties>
</file>