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51D85">
      <w:pPr>
        <w:ind w:firstLine="709"/>
        <w:jc w:val="center"/>
        <w:rPr>
          <w:b/>
          <w:bCs/>
        </w:rPr>
      </w:pPr>
      <w:r>
        <w:rPr>
          <w:b/>
          <w:bCs/>
        </w:rPr>
        <w:t xml:space="preserve">Контракт № _______ </w:t>
      </w:r>
    </w:p>
    <w:p w:rsidR="00000000" w:rsidRDefault="00951D85">
      <w:pPr>
        <w:ind w:firstLine="709"/>
        <w:jc w:val="center"/>
      </w:pPr>
      <w:r>
        <w:rPr>
          <w:b/>
          <w:bCs/>
        </w:rPr>
        <w:t>на поставку товара для нужд СибГУ им. М.Ф. Решетнева</w:t>
      </w:r>
    </w:p>
    <w:p w:rsidR="00000000" w:rsidRDefault="00951D85">
      <w:pPr>
        <w:pStyle w:val="ConsPlusNormal"/>
        <w:jc w:val="center"/>
        <w:rPr>
          <w:b/>
          <w:bCs/>
          <w:sz w:val="20"/>
          <w:szCs w:val="20"/>
        </w:rPr>
      </w:pPr>
      <w:r>
        <w:rPr>
          <w:sz w:val="20"/>
          <w:szCs w:val="20"/>
        </w:rPr>
        <w:t>(Идентификационный код закупки N 26124620033202462010010004</w:t>
      </w:r>
      <w:r>
        <w:rPr>
          <w:b/>
          <w:sz w:val="20"/>
          <w:szCs w:val="20"/>
        </w:rPr>
        <w:t>109</w:t>
      </w:r>
      <w:r>
        <w:rPr>
          <w:sz w:val="20"/>
          <w:szCs w:val="20"/>
        </w:rPr>
        <w:t>0000000)</w:t>
      </w:r>
    </w:p>
    <w:p w:rsidR="00000000" w:rsidRDefault="00951D85">
      <w:pPr>
        <w:ind w:firstLine="709"/>
        <w:jc w:val="center"/>
        <w:rPr>
          <w:b/>
          <w:bCs/>
        </w:rPr>
      </w:pPr>
    </w:p>
    <w:p w:rsidR="00000000" w:rsidRDefault="00951D85">
      <w:pPr>
        <w:ind w:firstLine="709"/>
      </w:pPr>
      <w:r>
        <w:rPr>
          <w:color w:val="000000"/>
        </w:rPr>
        <w:t>г</w:t>
      </w:r>
      <w:r>
        <w:t xml:space="preserve">. Красноярск                                                                                                  </w:t>
      </w:r>
      <w:r>
        <w:t xml:space="preserve">                                     _______________</w:t>
      </w:r>
    </w:p>
    <w:p w:rsidR="00000000" w:rsidRDefault="00951D85">
      <w:pPr>
        <w:ind w:firstLine="709"/>
      </w:pPr>
    </w:p>
    <w:p w:rsidR="00000000" w:rsidRDefault="00951D85">
      <w:pPr>
        <w:ind w:firstLine="709"/>
        <w:jc w:val="both"/>
      </w:pPr>
      <w:r>
        <w:t>Федеральное государственное бюджетное образовательное учреждение высшего образования «Сибирский государственный университет науки и технологий имени академика М.Ф. Решетнева» (СибГУ им. М.Ф. Решетнева),</w:t>
      </w:r>
      <w:r>
        <w:t xml:space="preserve"> именуемое в дальнейшем «Заказчик», </w:t>
      </w:r>
      <w:r>
        <w:rPr>
          <w:spacing w:val="-3"/>
        </w:rPr>
        <w:t>в лице проректора по цифровому развитию  Лосева Василия Владимировича, действующего на основании доверенности от 15.12.2025г. № 316ю</w:t>
      </w:r>
      <w:r>
        <w:t xml:space="preserve">, с одной стороны и ___________, именуемое в дальнейшем «Поставщик», в лице _________,  </w:t>
      </w:r>
      <w:r>
        <w:t>действующего на основании _______ (Устава, Доверенности №  от),   с другой стороны, именуемые в дальнейшем «Стороны»,</w:t>
      </w:r>
      <w:r>
        <w:rPr>
          <w:spacing w:val="-3"/>
        </w:rPr>
        <w:t xml:space="preserve"> </w:t>
      </w:r>
      <w:r>
        <w:t>согласно п.4 ч.1 ст.93 Федерального закона № 44-ФЗ от 05.04.2013 «О контрактной системе в сфере закупок товаров, работ, услуг для обеспече</w:t>
      </w:r>
      <w:r>
        <w:t xml:space="preserve">ния государственных и муниципальных нужд», заключили настоящий контракт (далее - контракт) о нижеследующем: </w:t>
      </w:r>
    </w:p>
    <w:p w:rsidR="00000000" w:rsidRDefault="00951D85">
      <w:pPr>
        <w:ind w:firstLine="709"/>
        <w:jc w:val="both"/>
      </w:pPr>
    </w:p>
    <w:p w:rsidR="00000000" w:rsidRDefault="00951D85">
      <w:pPr>
        <w:ind w:firstLine="709"/>
        <w:jc w:val="center"/>
        <w:rPr>
          <w:bCs/>
        </w:rPr>
      </w:pPr>
      <w:r>
        <w:rPr>
          <w:b/>
          <w:spacing w:val="-4"/>
        </w:rPr>
        <w:t>I. Предмет Контракта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 xml:space="preserve">1.1. Поставщик обязуется осуществить поставку </w:t>
      </w:r>
      <w:r>
        <w:rPr>
          <w:rStyle w:val="ofieldchar"/>
        </w:rPr>
        <w:t>многофункционального устройства (МФУ), напольной тумбы (подставки) для МФУ, цве</w:t>
      </w:r>
      <w:r>
        <w:rPr>
          <w:rStyle w:val="ofieldchar"/>
        </w:rPr>
        <w:t>тных картриджей</w:t>
      </w:r>
      <w:r>
        <w:rPr>
          <w:bCs/>
        </w:rPr>
        <w:t xml:space="preserve"> (далее - Товар), а Заказчик обязуется принять и оплатить Товар в порядке и на условиях, предусмотренных Контрактом.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 xml:space="preserve">1.2. Поставка товара осуществляется </w:t>
      </w:r>
      <w:r>
        <w:rPr>
          <w:rStyle w:val="ofieldchar"/>
        </w:rPr>
        <w:t>для ЦКООД, с целью обеспечения бесперебойного функционирования подразделений университет</w:t>
      </w:r>
      <w:r>
        <w:rPr>
          <w:rStyle w:val="ofieldchar"/>
        </w:rPr>
        <w:t>а в образовательной деятельности.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1.3. Наименование, количество и иные характеристики поставляемого Товара указаны в спецификации (приложение № 1 к настоящему Контракту), являющейся неотъемлемой частью настоящего Контракта.</w:t>
      </w:r>
    </w:p>
    <w:p w:rsidR="00000000" w:rsidRDefault="00951D85">
      <w:pPr>
        <w:autoSpaceDE w:val="0"/>
        <w:ind w:right="-567" w:firstLine="708"/>
        <w:rPr>
          <w:bCs/>
        </w:rPr>
      </w:pPr>
    </w:p>
    <w:p w:rsidR="00000000" w:rsidRDefault="00951D85">
      <w:pPr>
        <w:autoSpaceDE w:val="0"/>
        <w:ind w:right="-567" w:firstLine="708"/>
        <w:jc w:val="center"/>
        <w:rPr>
          <w:bCs/>
        </w:rPr>
      </w:pPr>
      <w:r>
        <w:rPr>
          <w:b/>
          <w:bCs/>
        </w:rPr>
        <w:t>II. Цена Контракта и порядок ра</w:t>
      </w:r>
      <w:r>
        <w:rPr>
          <w:b/>
          <w:bCs/>
        </w:rPr>
        <w:t>счетов</w:t>
      </w:r>
    </w:p>
    <w:p w:rsidR="00000000" w:rsidRDefault="00951D85">
      <w:pPr>
        <w:ind w:firstLine="709"/>
        <w:jc w:val="both"/>
      </w:pPr>
      <w:r>
        <w:rPr>
          <w:bCs/>
        </w:rPr>
        <w:t xml:space="preserve">2.1. Цена Контракта </w:t>
      </w:r>
      <w:r>
        <w:rPr>
          <w:bCs/>
          <w:color w:val="000000"/>
          <w:shd w:val="clear" w:color="auto" w:fill="FFFFFF"/>
        </w:rPr>
        <w:t xml:space="preserve">составляет: </w:t>
      </w:r>
      <w:r>
        <w:t xml:space="preserve">_______ (_________) рублей ___ копеек, включая НДС/НДС не облагается. </w:t>
      </w:r>
    </w:p>
    <w:p w:rsidR="00000000" w:rsidRDefault="00951D85">
      <w:pPr>
        <w:ind w:firstLine="709"/>
        <w:jc w:val="both"/>
        <w:rPr>
          <w:bCs/>
        </w:rPr>
      </w:pPr>
      <w: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</w:t>
      </w:r>
      <w:r>
        <w:t xml:space="preserve">теля, подлежит уменьшению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</w:t>
      </w:r>
      <w:r>
        <w:t>сборы и иные обязательные платежи подлежат уплате в бюджеты бюджетной системы Российской Федерации Заказчиком.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2.2. Цена Контракта включает в себя: стоимость Товара, расходы, связанные с доставкой, погрузкой, разгрузкой, подъем на этаж, укладку в месте дос</w:t>
      </w:r>
      <w:r>
        <w:rPr>
          <w:bCs/>
        </w:rPr>
        <w:t>тавки, стоимость упаковки (тары), маркировки, страхование, таможенные платежи (пошлины), другие установленные налоги, сборы и иные расходы, связанные с исполнением Контракта.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Цена Контракта является твердой и определяется на весь срок исполнения Контракта,</w:t>
      </w:r>
      <w:r>
        <w:rPr>
          <w:bCs/>
        </w:rPr>
        <w:t xml:space="preserve"> за исключением случаев, установленных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нужд". </w:t>
      </w:r>
    </w:p>
    <w:p w:rsidR="00000000" w:rsidRDefault="00951D85">
      <w:pPr>
        <w:spacing w:line="100" w:lineRule="atLeast"/>
        <w:ind w:firstLine="709"/>
        <w:jc w:val="both"/>
        <w:rPr>
          <w:bCs/>
        </w:rPr>
      </w:pPr>
      <w:r>
        <w:rPr>
          <w:bCs/>
        </w:rPr>
        <w:t xml:space="preserve">2.3. </w:t>
      </w:r>
      <w:r>
        <w:t>Заказчик осуществляет оплату в виде безналичног</w:t>
      </w:r>
      <w:r>
        <w:t>о перечисления денежных средств на расчетный счет Поставщика в течение 7 рабочих дней с даты подписания товарной накладной на товар, а также с момента утверждения заказчиком акта приемки товаров, работ, услуг (ф. 0510452) (утв. Приказом Минфина России от 1</w:t>
      </w:r>
      <w:r>
        <w:t xml:space="preserve">5.04.2021 № 61н). </w:t>
      </w:r>
    </w:p>
    <w:p w:rsidR="00000000" w:rsidRDefault="00951D85">
      <w:pPr>
        <w:spacing w:line="100" w:lineRule="atLeast"/>
        <w:ind w:firstLine="709"/>
        <w:jc w:val="both"/>
        <w:rPr>
          <w:bCs/>
        </w:rPr>
      </w:pPr>
      <w:r>
        <w:rPr>
          <w:bCs/>
        </w:rPr>
        <w:t xml:space="preserve">2.4. </w:t>
      </w:r>
      <w:r>
        <w:t>Моментом исполнения обязательств по оплате считается дата списания денежных средств с расчётного счёта Заказчика.</w:t>
      </w:r>
    </w:p>
    <w:p w:rsidR="00000000" w:rsidRDefault="00951D85">
      <w:pPr>
        <w:pStyle w:val="ConsPlusNormal"/>
        <w:ind w:firstLine="540"/>
        <w:jc w:val="both"/>
        <w:rPr>
          <w:b/>
          <w:bCs/>
        </w:rPr>
      </w:pPr>
      <w:bookmarkStart w:id="0" w:name="P1460"/>
      <w:bookmarkEnd w:id="0"/>
      <w:r>
        <w:rPr>
          <w:bCs/>
          <w:sz w:val="20"/>
          <w:szCs w:val="20"/>
        </w:rPr>
        <w:t xml:space="preserve">   </w:t>
      </w:r>
    </w:p>
    <w:p w:rsidR="00000000" w:rsidRDefault="00951D85">
      <w:pPr>
        <w:ind w:firstLine="709"/>
        <w:jc w:val="center"/>
      </w:pPr>
      <w:r>
        <w:rPr>
          <w:b/>
          <w:bCs/>
        </w:rPr>
        <w:t>III. Порядок, сроки и условия поставки и приемки Товара</w:t>
      </w:r>
    </w:p>
    <w:p w:rsidR="00000000" w:rsidRDefault="00951D85">
      <w:pPr>
        <w:spacing w:line="100" w:lineRule="atLeast"/>
        <w:ind w:firstLine="708"/>
        <w:jc w:val="both"/>
      </w:pPr>
      <w:r>
        <w:t>3.1. Поставщик самостоятельно доставляет Товар Заказчику п</w:t>
      </w:r>
      <w:r>
        <w:t xml:space="preserve">о адресу: </w:t>
      </w:r>
      <w:r>
        <w:rPr>
          <w:rFonts w:eastAsia="Calibri"/>
          <w:color w:val="000000"/>
        </w:rPr>
        <w:t>660037, г. Красноярск, пр-т им.газеты "Красноярский рабочий", д.31, склад №1</w:t>
      </w:r>
      <w:r>
        <w:t xml:space="preserve"> (далее - место доставки), в течение 20 (двадцать) календарных дней с момента регистрации контракта.</w:t>
      </w:r>
    </w:p>
    <w:p w:rsidR="00000000" w:rsidRDefault="00951D85">
      <w:pPr>
        <w:ind w:firstLine="709"/>
        <w:jc w:val="both"/>
      </w:pPr>
      <w:r>
        <w:t>Одновременно с поставкой товара Поставщик обязан предоставить, надлеж</w:t>
      </w:r>
      <w:r>
        <w:t>ащем образом оформленную товарную накладную на поставляемый товар, счет-фактуру (в случае применения упрощенной системы налогообложения предъявляется счет) или универсальный передаточный документ, подписанные со стороны Поставщика, а также документы, подтв</w:t>
      </w:r>
      <w:r>
        <w:t xml:space="preserve">ерждающие качество товара, паспорт, сертификат соответствия или декларацию соответствия. </w:t>
      </w:r>
    </w:p>
    <w:p w:rsidR="00000000" w:rsidRDefault="00951D85">
      <w:pPr>
        <w:autoSpaceDE w:val="0"/>
        <w:ind w:firstLine="567"/>
        <w:jc w:val="both"/>
        <w:rPr>
          <w:spacing w:val="-4"/>
        </w:rPr>
      </w:pPr>
      <w:r>
        <w:t xml:space="preserve"> 3.2. Поставщик не позднее, чем за 2 (два) рабочих дня до момента доставки товара должен письменно уведомить Заказчика о планируемой доставке. Уведомление должно соде</w:t>
      </w:r>
      <w:r>
        <w:t xml:space="preserve">ржать ссылку на реквизиты контракта, а также дату и планируемое время доставки товара в место доставки. </w:t>
      </w:r>
    </w:p>
    <w:p w:rsidR="00000000" w:rsidRDefault="00951D85">
      <w:pPr>
        <w:autoSpaceDE w:val="0"/>
        <w:ind w:firstLine="567"/>
        <w:jc w:val="both"/>
      </w:pPr>
      <w:r>
        <w:rPr>
          <w:spacing w:val="-4"/>
        </w:rPr>
        <w:t xml:space="preserve"> </w:t>
      </w:r>
      <w:r>
        <w:rPr>
          <w:spacing w:val="-4"/>
        </w:rPr>
        <w:t xml:space="preserve">3.3. </w:t>
      </w:r>
      <w:r>
        <w:t>Заказчик осуществляет приемку поставленного товара, включая  оформление результатов приемки, в течение 10 рабочих дней, следующих за днем поступл</w:t>
      </w:r>
      <w:r>
        <w:t xml:space="preserve">ения Заказчику подписанного Поставщиком надлежаще оформленного акта сдачи-приемки товара.  По итогам приемки товара Заказчик </w:t>
      </w:r>
      <w:r>
        <w:rPr>
          <w:spacing w:val="-4"/>
        </w:rPr>
        <w:t xml:space="preserve">направляет Поставщику подписанный Заказчиком 1 (один) экземпляр </w:t>
      </w:r>
      <w:r>
        <w:t>товарной накладной, а также сформированный и утвержденный заказчико</w:t>
      </w:r>
      <w:r>
        <w:t xml:space="preserve">м акт приемки товаров, работ, услуг (ф. 0510452) (утв. Приказом Минфина России от 15.04.2021 № 61н). </w:t>
      </w:r>
    </w:p>
    <w:p w:rsidR="00000000" w:rsidRDefault="00951D85">
      <w:pPr>
        <w:autoSpaceDE w:val="0"/>
        <w:ind w:firstLine="567"/>
        <w:jc w:val="both"/>
      </w:pPr>
      <w:r>
        <w:t>3.4. Приемка поставленного товара включает в себя следующее:</w:t>
      </w:r>
    </w:p>
    <w:p w:rsidR="00000000" w:rsidRDefault="00951D85">
      <w:pPr>
        <w:ind w:firstLine="708"/>
        <w:jc w:val="both"/>
      </w:pPr>
      <w:r>
        <w:t>-проверка товара на соответствие условиям контракта и спецификации (Приложение 1 к контракту)</w:t>
      </w:r>
      <w:r>
        <w:t xml:space="preserve"> </w:t>
      </w:r>
    </w:p>
    <w:p w:rsidR="00000000" w:rsidRDefault="00951D85">
      <w:pPr>
        <w:ind w:firstLine="708"/>
        <w:jc w:val="both"/>
      </w:pPr>
      <w:r>
        <w:lastRenderedPageBreak/>
        <w:t>-проверка наличия документов, предоставляемых Заказчику в соответствии с условиями настоящего контракта;</w:t>
      </w:r>
    </w:p>
    <w:p w:rsidR="00000000" w:rsidRDefault="00951D85">
      <w:pPr>
        <w:ind w:firstLine="708"/>
        <w:jc w:val="both"/>
      </w:pPr>
      <w:r>
        <w:t xml:space="preserve">-контроль наличия/отсутствия внешних повреждений упаковки (тары) (в случае, если товар поставляется в упаковке (таре)). </w:t>
      </w:r>
    </w:p>
    <w:p w:rsidR="00000000" w:rsidRDefault="00951D85">
      <w:pPr>
        <w:ind w:firstLine="709"/>
        <w:jc w:val="both"/>
        <w:rPr>
          <w:kern w:val="2"/>
        </w:rPr>
      </w:pPr>
      <w:r>
        <w:t>3.5. В соответствии с требов</w:t>
      </w:r>
      <w:r>
        <w:t xml:space="preserve">аниями </w:t>
      </w:r>
      <w:r>
        <w:rPr>
          <w:bCs/>
        </w:rPr>
        <w:t xml:space="preserve">Федерального закона № 44-ФЗ </w:t>
      </w:r>
      <w:r>
        <w:t>для оценки поставляемого товара требованиям контракта заказчик вправе привлекать экспертные организации и (или) экспертов. В случае проведения экспертизы в соответствии с настоящим пунктом контракта заказчик уведомляет По</w:t>
      </w:r>
      <w:r>
        <w:t xml:space="preserve">ставщика о дате и месте проведения экспертизы, а так же об экспертной организации и (или) эксперте, осуществляющего экспертизу. </w:t>
      </w:r>
    </w:p>
    <w:p w:rsidR="00000000" w:rsidRDefault="00951D85">
      <w:pPr>
        <w:ind w:firstLine="709"/>
        <w:contextualSpacing/>
        <w:jc w:val="both"/>
      </w:pPr>
      <w:r>
        <w:rPr>
          <w:kern w:val="2"/>
        </w:rPr>
        <w:t>3.6. В случае обнаружения недостатков (по количеству, качеству и иных недостатков) Заказчик извещает Поставщика не позднее 5 (п</w:t>
      </w:r>
      <w:r>
        <w:rPr>
          <w:kern w:val="2"/>
        </w:rPr>
        <w:t xml:space="preserve">ять) рабочих дней с даты обнаружения указанных недостатков. </w:t>
      </w:r>
      <w:r>
        <w:t>Извещение о выявленных недостатках с указанием сроков по устранению недостатков направляется Поставщику телеграммой, почтой, электронной почтой, факсом либо нарочным</w:t>
      </w:r>
      <w:r>
        <w:rPr>
          <w:kern w:val="2"/>
        </w:rPr>
        <w:t>.</w:t>
      </w:r>
    </w:p>
    <w:p w:rsidR="00000000" w:rsidRDefault="00951D85">
      <w:pPr>
        <w:pStyle w:val="af2"/>
        <w:ind w:firstLine="708"/>
        <w:jc w:val="both"/>
      </w:pPr>
      <w:r>
        <w:rPr>
          <w:rFonts w:ascii="Times New Roman" w:hAnsi="Times New Roman" w:cs="Times New Roman"/>
          <w:sz w:val="20"/>
          <w:szCs w:val="20"/>
        </w:rPr>
        <w:t>В случае поступления Акта при</w:t>
      </w:r>
      <w:r>
        <w:rPr>
          <w:rFonts w:ascii="Times New Roman" w:hAnsi="Times New Roman" w:cs="Times New Roman"/>
          <w:sz w:val="20"/>
          <w:szCs w:val="20"/>
        </w:rPr>
        <w:t xml:space="preserve">емки товаров, работ, услуг (ф. 0510452), содержащий претензии со стороны заказчика, Поставщик обязан подписать указанный акт на условиях и порядке, предусмотренным  Приказом Минфина России от 15.04.2021 № 61н. </w:t>
      </w:r>
    </w:p>
    <w:p w:rsidR="00000000" w:rsidRDefault="00951D85">
      <w:pPr>
        <w:ind w:firstLine="709"/>
        <w:jc w:val="both"/>
      </w:pPr>
      <w:r>
        <w:t>В случае, если Поставщик, получивший уведомле</w:t>
      </w:r>
      <w:r>
        <w:t>ние Заказчика о недостатках поставленного товара, не устранит их, Заказчик вправе отказаться от дальнейшей поставки товара, потребовать возврата уплаченной за товар денежной суммы.</w:t>
      </w:r>
    </w:p>
    <w:p w:rsidR="00000000" w:rsidRDefault="00951D85">
      <w:pPr>
        <w:ind w:firstLine="709"/>
        <w:contextualSpacing/>
        <w:jc w:val="both"/>
        <w:rPr>
          <w:color w:val="000000"/>
          <w:lang w:eastAsia="en-US"/>
        </w:rPr>
      </w:pPr>
      <w:r>
        <w:t>3.7. В случае, если Поставщик не согласен с уведомлением об отказе от прием</w:t>
      </w:r>
      <w:r>
        <w:t>ки поставленного товара, Поставщик обязан самостоятельно подтвердить соответствие товара условиям настоящего контракта</w:t>
      </w:r>
      <w:r>
        <w:rPr>
          <w:lang w:eastAsia="en-US"/>
        </w:rPr>
        <w:t xml:space="preserve">. </w:t>
      </w:r>
    </w:p>
    <w:p w:rsidR="00000000" w:rsidRDefault="00951D85">
      <w:pPr>
        <w:pStyle w:val="af3"/>
        <w:ind w:firstLine="709"/>
        <w:rPr>
          <w:lang w:eastAsia="en-US"/>
        </w:rPr>
      </w:pPr>
      <w:r>
        <w:rPr>
          <w:color w:val="000000"/>
          <w:sz w:val="20"/>
          <w:szCs w:val="20"/>
          <w:lang w:eastAsia="en-US"/>
        </w:rPr>
        <w:t>3.8. Для участия в приемке поставленного товара Поставщик вправе направить своего представителя, наделенного соответствующими полномочи</w:t>
      </w:r>
      <w:r>
        <w:rPr>
          <w:color w:val="000000"/>
          <w:sz w:val="20"/>
          <w:szCs w:val="20"/>
          <w:lang w:eastAsia="en-US"/>
        </w:rPr>
        <w:t xml:space="preserve">ями, направив заказчику одновременно с товаром уведомление об участии в приемки товара. </w:t>
      </w:r>
    </w:p>
    <w:p w:rsidR="00000000" w:rsidRDefault="00951D85">
      <w:pPr>
        <w:tabs>
          <w:tab w:val="left" w:pos="1418"/>
        </w:tabs>
        <w:ind w:firstLine="709"/>
        <w:contextualSpacing/>
        <w:jc w:val="both"/>
        <w:rPr>
          <w:lang w:eastAsia="en-US"/>
        </w:rPr>
      </w:pPr>
      <w:r>
        <w:rPr>
          <w:lang w:eastAsia="en-US"/>
        </w:rPr>
        <w:t xml:space="preserve">3.9. Товар, поставленный Поставщиком с нарушением требований Заказчика к условиям поставки и упаковки товара, поставленным не считается. </w:t>
      </w:r>
    </w:p>
    <w:p w:rsidR="00000000" w:rsidRDefault="00951D85">
      <w:pPr>
        <w:tabs>
          <w:tab w:val="left" w:pos="1418"/>
        </w:tabs>
        <w:ind w:firstLine="709"/>
        <w:contextualSpacing/>
        <w:jc w:val="both"/>
      </w:pPr>
      <w:r>
        <w:rPr>
          <w:lang w:eastAsia="en-US"/>
        </w:rPr>
        <w:t xml:space="preserve">3.10. </w:t>
      </w:r>
      <w:r>
        <w:rPr>
          <w:rFonts w:eastAsia="Calibri"/>
        </w:rPr>
        <w:t>Некачественный (некомпл</w:t>
      </w:r>
      <w:r>
        <w:rPr>
          <w:rFonts w:eastAsia="Calibri"/>
        </w:rPr>
        <w:t xml:space="preserve">ектный) товар считается непоставленным. </w:t>
      </w:r>
    </w:p>
    <w:p w:rsidR="00000000" w:rsidRDefault="00951D85">
      <w:pPr>
        <w:tabs>
          <w:tab w:val="left" w:pos="1418"/>
        </w:tabs>
        <w:ind w:firstLine="709"/>
        <w:contextualSpacing/>
        <w:jc w:val="both"/>
      </w:pPr>
      <w:r>
        <w:t>3.11. В случае неисполнения или ненадлежащего исполнения Поставщиком своих обязательств, Заказчик руководствуется настоящим контрактом, нормами, регламентирующими права Заказчика и последствия неисполнения или ненад</w:t>
      </w:r>
      <w:r>
        <w:t>лежащего исполнения Поставщиком своих обязательств, предусмотренными гражданским законодательством.</w:t>
      </w:r>
    </w:p>
    <w:p w:rsidR="00000000" w:rsidRDefault="00951D85">
      <w:pPr>
        <w:ind w:firstLine="709"/>
        <w:jc w:val="both"/>
      </w:pPr>
      <w:r>
        <w:t>3.12. Риск случайной гибели или случайного повреждения товара переходит на Заказчика с момента, когда Поставщик считается исполнившим свою обязанность по пе</w:t>
      </w:r>
      <w:r>
        <w:t>редаче товара Заказчику.</w:t>
      </w:r>
    </w:p>
    <w:p w:rsidR="00000000" w:rsidRDefault="00951D85">
      <w:pPr>
        <w:ind w:firstLine="709"/>
        <w:jc w:val="both"/>
      </w:pPr>
    </w:p>
    <w:p w:rsidR="00000000" w:rsidRDefault="00951D85">
      <w:pPr>
        <w:ind w:firstLine="709"/>
        <w:jc w:val="center"/>
        <w:rPr>
          <w:bCs/>
        </w:rPr>
      </w:pPr>
      <w:r>
        <w:rPr>
          <w:b/>
          <w:bCs/>
        </w:rPr>
        <w:t>IV. Взаимодействие Сторон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4.1. Поставщик обязан: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4.1.1. поставить Товар в порядке, количестве, в срок и на условиях, предусмотренных Контрактом и Спецификацией;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4.1.2. обеспечить соответствие поставляемого Товара требованиям качес</w:t>
      </w:r>
      <w:r>
        <w:rPr>
          <w:bCs/>
        </w:rPr>
        <w:t>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4.1.3. обеспечить за свой</w:t>
      </w:r>
      <w:r>
        <w:rPr>
          <w:bCs/>
        </w:rPr>
        <w:t xml:space="preserve"> счет устранение выявленных недостатков Товара или осуществить его соответствующую замену в порядке и на условиях, предусмотренных настоящим Контрактом;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4.1.4. предоставлять Заказчику по его требованию документы, в том числе</w:t>
      </w:r>
      <w:r>
        <w:rPr>
          <w:color w:val="000000"/>
        </w:rPr>
        <w:t xml:space="preserve"> надлежаще оформленную первичную</w:t>
      </w:r>
      <w:r>
        <w:rPr>
          <w:color w:val="000000"/>
        </w:rPr>
        <w:t xml:space="preserve"> бухгалтерскую документацию</w:t>
      </w:r>
      <w:r>
        <w:rPr>
          <w:bCs/>
        </w:rPr>
        <w:t>, относящиеся к предмету настоящего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Контракта;</w:t>
      </w:r>
    </w:p>
    <w:p w:rsidR="00000000" w:rsidRDefault="00951D85">
      <w:pPr>
        <w:ind w:firstLine="709"/>
        <w:rPr>
          <w:bCs/>
        </w:rPr>
      </w:pPr>
      <w:r>
        <w:rPr>
          <w:bCs/>
        </w:rPr>
        <w:t>4.2. Поставщ</w:t>
      </w:r>
      <w:r>
        <w:rPr>
          <w:bCs/>
        </w:rPr>
        <w:t>ик вправе: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4.2.1. требовать от Заказчика произвести приемку Товара в порядке и в сроки, предусмотренные Контрактом;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4.2.2. требовать своевременной оплаты на условиях, установленных Контрактом, надлежащим образом поставленного и принятого Заказчиком Товара;</w:t>
      </w:r>
    </w:p>
    <w:p w:rsidR="00000000" w:rsidRDefault="00951D85">
      <w:pPr>
        <w:autoSpaceDE w:val="0"/>
        <w:ind w:firstLine="708"/>
        <w:jc w:val="both"/>
        <w:rPr>
          <w:bCs/>
        </w:rPr>
      </w:pPr>
      <w:r>
        <w:rPr>
          <w:bCs/>
        </w:rPr>
        <w:t xml:space="preserve">4.2.3. принять решение об одностороннем отказе от исполнения Контракта </w:t>
      </w:r>
      <w:r>
        <w:rPr>
          <w:rFonts w:eastAsia="Calibri"/>
        </w:rPr>
        <w:t>по основаниям, предусмотренным Гражданским кодексом Российской Федерации для одностороннего отказа от исполнения отдельных видов обязательств</w:t>
      </w:r>
      <w:r>
        <w:rPr>
          <w:bCs/>
        </w:rPr>
        <w:t>;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4.2.4. требовать возмещения убытков, упла</w:t>
      </w:r>
      <w:r>
        <w:rPr>
          <w:bCs/>
        </w:rPr>
        <w:t>ты неустоек (штрафов, пеней) в соответствии с разделом VI Контракта;</w:t>
      </w:r>
    </w:p>
    <w:p w:rsidR="00000000" w:rsidRDefault="00951D85">
      <w:pPr>
        <w:autoSpaceDE w:val="0"/>
        <w:ind w:firstLine="709"/>
        <w:jc w:val="both"/>
        <w:rPr>
          <w:bCs/>
        </w:rPr>
      </w:pPr>
      <w:r>
        <w:rPr>
          <w:bCs/>
        </w:rPr>
        <w:t>4.2.5.</w:t>
      </w:r>
      <w:r>
        <w:t xml:space="preserve"> При исполнении контракта (за исключением случаев, предусмотренных </w:t>
      </w:r>
      <w:hyperlink r:id="rId6" w:history="1">
        <w:r>
          <w:rPr>
            <w:rStyle w:val="a3"/>
          </w:rPr>
          <w:t>подпунктом "в" пункта 1</w:t>
        </w:r>
      </w:hyperlink>
      <w:r>
        <w:t xml:space="preserve">, </w:t>
      </w:r>
      <w:hyperlink r:id="rId7" w:history="1">
        <w:r>
          <w:rPr>
            <w:rStyle w:val="a3"/>
          </w:rPr>
          <w:t>подпунктом "б" пункта 2</w:t>
        </w:r>
      </w:hyperlink>
      <w:r>
        <w:t xml:space="preserve">, </w:t>
      </w:r>
      <w:hyperlink r:id="rId8" w:history="1">
        <w:r>
          <w:rPr>
            <w:rStyle w:val="a3"/>
          </w:rPr>
          <w:t>подпунктом "в" пункта 3 части 4 статьи 14</w:t>
        </w:r>
      </w:hyperlink>
      <w:r>
        <w:t xml:space="preserve"> настоящего Федеральн</w:t>
      </w:r>
      <w:r>
        <w:t>ого закона) по согласованию заказчика с поставщиком (подрядчиком, исполнителем) допускается поставка товара, выполнение работы или оказание услуги, качество, технические и функциональные характеристики (потребительские свойства) которых являются улучшенным</w:t>
      </w:r>
      <w:r>
        <w:t>и по сравнению с качеством и соответствующими техническими и функциональными характеристиками, указанными в контракте. В этом случае соответствующие изменения должны быть внесены заказчиком в реестр контрактов, заключенных заказчиком.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4.3. Заказчик обязует</w:t>
      </w:r>
      <w:r>
        <w:rPr>
          <w:bCs/>
        </w:rPr>
        <w:t>ся: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4.3.1. обеспечить своевременную приемку и оплату поставленного Товара надлежащего качества в порядке и сроки, предусмотренные Контрактом;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lastRenderedPageBreak/>
        <w:t>4.3.2. требовать уплаты неустоек (штрафов, пеней) в соответствии с разделом VI Контракта;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4.3.3. провести эксперти</w:t>
      </w:r>
      <w:r>
        <w:rPr>
          <w:bCs/>
        </w:rPr>
        <w:t>зу поставленного Товара для проверки его соответствия условиям Контракта 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4.4</w:t>
      </w:r>
      <w:r>
        <w:rPr>
          <w:bCs/>
        </w:rPr>
        <w:t>. Заказчик вправе: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4.4.1. требовать от Поставщика надлежащего исполнения обязательств по Контракту;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4.4.2. требовать от Поставщика своевременного устранения недостатков, выявленных как в ходе приемки, так и в течение гарантийного периода;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 xml:space="preserve">4.4.3. проверять </w:t>
      </w:r>
      <w:r>
        <w:rPr>
          <w:bCs/>
        </w:rPr>
        <w:t>ход и качество выполнения Поставщиком условий настоящего Контракта без вмешательства в оперативно-хозяйственную деятельность Поставщика;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4.4.4. требовать возмещения убытков в соответствии с разделом VI Контракта, причиненных по вине Поставщика;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4.4.5. отка</w:t>
      </w:r>
      <w:r>
        <w:rPr>
          <w:bCs/>
        </w:rPr>
        <w:t>заться от приемки и оплаты Товара, не соответствующего условиям Контракта;</w:t>
      </w:r>
    </w:p>
    <w:p w:rsidR="00000000" w:rsidRDefault="00951D85">
      <w:pPr>
        <w:autoSpaceDE w:val="0"/>
        <w:ind w:firstLine="708"/>
        <w:jc w:val="both"/>
        <w:rPr>
          <w:bCs/>
        </w:rPr>
      </w:pPr>
      <w:r>
        <w:rPr>
          <w:bCs/>
        </w:rPr>
        <w:t xml:space="preserve">4.4.6. принять решение об одностороннем отказе от исполнения Контракта </w:t>
      </w:r>
      <w:r>
        <w:rPr>
          <w:rFonts w:eastAsia="Calibri"/>
        </w:rPr>
        <w:t>по основаниям, предусмотренным Гражданским кодексом Российской Федерации для одностороннего отказа от исполнен</w:t>
      </w:r>
      <w:r>
        <w:rPr>
          <w:rFonts w:eastAsia="Calibri"/>
        </w:rPr>
        <w:t>ия отдельных видов обязательств</w:t>
      </w:r>
      <w:r>
        <w:rPr>
          <w:bCs/>
        </w:rPr>
        <w:t>;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4.4.7. до принятия решения об одностороннем отказе от исполнения Контракта провести экспертизу поставленного Товара с привлечением экспертов, экспертных организаций.</w:t>
      </w:r>
    </w:p>
    <w:p w:rsidR="00000000" w:rsidRDefault="00951D85">
      <w:pPr>
        <w:ind w:firstLine="709"/>
        <w:jc w:val="center"/>
        <w:rPr>
          <w:bCs/>
        </w:rPr>
      </w:pPr>
    </w:p>
    <w:p w:rsidR="00000000" w:rsidRDefault="00951D85">
      <w:pPr>
        <w:ind w:firstLine="709"/>
        <w:jc w:val="center"/>
      </w:pPr>
      <w:r>
        <w:rPr>
          <w:b/>
          <w:bCs/>
        </w:rPr>
        <w:t>V. Качество Товара</w:t>
      </w:r>
    </w:p>
    <w:p w:rsidR="00000000" w:rsidRDefault="00951D85">
      <w:pPr>
        <w:pStyle w:val="ConsPlusNormal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5.1. Поставщик гарантирует, что поста</w:t>
      </w:r>
      <w:r>
        <w:rPr>
          <w:sz w:val="20"/>
          <w:szCs w:val="20"/>
        </w:rPr>
        <w:t>вляемый Товар соответствует требованиям, установленным Контрактом.</w:t>
      </w:r>
    </w:p>
    <w:p w:rsidR="00000000" w:rsidRDefault="00951D85">
      <w:pPr>
        <w:pStyle w:val="ConsPlusNormal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</w:t>
      </w:r>
      <w:r>
        <w:rPr>
          <w:sz w:val="20"/>
          <w:szCs w:val="20"/>
        </w:rPr>
        <w:t>дерации.</w:t>
      </w:r>
    </w:p>
    <w:p w:rsidR="00000000" w:rsidRDefault="00951D85">
      <w:pPr>
        <w:pStyle w:val="ConsPlusNormal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000000" w:rsidRDefault="00951D85">
      <w:pPr>
        <w:pStyle w:val="ConsPlusNormal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5.3. Товар должен быть упакован и замаркирован в соответствии с действующими стандартами.</w:t>
      </w:r>
    </w:p>
    <w:p w:rsidR="00000000" w:rsidRDefault="00951D85">
      <w:pPr>
        <w:pStyle w:val="ConsPlusNormal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Поставщ</w:t>
      </w:r>
      <w:r>
        <w:rPr>
          <w:sz w:val="20"/>
          <w:szCs w:val="20"/>
        </w:rPr>
        <w:t xml:space="preserve">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</w:t>
      </w:r>
      <w:r>
        <w:rPr>
          <w:sz w:val="20"/>
          <w:szCs w:val="20"/>
        </w:rPr>
        <w:t>и длительного хранения.</w:t>
      </w:r>
    </w:p>
    <w:p w:rsidR="00000000" w:rsidRDefault="00951D85">
      <w:pPr>
        <w:pStyle w:val="ConsPlusNormal"/>
        <w:ind w:firstLine="540"/>
        <w:jc w:val="both"/>
        <w:rPr>
          <w:bCs/>
          <w:sz w:val="20"/>
          <w:szCs w:val="20"/>
        </w:rPr>
      </w:pPr>
      <w:bookmarkStart w:id="1" w:name="P1546"/>
      <w:bookmarkEnd w:id="1"/>
      <w:r>
        <w:rPr>
          <w:sz w:val="20"/>
          <w:szCs w:val="20"/>
        </w:rPr>
        <w:t xml:space="preserve">5.4. Требования к гарантии качества Товара, к гарантийному сроку и (или) объему предоставления гарантий его качества, к гарантийному обслуживанию Товара, к расходам на эксплуатацию Товара указаны в спецификации. </w:t>
      </w:r>
    </w:p>
    <w:p w:rsidR="00000000" w:rsidRDefault="00951D85">
      <w:pPr>
        <w:ind w:firstLine="709"/>
        <w:jc w:val="both"/>
        <w:rPr>
          <w:bCs/>
        </w:rPr>
      </w:pPr>
      <w:bookmarkStart w:id="2" w:name="P1547"/>
      <w:bookmarkEnd w:id="2"/>
    </w:p>
    <w:p w:rsidR="00000000" w:rsidRDefault="00951D85">
      <w:pPr>
        <w:ind w:firstLine="709"/>
        <w:jc w:val="center"/>
      </w:pPr>
      <w:r>
        <w:rPr>
          <w:b/>
          <w:bCs/>
        </w:rPr>
        <w:t>VI. Ответственност</w:t>
      </w:r>
      <w:r>
        <w:rPr>
          <w:b/>
          <w:bCs/>
        </w:rPr>
        <w:t>ь Сторон</w:t>
      </w:r>
    </w:p>
    <w:p w:rsidR="00000000" w:rsidRDefault="00951D85">
      <w:pPr>
        <w:ind w:firstLine="709"/>
        <w:jc w:val="both"/>
      </w:pPr>
      <w:r>
        <w:t>6.1.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Контракта.</w:t>
      </w:r>
    </w:p>
    <w:p w:rsidR="00000000" w:rsidRDefault="00951D85">
      <w:pPr>
        <w:ind w:firstLine="709"/>
        <w:jc w:val="both"/>
      </w:pPr>
      <w:r>
        <w:t>6.2. В случае полного (частичного) неисполнения условий Контракта одной из Стор</w:t>
      </w:r>
      <w:r>
        <w:t>он эта Сторона обязана возместить другой Стороне причиненные убытки в части, непокрытой неустойкой.</w:t>
      </w:r>
    </w:p>
    <w:p w:rsidR="00000000" w:rsidRDefault="00951D85">
      <w:pPr>
        <w:ind w:firstLine="709"/>
        <w:jc w:val="both"/>
      </w:pPr>
      <w:r>
        <w:t>6.3.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</w:t>
      </w:r>
      <w:r>
        <w:t>азчиком обязательств, предусмотренных контрактом, Поставщик вправе потребовать уплаты неустоек (штрафов, пеней). Пеня начисляется за каждый день просрочки исполнения обязательства, предусмотренного контрактом, начиная со дня, следующего после дня истечения</w:t>
      </w:r>
      <w:r>
        <w:t xml:space="preserve"> установленного контрактом срока исполнения обязательства.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000000" w:rsidRDefault="00951D85">
      <w:pPr>
        <w:ind w:firstLine="709"/>
        <w:jc w:val="both"/>
      </w:pPr>
      <w:r>
        <w:t>За каждый факт неи</w:t>
      </w:r>
      <w:r>
        <w:t>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определяемом правительством Российской Федерации следующем порядке: 1) 1000 рублей,</w:t>
      </w:r>
      <w:r>
        <w:t xml:space="preserve"> если цена контракта не превышает 3 млн. рублей (включительно); 2) 5000 рублей, если цена контракта составляет от 3 млн. рублей до 50 млн. рублей (включительно); 3) 10000 рублей, если цена контракта составляет от 50 млн. рублей до 100 млн. рублей (включите</w:t>
      </w:r>
      <w:r>
        <w:t>льно); 4) 100000 рублей, если цена контракта превышает 100 млн. рублей.</w:t>
      </w:r>
    </w:p>
    <w:p w:rsidR="00000000" w:rsidRDefault="00951D85">
      <w:pPr>
        <w:ind w:firstLine="709"/>
        <w:jc w:val="both"/>
      </w:pPr>
      <w:r>
        <w:t xml:space="preserve">6.4.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</w:t>
      </w:r>
      <w:r>
        <w:t xml:space="preserve">исполнения Поставщиком обязательств, предусмотренных контрактом, Заказчик требует уплаты неустоек (штрафов, пеней). </w:t>
      </w:r>
    </w:p>
    <w:p w:rsidR="00000000" w:rsidRDefault="00951D85">
      <w:pPr>
        <w:ind w:firstLine="709"/>
        <w:jc w:val="both"/>
      </w:pPr>
      <w:r>
        <w:t>Пеня начисляется за каждый день просрочки исполнения Поставщиком обязательства, предусмотренного контрактом, в размере одной трехсотой дейс</w:t>
      </w:r>
      <w:r>
        <w:t>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</w:t>
      </w:r>
      <w:r>
        <w:t xml:space="preserve"> этапом исполнения контракта)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000000" w:rsidRDefault="00951D85">
      <w:pPr>
        <w:ind w:firstLine="709"/>
        <w:jc w:val="both"/>
      </w:pPr>
      <w:r>
        <w:t>Размер штрафа Поставщику устанавливается контрактом в порядке, установленном по</w:t>
      </w:r>
      <w:r>
        <w:t xml:space="preserve">дпунктами 6.4.1.- 6.4.2. настоящего контракта, за исключением случая, предусмотренного </w:t>
      </w:r>
      <w:hyperlink r:id="rId9" w:history="1">
        <w:r>
          <w:rPr>
            <w:rStyle w:val="a3"/>
          </w:rPr>
          <w:t>пунктом 13</w:t>
        </w:r>
      </w:hyperlink>
      <w:r>
        <w:t xml:space="preserve"> Пра</w:t>
      </w:r>
      <w:r>
        <w:t>вил N 1042, в том числе рассчитываемой как процент цены контракта, или в случае, если контрактом предусмотрены этапы исполнения контракта, как процент этапа исполнения контракта.</w:t>
      </w:r>
    </w:p>
    <w:p w:rsidR="00000000" w:rsidRDefault="00951D85">
      <w:pPr>
        <w:pStyle w:val="14"/>
        <w:ind w:firstLine="708"/>
        <w:jc w:val="both"/>
      </w:pPr>
      <w:r>
        <w:rPr>
          <w:rFonts w:cs="Times New Roman"/>
          <w:sz w:val="20"/>
          <w:szCs w:val="20"/>
        </w:rPr>
        <w:t>6.4.1. За каждый факт неисполнения или ненадлежащего исполнения Поставщиком о</w:t>
      </w:r>
      <w:r>
        <w:rPr>
          <w:rFonts w:cs="Times New Roman"/>
          <w:sz w:val="20"/>
          <w:szCs w:val="20"/>
        </w:rPr>
        <w:t>бязательств, предусмотренных контрактом, в том числе, при поставке товара ненадлежащего качества или несертифицированного (требования к наличию сертификата, декларации соответствия, свидетельству о государственной регистрации, иному разрешительному докумен</w:t>
      </w:r>
      <w:r>
        <w:rPr>
          <w:rFonts w:cs="Times New Roman"/>
          <w:sz w:val="20"/>
          <w:szCs w:val="20"/>
        </w:rPr>
        <w:t>ту) или контрафактного или фальсифицированного, некомплектного товара,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порядке: а) 10процентовц</w:t>
      </w:r>
      <w:r>
        <w:rPr>
          <w:rFonts w:cs="Times New Roman"/>
          <w:sz w:val="20"/>
          <w:szCs w:val="20"/>
        </w:rPr>
        <w:t>еныконтракта (этапа) в случае, если цена контракта (этапа) не превышает 3 млн. рублей; б) 5 процентов цены контракта (этапа) в случае, если цена контракта (этапа) составляет от 3 млн. рублей до 50 млн. рублей (включительно); в) 1 процент цены контракта (эт</w:t>
      </w:r>
      <w:r>
        <w:rPr>
          <w:rFonts w:cs="Times New Roman"/>
          <w:sz w:val="20"/>
          <w:szCs w:val="20"/>
        </w:rPr>
        <w:t>апа) в случае, если цена контракта (этапа) составляет от 50 млн. рублей до 100 млн. рублей (включительно);г) 0,5 процента цены контракта (этапа) в случае, если цена контракта (этапа) составляет от 100 млн. рублей до 500 млн. рублей (включительно); д) 0,4 п</w:t>
      </w:r>
      <w:r>
        <w:rPr>
          <w:rFonts w:cs="Times New Roman"/>
          <w:sz w:val="20"/>
          <w:szCs w:val="20"/>
        </w:rPr>
        <w:t xml:space="preserve">роцента цены контракта (этапа) в случае, если цена контракта (этапа) составляет от 500 млн. рублей до 1 млрд. рублей (включительно);е) 0,3 процента цены контракта (этапа) в случае, если цена контракта (этапа) составляет от 1 млрд. рублей до 2 млрд. рублей </w:t>
      </w:r>
      <w:r>
        <w:rPr>
          <w:rFonts w:cs="Times New Roman"/>
          <w:sz w:val="20"/>
          <w:szCs w:val="20"/>
        </w:rPr>
        <w:t>(включительно); ж) 0,25 процента цены контракта (этапа) в случае, если цена контракта (этапа) составляет от 2 млрд. рублей до 5 млрд. рублей (включительно);з) 0,2 процента цены контракта (этапа) в случае, если цена контракта (этапа) составляет от 5 млрд. р</w:t>
      </w:r>
      <w:r>
        <w:rPr>
          <w:rFonts w:cs="Times New Roman"/>
          <w:sz w:val="20"/>
          <w:szCs w:val="20"/>
        </w:rPr>
        <w:t>ублей до 10 млрд. рублей (включительно); и) 0,1 процента цены контракта (этапа) в случае, если цена контракта (этапа) превышает 10 млрд. рублей.</w:t>
      </w:r>
    </w:p>
    <w:p w:rsidR="00000000" w:rsidRDefault="00951D85">
      <w:pPr>
        <w:ind w:firstLine="709"/>
        <w:jc w:val="both"/>
      </w:pPr>
      <w:r>
        <w:t>6.4.2. За каждый факт неисполнения или ненадлежащего исполнения Поставщиком обязательства, предусмотренного кон</w:t>
      </w:r>
      <w:r>
        <w:t>трактом, которое не имеет стоимостного выражения размер штрафа устанавливается в следующем порядке: а) 1000 рублей, если цена контракта не превышает 3 млн. рублей; б) 5000 рублей, если цена контракта составляет от 3 млн. рублей до 50 млн. рублей (включител</w:t>
      </w:r>
      <w:r>
        <w:t>ьно); в) 10000 рублей, если цена контракта составляет от 50 млн. рублей до 100 млн. рублей (включительно); г) 100000 рублей, если цена контракта превышает 100 млн. рублей.</w:t>
      </w:r>
    </w:p>
    <w:p w:rsidR="00000000" w:rsidRDefault="00951D85">
      <w:pPr>
        <w:ind w:firstLine="709"/>
        <w:jc w:val="both"/>
      </w:pPr>
      <w:r>
        <w:t>6.5. Общая сумма начисленных штрафов за неисполнение или ненадлежащее исполнение Пос</w:t>
      </w:r>
      <w:r>
        <w:t>тавщиком обязательств, предусмотренных контрактом, не может превышать цену контракта.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000000" w:rsidRDefault="00951D85">
      <w:pPr>
        <w:ind w:firstLine="709"/>
        <w:jc w:val="both"/>
      </w:pPr>
      <w:r>
        <w:t>6.6. В случае неудовлет</w:t>
      </w:r>
      <w:r>
        <w:t>ворения Поставщиком в добровольном порядке требований Заказчика, понесенные убытки, неустойка (штрафы, пени), могут быть получены (удержаны) Заказчиком из средств обеспечения исполнения контракта (при наличии), а при отсутствии обеспечения исполнения контр</w:t>
      </w:r>
      <w:r>
        <w:t xml:space="preserve">акта, и (или) при недостаточности средств обеспечения исполнения контракта, из стоимости контракта, подлежащей оплате Поставщику, или в судебном порядке. </w:t>
      </w:r>
    </w:p>
    <w:p w:rsidR="00000000" w:rsidRDefault="00951D85">
      <w:pPr>
        <w:ind w:firstLine="709"/>
        <w:jc w:val="both"/>
      </w:pPr>
      <w:r>
        <w:t>6.7. Сторона освобождается от уплаты неустойки (штрафа, пени), если докажет, что неисполнение или нен</w:t>
      </w:r>
      <w:r>
        <w:t xml:space="preserve">адлежащее исполнение обязательства, предусмотренного контрактом, произошло вследствие непреодолимой силы или по вине другой стороны. </w:t>
      </w:r>
    </w:p>
    <w:p w:rsidR="00000000" w:rsidRDefault="00951D85">
      <w:pPr>
        <w:ind w:firstLine="709"/>
        <w:jc w:val="both"/>
      </w:pPr>
      <w:r>
        <w:t>6.8. Уплата неустойки не освобождает виновную Сторону от выполнения своих обязательств по настоящему контракту.</w:t>
      </w:r>
    </w:p>
    <w:p w:rsidR="00000000" w:rsidRDefault="00951D85">
      <w:pPr>
        <w:ind w:firstLine="709"/>
        <w:jc w:val="both"/>
      </w:pPr>
      <w:r>
        <w:t>6.9. Приме</w:t>
      </w:r>
      <w:r>
        <w:t>нение неустойки (штрафа, пени) не освобождает Стороны от исполнения обязательств по Контракту.</w:t>
      </w:r>
    </w:p>
    <w:p w:rsidR="00000000" w:rsidRDefault="00951D85">
      <w:pPr>
        <w:ind w:firstLine="709"/>
        <w:jc w:val="both"/>
      </w:pPr>
      <w:r>
        <w:t>6.10.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000000" w:rsidRDefault="00951D85">
      <w:pPr>
        <w:autoSpaceDE w:val="0"/>
        <w:ind w:firstLine="567"/>
        <w:jc w:val="both"/>
        <w:rPr>
          <w:rFonts w:ascii="Arial" w:eastAsia="Calibri" w:hAnsi="Arial" w:cs="Arial"/>
          <w:lang w:eastAsia="en-US"/>
        </w:rPr>
      </w:pPr>
      <w:r>
        <w:t xml:space="preserve">   6.11.</w:t>
      </w:r>
      <w:r>
        <w:t xml:space="preserve"> </w:t>
      </w:r>
      <w:r>
        <w:rPr>
          <w:rFonts w:eastAsia="Calibri"/>
          <w:lang w:eastAsia="en-US"/>
        </w:rPr>
        <w:t>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</w:t>
      </w:r>
      <w:r>
        <w:rPr>
          <w:rFonts w:eastAsia="Calibri"/>
          <w:lang w:eastAsia="en-US"/>
        </w:rPr>
        <w:t>ринятия решения об одностороннем отказе от исполнения Контракта.</w:t>
      </w:r>
    </w:p>
    <w:p w:rsidR="00000000" w:rsidRDefault="00951D85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000000" w:rsidRDefault="00951D85">
      <w:pPr>
        <w:ind w:firstLine="709"/>
        <w:jc w:val="center"/>
      </w:pPr>
      <w:r>
        <w:rPr>
          <w:b/>
        </w:rPr>
        <w:t>VII. Обеспечение исполнения Контракта</w:t>
      </w:r>
    </w:p>
    <w:p w:rsidR="00000000" w:rsidRDefault="00951D85">
      <w:pPr>
        <w:ind w:firstLine="709"/>
        <w:jc w:val="both"/>
        <w:rPr>
          <w:b/>
        </w:rPr>
      </w:pPr>
      <w:r>
        <w:t>7.1. Обеспечение исполнения Контракта не устанавливается.</w:t>
      </w:r>
    </w:p>
    <w:p w:rsidR="00000000" w:rsidRDefault="00951D85">
      <w:pPr>
        <w:pStyle w:val="ConsPlusNormal"/>
        <w:ind w:firstLine="540"/>
        <w:jc w:val="center"/>
        <w:rPr>
          <w:b/>
          <w:sz w:val="20"/>
          <w:szCs w:val="20"/>
        </w:rPr>
      </w:pPr>
    </w:p>
    <w:p w:rsidR="00000000" w:rsidRDefault="00951D85">
      <w:pPr>
        <w:pStyle w:val="ConsPlusNormal"/>
        <w:ind w:firstLine="540"/>
        <w:jc w:val="center"/>
      </w:pPr>
      <w:r>
        <w:rPr>
          <w:b/>
          <w:sz w:val="20"/>
          <w:szCs w:val="20"/>
          <w:lang w:val="en-US"/>
        </w:rPr>
        <w:t>VIII</w:t>
      </w:r>
      <w:r>
        <w:rPr>
          <w:b/>
          <w:sz w:val="20"/>
          <w:szCs w:val="20"/>
        </w:rPr>
        <w:t>. Гарантийные обязательства. Обеспечение гарантийных обязательств</w:t>
      </w:r>
    </w:p>
    <w:p w:rsidR="00000000" w:rsidRDefault="00951D85">
      <w:pPr>
        <w:tabs>
          <w:tab w:val="left" w:pos="7829"/>
        </w:tabs>
        <w:ind w:firstLine="709"/>
        <w:jc w:val="both"/>
        <w:rPr>
          <w:bCs/>
        </w:rPr>
      </w:pPr>
      <w:r>
        <w:t xml:space="preserve">8.1. </w:t>
      </w:r>
      <w:r>
        <w:rPr>
          <w:bCs/>
        </w:rPr>
        <w:t>Обеспечение гарант</w:t>
      </w:r>
      <w:r>
        <w:rPr>
          <w:bCs/>
        </w:rPr>
        <w:t>ийных обязательств - не установлено.</w:t>
      </w:r>
    </w:p>
    <w:p w:rsidR="00000000" w:rsidRDefault="00951D85">
      <w:pPr>
        <w:tabs>
          <w:tab w:val="left" w:pos="7829"/>
        </w:tabs>
        <w:ind w:firstLine="709"/>
        <w:jc w:val="both"/>
        <w:rPr>
          <w:b/>
          <w:bCs/>
        </w:rPr>
      </w:pPr>
      <w:r>
        <w:rPr>
          <w:bCs/>
        </w:rPr>
        <w:t xml:space="preserve">8.2. Гарантийные обязательства установлены в приложении № 1 к настоящему контракту. </w:t>
      </w:r>
    </w:p>
    <w:p w:rsidR="00000000" w:rsidRDefault="00951D85">
      <w:pPr>
        <w:ind w:firstLine="709"/>
        <w:jc w:val="center"/>
        <w:rPr>
          <w:b/>
          <w:bCs/>
        </w:rPr>
      </w:pPr>
    </w:p>
    <w:p w:rsidR="00000000" w:rsidRDefault="00951D85">
      <w:pPr>
        <w:ind w:firstLine="709"/>
        <w:jc w:val="center"/>
        <w:rPr>
          <w:bCs/>
        </w:rPr>
      </w:pPr>
      <w:r>
        <w:rPr>
          <w:b/>
          <w:bCs/>
        </w:rPr>
        <w:t>IX. Обстоятельства непреодолимой силы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9.1. Стороны не несут ответственность за полное или частичное неисполнение предусмотренных Конт</w:t>
      </w:r>
      <w:r>
        <w:rPr>
          <w:bCs/>
        </w:rPr>
        <w:t>рактом обязательств, если такое неисполнение связано с обстоятельствами непреодолимой силы.</w:t>
      </w:r>
    </w:p>
    <w:p w:rsidR="00000000" w:rsidRDefault="00951D85">
      <w:pPr>
        <w:pStyle w:val="ConsPlusNormal"/>
        <w:ind w:firstLine="540"/>
        <w:jc w:val="both"/>
        <w:rPr>
          <w:bCs/>
        </w:rPr>
      </w:pPr>
      <w:r>
        <w:rPr>
          <w:bCs/>
          <w:sz w:val="20"/>
          <w:szCs w:val="20"/>
        </w:rPr>
        <w:t xml:space="preserve">9.2. </w:t>
      </w:r>
      <w:r>
        <w:rPr>
          <w:sz w:val="20"/>
          <w:szCs w:val="20"/>
        </w:rPr>
        <w:t>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силы, такая С</w:t>
      </w:r>
      <w:r>
        <w:rPr>
          <w:sz w:val="20"/>
          <w:szCs w:val="20"/>
        </w:rPr>
        <w:t>торона не позднее пяти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9.3. В случае возникновения обстоятельств непреодолимой силы Стороны вправе р</w:t>
      </w:r>
      <w:r>
        <w:rPr>
          <w:bCs/>
        </w:rPr>
        <w:t>асторгнуть Контракт, и в этом случае ни одна из Сторон не вправе требовать возмещения убытков.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9.4.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</w:t>
      </w:r>
      <w:r>
        <w:rPr>
          <w:bCs/>
        </w:rPr>
        <w:t>рганизаций.</w:t>
      </w:r>
    </w:p>
    <w:p w:rsidR="00000000" w:rsidRDefault="00951D85">
      <w:pPr>
        <w:ind w:firstLine="709"/>
        <w:jc w:val="both"/>
        <w:rPr>
          <w:bCs/>
        </w:rPr>
      </w:pPr>
    </w:p>
    <w:p w:rsidR="00000000" w:rsidRDefault="00951D85">
      <w:pPr>
        <w:ind w:firstLine="709"/>
        <w:jc w:val="center"/>
        <w:rPr>
          <w:bCs/>
        </w:rPr>
      </w:pPr>
      <w:r>
        <w:rPr>
          <w:b/>
          <w:bCs/>
        </w:rPr>
        <w:t>X. Рассмотрение и разрешение споров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10.1. Все споры и разногласия, которые могут возникнуть из настоящего Контракта между Сторонами, будут разрешаться путем переговоров, в том числе в претензионном порядке.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10.2. Претензия оформляется в письме</w:t>
      </w:r>
      <w:r>
        <w:rPr>
          <w:bCs/>
        </w:rPr>
        <w:t>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</w:t>
      </w:r>
      <w:r>
        <w:rPr>
          <w:bCs/>
        </w:rPr>
        <w:t>ведены Стороной для устранения нарушений.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10.3. Срок рассмотрения претензии не может превышать 15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</w:t>
      </w:r>
      <w:r>
        <w:rPr>
          <w:bCs/>
        </w:rPr>
        <w:t>редоставлением оригинала документа.</w:t>
      </w:r>
    </w:p>
    <w:p w:rsidR="00000000" w:rsidRDefault="00951D85">
      <w:pPr>
        <w:ind w:firstLine="709"/>
        <w:jc w:val="both"/>
        <w:rPr>
          <w:b/>
          <w:bCs/>
        </w:rPr>
      </w:pPr>
      <w:r>
        <w:rPr>
          <w:bCs/>
        </w:rPr>
        <w:t xml:space="preserve">10.4. </w:t>
      </w:r>
      <w:r>
        <w:rPr>
          <w:color w:val="000000"/>
        </w:rPr>
        <w:t xml:space="preserve">При не урегулировании в процессе переговоров спорных вопросов, споры разрешаются в Арбитражном суде Красноярского края. </w:t>
      </w:r>
    </w:p>
    <w:p w:rsidR="00000000" w:rsidRDefault="00951D85">
      <w:pPr>
        <w:ind w:firstLine="709"/>
        <w:jc w:val="center"/>
        <w:rPr>
          <w:bCs/>
        </w:rPr>
      </w:pPr>
      <w:r>
        <w:rPr>
          <w:b/>
          <w:bCs/>
        </w:rPr>
        <w:t>ХI. Антикоррупционная оговорка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11.1. При исполнении своих обязательств по настоящему Контракт</w:t>
      </w:r>
      <w:r>
        <w:rPr>
          <w:bCs/>
        </w:rPr>
        <w:t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</w:t>
      </w:r>
      <w:r>
        <w:rPr>
          <w:bCs/>
        </w:rPr>
        <w:t>ю получить какие-либо неправомерные преимущества или для достижения иных неправомерных целей.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11.2. При исполнении своих обязательств по настоящему контракту Стороны, их аффилированные лица, работники или посредники не осуществляют действия, квалифицируемы</w:t>
      </w:r>
      <w:r>
        <w:rPr>
          <w:bCs/>
        </w:rPr>
        <w:t>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11.3. В случае возник</w:t>
      </w:r>
      <w:r>
        <w:rPr>
          <w:bCs/>
        </w:rPr>
        <w:t>новения у Стороны подозрений, что произошло или может произойти нарушение каких-либо положений п. п. 11.1 и 11.2 настоящего контракта, соответствующая Сторона обязуется уведомить об этом другую Сторону в письменной форме. В письменном уведомлении Сторона о</w:t>
      </w:r>
      <w:r>
        <w:rPr>
          <w:bCs/>
        </w:rPr>
        <w:t>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п. 11.1 и 11.2 настоящего контракта другой Стороной, ее аффилированными л</w:t>
      </w:r>
      <w:r>
        <w:rPr>
          <w:bCs/>
        </w:rPr>
        <w:t>ицами, работниками или посредниками.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11.4. Сторона, получившая уведомление о нарушении каких-либо положений п. п. 11.1 и 11.2 настоящего контракта, обязана рассмотреть уведомление и сообщить другой Стороне об итогах его рассмотрения в течение 10 (десяти) р</w:t>
      </w:r>
      <w:r>
        <w:rPr>
          <w:bCs/>
        </w:rPr>
        <w:t>абочих дней с даты получения письменного уведомления.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11.5. Стороны гарантируют осуществление надлежащего разбирательства по фактам нарушения положений п. п. 11.1 и 11.2 настоящего контракта с соблюдением принципов конфиденциальности и применение эффективн</w:t>
      </w:r>
      <w:r>
        <w:rPr>
          <w:bCs/>
        </w:rPr>
        <w:t>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:rsidR="00000000" w:rsidRDefault="00951D85">
      <w:pPr>
        <w:ind w:firstLine="709"/>
        <w:jc w:val="both"/>
        <w:rPr>
          <w:b/>
          <w:bCs/>
        </w:rPr>
      </w:pPr>
      <w:r>
        <w:rPr>
          <w:bCs/>
        </w:rPr>
        <w:t>11.6. В случае подтвержде</w:t>
      </w:r>
      <w:r>
        <w:rPr>
          <w:bCs/>
        </w:rPr>
        <w:t>ния факта нарушения одной Стороной положений п. п. 11.1 и 11.2 настоящего контракта и/или неполучения другой Стороной информации об итогах рассмотрения уведомления о нарушении в соответствии с п. 11.3 настоящего контракта другая Сторона имеет право расторг</w:t>
      </w:r>
      <w:r>
        <w:rPr>
          <w:bCs/>
        </w:rPr>
        <w:t>нуть настоящий контракт в одностороннем внесудебном порядке путем направления письменного уведомления не позднее, чем за 15 (пятнадцать) рабочих дней до даты прекращения действия настоящего контракта.</w:t>
      </w:r>
    </w:p>
    <w:p w:rsidR="00000000" w:rsidRDefault="00951D85">
      <w:pPr>
        <w:ind w:firstLine="709"/>
        <w:jc w:val="center"/>
        <w:rPr>
          <w:bCs/>
        </w:rPr>
      </w:pPr>
      <w:r>
        <w:rPr>
          <w:b/>
          <w:bCs/>
        </w:rPr>
        <w:t>X</w:t>
      </w:r>
      <w:r>
        <w:rPr>
          <w:b/>
          <w:bCs/>
          <w:lang w:val="en-US"/>
        </w:rPr>
        <w:t>I</w:t>
      </w:r>
      <w:r>
        <w:rPr>
          <w:b/>
          <w:bCs/>
        </w:rPr>
        <w:t xml:space="preserve">I. Срок действия и порядок расторжения Контракта 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12.</w:t>
      </w:r>
      <w:r>
        <w:rPr>
          <w:bCs/>
        </w:rPr>
        <w:t xml:space="preserve">1. Настоящий Контракт вступает в силу с момента его подписания обеими Сторонами и действует </w:t>
      </w:r>
      <w:r>
        <w:t>до 31.12.2026г.</w:t>
      </w:r>
      <w:r>
        <w:rPr>
          <w:bCs/>
        </w:rPr>
        <w:t xml:space="preserve"> Окончание срока действия Контракта не влечет прекращения неисполненных обязательств Сторон по Контракту, в том числе гарантийных обязательств Постав</w:t>
      </w:r>
      <w:r>
        <w:rPr>
          <w:bCs/>
        </w:rPr>
        <w:t>щика.</w:t>
      </w:r>
    </w:p>
    <w:p w:rsidR="00000000" w:rsidRDefault="00951D85">
      <w:pPr>
        <w:autoSpaceDE w:val="0"/>
        <w:ind w:firstLine="708"/>
        <w:jc w:val="both"/>
      </w:pPr>
      <w:r>
        <w:rPr>
          <w:bCs/>
        </w:rPr>
        <w:t>12.2.</w:t>
      </w:r>
      <w:r>
        <w:t xml:space="preserve"> Расторжение Контракта допускается по соглашению Сторон, по решению суда или в связи с односторонним отказом Стороны от исполнения Контракта </w:t>
      </w:r>
      <w:r>
        <w:rPr>
          <w:rFonts w:eastAsia="Calibri"/>
        </w:rPr>
        <w:t>по основаниям, предусмотренным Гражданским кодексом Российской Федерации для одностороннего отказа от ис</w:t>
      </w:r>
      <w:r>
        <w:rPr>
          <w:rFonts w:eastAsia="Calibri"/>
        </w:rPr>
        <w:t>полнения отдельных видов обязательств</w:t>
      </w:r>
      <w:r>
        <w:t xml:space="preserve"> в порядке, предусмотренном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000000" w:rsidRDefault="00951D85">
      <w:pPr>
        <w:ind w:firstLine="709"/>
        <w:jc w:val="both"/>
        <w:rPr>
          <w:b/>
          <w:bCs/>
        </w:rPr>
      </w:pPr>
      <w:r>
        <w:t>12.3.В случае расторжения К</w:t>
      </w:r>
      <w:r>
        <w:t>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</w:t>
      </w:r>
      <w:r>
        <w:t>стороннем отказе от исполнения Контракта.</w:t>
      </w:r>
    </w:p>
    <w:p w:rsidR="00000000" w:rsidRDefault="00951D85">
      <w:pPr>
        <w:ind w:firstLine="709"/>
        <w:jc w:val="center"/>
        <w:rPr>
          <w:bCs/>
        </w:rPr>
      </w:pPr>
      <w:r>
        <w:rPr>
          <w:b/>
          <w:bCs/>
        </w:rPr>
        <w:t>XI</w:t>
      </w:r>
      <w:r>
        <w:rPr>
          <w:b/>
          <w:bCs/>
          <w:lang w:val="en-US"/>
        </w:rPr>
        <w:t>I</w:t>
      </w:r>
      <w:r>
        <w:rPr>
          <w:b/>
          <w:bCs/>
        </w:rPr>
        <w:t xml:space="preserve">I. Прочие положения 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13.1. Во всем, что не предусмотрено Контрактом, Стороны руководствуются законодательством Российской Федерации.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13.2. В случае изменения у какой-либо из Сторон местонахождения, названия, а т</w:t>
      </w:r>
      <w:r>
        <w:rPr>
          <w:bCs/>
        </w:rPr>
        <w:t>акже в случае реорганизации она обязана в течение десяти дней письменно известить об этом другую Сторону.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13.3. Внесение изменений и дополнений, не противоречащих законодательству Российской Федерации, в условия Контракта осуществляется путем заключения Ст</w:t>
      </w:r>
      <w:r>
        <w:rPr>
          <w:bCs/>
        </w:rPr>
        <w:t>оронами в письменной форме дополнительных соглашений к Контракту, которые являются его неотъемлемой частью.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 xml:space="preserve">13.4. Изменение условий Контракта при его исполнении не допускается, за исключением случаев предусмотренных Федеральным законом от 5 апреля 2013 г. </w:t>
      </w:r>
      <w:r>
        <w:rPr>
          <w:bCs/>
        </w:rPr>
        <w:t>N 44-ФЗ "О контрактной системе в сфере закупок товаров, работ, услуг для обеспечения государственных и муниципальных нужд".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13.5. При исполнении Контракта не допускается перемена Поставщика, за исключением случая, если новый поставщик является правопреемни</w:t>
      </w:r>
      <w:r>
        <w:rPr>
          <w:bCs/>
        </w:rPr>
        <w:t>ком Поставщика вследствие реорганизации юридического лица в форме преобразования, слияния или присоединения.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Передача прав и обязанностей по настоящему Контракту правопреемнику Поставщика осуществляется путем заключения соответствующего дополнительного сог</w:t>
      </w:r>
      <w:r>
        <w:rPr>
          <w:bCs/>
        </w:rPr>
        <w:t>лашения к настоящему Контракту.</w:t>
      </w:r>
    </w:p>
    <w:p w:rsidR="00000000" w:rsidRDefault="00951D85">
      <w:pPr>
        <w:ind w:firstLine="709"/>
        <w:jc w:val="both"/>
        <w:rPr>
          <w:bCs/>
        </w:rPr>
      </w:pPr>
      <w:r>
        <w:rPr>
          <w:bCs/>
        </w:rPr>
        <w:t>13.6.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</w:p>
    <w:p w:rsidR="00000000" w:rsidRDefault="00951D85">
      <w:pPr>
        <w:ind w:firstLine="709"/>
        <w:jc w:val="both"/>
        <w:rPr>
          <w:b/>
          <w:bCs/>
        </w:rPr>
      </w:pPr>
      <w:r>
        <w:rPr>
          <w:bCs/>
        </w:rPr>
        <w:t xml:space="preserve">13.7. </w:t>
      </w:r>
      <w:r>
        <w:t>Настоящий контракт подписан в электронной форме усиленными электрон</w:t>
      </w:r>
      <w:r>
        <w:t>ными подписями уполномоченных лиц Заказчика, Поставщика</w:t>
      </w:r>
      <w:r>
        <w:rPr>
          <w:color w:val="000000"/>
        </w:rPr>
        <w:t>.</w:t>
      </w:r>
    </w:p>
    <w:p w:rsidR="00000000" w:rsidRDefault="00951D85">
      <w:pPr>
        <w:ind w:firstLine="709"/>
        <w:jc w:val="center"/>
        <w:rPr>
          <w:bCs/>
        </w:rPr>
      </w:pPr>
      <w:r>
        <w:rPr>
          <w:b/>
          <w:bCs/>
        </w:rPr>
        <w:t>XI</w:t>
      </w:r>
      <w:r>
        <w:rPr>
          <w:b/>
          <w:lang w:val="en-US"/>
        </w:rPr>
        <w:t>V</w:t>
      </w:r>
      <w:r>
        <w:rPr>
          <w:b/>
          <w:bCs/>
        </w:rPr>
        <w:t>. Перечень приложений</w:t>
      </w:r>
    </w:p>
    <w:p w:rsidR="00000000" w:rsidRDefault="00951D85">
      <w:pPr>
        <w:ind w:firstLine="709"/>
        <w:rPr>
          <w:bCs/>
        </w:rPr>
      </w:pPr>
      <w:r>
        <w:rPr>
          <w:bCs/>
        </w:rPr>
        <w:t>14.1. Неотъемлемой частью настоящего Контракта  является следующее приложение:</w:t>
      </w:r>
    </w:p>
    <w:p w:rsidR="00000000" w:rsidRDefault="00951D85">
      <w:pPr>
        <w:ind w:firstLine="709"/>
      </w:pPr>
      <w:r>
        <w:rPr>
          <w:bCs/>
        </w:rPr>
        <w:t>- спецификация (Приложение №1).</w:t>
      </w:r>
    </w:p>
    <w:p w:rsidR="00000000" w:rsidRDefault="00951D85">
      <w:pPr>
        <w:ind w:firstLine="709"/>
        <w:jc w:val="center"/>
      </w:pPr>
      <w:r>
        <w:t>Реквизиты сторон</w:t>
      </w:r>
    </w:p>
    <w:tbl>
      <w:tblPr>
        <w:tblW w:w="0" w:type="auto"/>
        <w:tblLayout w:type="fixed"/>
        <w:tblLook w:val="0000"/>
      </w:tblPr>
      <w:tblGrid>
        <w:gridCol w:w="3936"/>
        <w:gridCol w:w="1145"/>
        <w:gridCol w:w="4525"/>
        <w:gridCol w:w="141"/>
      </w:tblGrid>
      <w:tr w:rsidR="00000000">
        <w:tc>
          <w:tcPr>
            <w:tcW w:w="3936" w:type="dxa"/>
            <w:shd w:val="clear" w:color="auto" w:fill="auto"/>
          </w:tcPr>
          <w:p w:rsidR="00000000" w:rsidRDefault="00951D85">
            <w:pPr>
              <w:snapToGrid w:val="0"/>
              <w:jc w:val="center"/>
            </w:pPr>
          </w:p>
        </w:tc>
        <w:tc>
          <w:tcPr>
            <w:tcW w:w="5811" w:type="dxa"/>
            <w:gridSpan w:val="3"/>
            <w:shd w:val="clear" w:color="auto" w:fill="auto"/>
          </w:tcPr>
          <w:p w:rsidR="00000000" w:rsidRDefault="00951D85">
            <w:pPr>
              <w:snapToGrid w:val="0"/>
              <w:rPr>
                <w:b/>
              </w:rPr>
            </w:pPr>
          </w:p>
        </w:tc>
      </w:tr>
      <w:tr w:rsidR="00000000">
        <w:tblPrEx>
          <w:tblCellMar>
            <w:left w:w="0" w:type="dxa"/>
            <w:right w:w="0" w:type="dxa"/>
          </w:tblCellMar>
        </w:tblPrEx>
        <w:tc>
          <w:tcPr>
            <w:tcW w:w="5081" w:type="dxa"/>
            <w:gridSpan w:val="2"/>
            <w:shd w:val="clear" w:color="auto" w:fill="auto"/>
            <w:tcMar>
              <w:left w:w="108" w:type="dxa"/>
              <w:right w:w="108" w:type="dxa"/>
            </w:tcMar>
          </w:tcPr>
          <w:p w:rsidR="00000000" w:rsidRDefault="00951D85">
            <w:pPr>
              <w:rPr>
                <w:rFonts w:eastAsia="DejaVu Sans"/>
                <w:bCs/>
              </w:rPr>
            </w:pPr>
            <w:r>
              <w:rPr>
                <w:rFonts w:eastAsia="Calibri"/>
                <w:b/>
              </w:rPr>
              <w:t>ЗАКАЗЧИК: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  <w:r>
              <w:rPr>
                <w:rFonts w:eastAsia="DejaVu Sans"/>
                <w:bCs/>
              </w:rPr>
              <w:t>Федеральное государственное бюдже</w:t>
            </w:r>
            <w:r>
              <w:rPr>
                <w:rFonts w:eastAsia="DejaVu Sans"/>
                <w:bCs/>
              </w:rPr>
              <w:t xml:space="preserve">тное образовательное учреждение высшего образования «Сибирский государственный университет науки и технологий имени академика М.Ф. Решетнева» 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  <w:r>
              <w:rPr>
                <w:rFonts w:eastAsia="DejaVu Sans"/>
                <w:bCs/>
              </w:rPr>
              <w:t>Адрес (место нахождения): 660037, Красноярский край, город Красноярск, проспект имени газеты «Красноярский рабочи</w:t>
            </w:r>
            <w:r>
              <w:rPr>
                <w:rFonts w:eastAsia="DejaVu Sans"/>
                <w:bCs/>
              </w:rPr>
              <w:t>й», д. 31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  <w:r>
              <w:rPr>
                <w:rFonts w:eastAsia="DejaVu Sans"/>
                <w:bCs/>
              </w:rPr>
              <w:t>Почтовый адрес: 660037, г. Красноярск, проспект им. газеты «Красноярский рабочий», д. 31, а/я 1075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  <w:r>
              <w:rPr>
                <w:rFonts w:eastAsia="DejaVu Sans"/>
                <w:bCs/>
              </w:rPr>
              <w:t>ИНН/КПП  2462003320/246201001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  <w:r>
              <w:rPr>
                <w:rFonts w:eastAsia="DejaVu Sans"/>
                <w:bCs/>
              </w:rPr>
              <w:t>ОГРН 1022402056038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  <w:r>
              <w:rPr>
                <w:rFonts w:eastAsia="DejaVu Sans"/>
                <w:bCs/>
              </w:rPr>
              <w:t xml:space="preserve">ОКПО 02069734 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  <w:r>
              <w:rPr>
                <w:rFonts w:eastAsia="DejaVu Sans"/>
                <w:bCs/>
              </w:rPr>
              <w:t>Получатель: УФК по Новосибирской области (СибГУ им.М.Ф.Решетнева, 20196Х52250)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  <w:r>
              <w:rPr>
                <w:rFonts w:eastAsia="DejaVu Sans"/>
                <w:bCs/>
              </w:rPr>
              <w:t>Корр</w:t>
            </w:r>
            <w:r>
              <w:rPr>
                <w:rFonts w:eastAsia="DejaVu Sans"/>
                <w:bCs/>
              </w:rPr>
              <w:t>.счет (№ банковского счета): 40102810445370000043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  <w:r>
              <w:rPr>
                <w:rFonts w:eastAsia="DejaVu Sans"/>
                <w:bCs/>
              </w:rPr>
              <w:t>Р/С (№ казначейского счета): 03214643000000015107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  <w:r>
              <w:rPr>
                <w:rFonts w:eastAsia="DejaVu Sans"/>
                <w:bCs/>
              </w:rPr>
              <w:t>БИК: 015004950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  <w:r>
              <w:rPr>
                <w:rFonts w:eastAsia="DejaVu Sans"/>
                <w:bCs/>
              </w:rPr>
              <w:t>Наименование банка: ОКЦ №1 СибГУ Банка России//УФК по Новосибирской области, г. Новосибирск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  <w:r>
              <w:rPr>
                <w:rFonts w:eastAsia="DejaVu Sans"/>
                <w:bCs/>
              </w:rPr>
              <w:t xml:space="preserve">КБК для уплаты суммы убытков, неустоек (штрафов, </w:t>
            </w:r>
            <w:r>
              <w:rPr>
                <w:rFonts w:eastAsia="DejaVu Sans"/>
                <w:bCs/>
              </w:rPr>
              <w:t>пеней): 00000000000000000140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  <w:lang w:val="en-US"/>
              </w:rPr>
            </w:pPr>
            <w:r>
              <w:rPr>
                <w:rFonts w:eastAsia="DejaVu Sans"/>
                <w:bCs/>
              </w:rPr>
              <w:t>ОКТМО</w:t>
            </w:r>
            <w:r>
              <w:rPr>
                <w:rFonts w:eastAsia="DejaVu Sans"/>
                <w:bCs/>
                <w:lang w:val="en-US"/>
              </w:rPr>
              <w:t>: 04701000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  <w:lang w:val="en-US"/>
              </w:rPr>
            </w:pPr>
            <w:r>
              <w:rPr>
                <w:rFonts w:eastAsia="DejaVu Sans"/>
                <w:bCs/>
                <w:lang w:val="en-US"/>
              </w:rPr>
              <w:t>E-mail: info@sibsau.ru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  <w:lang w:val="en-US"/>
              </w:rPr>
            </w:pP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  <w:lang w:val="en-US"/>
              </w:rPr>
            </w:pP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  <w:lang w:val="en-US"/>
              </w:rPr>
            </w:pP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  <w:r>
              <w:rPr>
                <w:rFonts w:eastAsia="DejaVu Sans"/>
                <w:bCs/>
              </w:rPr>
              <w:t xml:space="preserve">Проректор по цифровому развитию </w:t>
            </w: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</w:p>
          <w:p w:rsidR="00000000" w:rsidRDefault="00951D85">
            <w:pPr>
              <w:autoSpaceDE w:val="0"/>
              <w:jc w:val="both"/>
              <w:rPr>
                <w:rFonts w:eastAsia="DejaVu Sans"/>
                <w:bCs/>
              </w:rPr>
            </w:pPr>
          </w:p>
          <w:p w:rsidR="00000000" w:rsidRDefault="00951D85">
            <w:r>
              <w:rPr>
                <w:rFonts w:eastAsia="DejaVu Sans"/>
                <w:bCs/>
              </w:rPr>
              <w:t>_____________________ В.В. Лосев</w:t>
            </w:r>
          </w:p>
        </w:tc>
        <w:tc>
          <w:tcPr>
            <w:tcW w:w="4525" w:type="dxa"/>
            <w:shd w:val="clear" w:color="auto" w:fill="auto"/>
            <w:tcMar>
              <w:left w:w="108" w:type="dxa"/>
              <w:right w:w="108" w:type="dxa"/>
            </w:tcMar>
          </w:tcPr>
          <w:p w:rsidR="00000000" w:rsidRDefault="00951D85">
            <w:r>
              <w:rPr>
                <w:rFonts w:eastAsia="Calibri"/>
                <w:b/>
              </w:rPr>
              <w:t>ПОСТАВЩИК:</w:t>
            </w:r>
          </w:p>
          <w:p w:rsidR="00000000" w:rsidRDefault="00951D85">
            <w:pPr>
              <w:widowControl w:val="0"/>
              <w:tabs>
                <w:tab w:val="left" w:pos="9356"/>
              </w:tabs>
              <w:autoSpaceDE w:val="0"/>
            </w:pPr>
          </w:p>
          <w:p w:rsidR="00000000" w:rsidRDefault="00951D85">
            <w:r>
              <w:t>Наименование и организационно - правовая форма</w:t>
            </w:r>
          </w:p>
          <w:p w:rsidR="00000000" w:rsidRDefault="00951D85">
            <w:r>
              <w:t>Местонахождение (место жительства)</w:t>
            </w:r>
          </w:p>
          <w:p w:rsidR="00000000" w:rsidRDefault="00951D85">
            <w:r>
              <w:t>_______________________</w:t>
            </w:r>
            <w:r>
              <w:t>___________________</w:t>
            </w:r>
          </w:p>
          <w:p w:rsidR="00000000" w:rsidRDefault="00951D85">
            <w:r>
              <w:t>Телефон __________________________________</w:t>
            </w:r>
          </w:p>
          <w:p w:rsidR="00000000" w:rsidRDefault="00951D85">
            <w:r>
              <w:t>Адрес электронной почты ___________________</w:t>
            </w:r>
          </w:p>
          <w:p w:rsidR="00000000" w:rsidRDefault="00951D85">
            <w:r>
              <w:t>ОКОПФ/ОКФС ____________________________</w:t>
            </w:r>
          </w:p>
          <w:p w:rsidR="00000000" w:rsidRDefault="00951D85">
            <w:r>
              <w:t>ОКСМ _______________ ОКПО ______________</w:t>
            </w:r>
          </w:p>
          <w:p w:rsidR="00000000" w:rsidRDefault="00951D85">
            <w:r>
              <w:t>ИНН ________________ КПП ________________</w:t>
            </w:r>
          </w:p>
          <w:p w:rsidR="00000000" w:rsidRDefault="00951D85">
            <w:r>
              <w:t xml:space="preserve">Статус </w:t>
            </w:r>
          </w:p>
          <w:p w:rsidR="00000000" w:rsidRDefault="00951D85">
            <w:pPr>
              <w:rPr>
                <w:iCs/>
                <w:color w:val="000000"/>
              </w:rPr>
            </w:pPr>
            <w:r>
              <w:t>Банковские реквизи</w:t>
            </w:r>
            <w:r>
              <w:t>ты:</w:t>
            </w:r>
          </w:p>
          <w:p w:rsidR="00000000" w:rsidRDefault="00951D85">
            <w:pPr>
              <w:rPr>
                <w:iCs/>
                <w:color w:val="000000"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rPr>
                <w:iCs/>
              </w:rPr>
            </w:pPr>
          </w:p>
          <w:p w:rsidR="00000000" w:rsidRDefault="00951D85">
            <w:pPr>
              <w:widowControl w:val="0"/>
              <w:tabs>
                <w:tab w:val="left" w:pos="9356"/>
              </w:tabs>
              <w:autoSpaceDE w:val="0"/>
            </w:pPr>
            <w:r>
              <w:rPr>
                <w:iCs/>
              </w:rPr>
              <w:t>____________________</w:t>
            </w:r>
          </w:p>
          <w:p w:rsidR="00000000" w:rsidRDefault="00951D85">
            <w:pPr>
              <w:widowControl w:val="0"/>
              <w:tabs>
                <w:tab w:val="left" w:pos="9356"/>
              </w:tabs>
              <w:autoSpaceDE w:val="0"/>
            </w:pPr>
          </w:p>
          <w:p w:rsidR="00000000" w:rsidRDefault="00951D85">
            <w:pPr>
              <w:widowControl w:val="0"/>
              <w:tabs>
                <w:tab w:val="left" w:pos="9356"/>
              </w:tabs>
              <w:autoSpaceDE w:val="0"/>
            </w:pPr>
          </w:p>
          <w:p w:rsidR="00000000" w:rsidRDefault="00951D85">
            <w:pPr>
              <w:widowControl w:val="0"/>
              <w:tabs>
                <w:tab w:val="left" w:pos="9356"/>
              </w:tabs>
              <w:autoSpaceDE w:val="0"/>
            </w:pPr>
          </w:p>
          <w:p w:rsidR="00000000" w:rsidRDefault="00951D85">
            <w:pPr>
              <w:widowControl w:val="0"/>
              <w:tabs>
                <w:tab w:val="left" w:pos="9356"/>
              </w:tabs>
              <w:autoSpaceDE w:val="0"/>
            </w:pPr>
          </w:p>
        </w:tc>
        <w:tc>
          <w:tcPr>
            <w:tcW w:w="141" w:type="dxa"/>
            <w:shd w:val="clear" w:color="auto" w:fill="auto"/>
          </w:tcPr>
          <w:p w:rsidR="00000000" w:rsidRDefault="00951D85">
            <w:pPr>
              <w:snapToGrid w:val="0"/>
            </w:pPr>
          </w:p>
        </w:tc>
      </w:tr>
      <w:tr w:rsidR="00000000">
        <w:tblPrEx>
          <w:tblCellMar>
            <w:left w:w="0" w:type="dxa"/>
            <w:right w:w="0" w:type="dxa"/>
          </w:tblCellMar>
        </w:tblPrEx>
        <w:tc>
          <w:tcPr>
            <w:tcW w:w="5081" w:type="dxa"/>
            <w:gridSpan w:val="2"/>
            <w:shd w:val="clear" w:color="auto" w:fill="auto"/>
            <w:tcMar>
              <w:left w:w="108" w:type="dxa"/>
              <w:right w:w="108" w:type="dxa"/>
            </w:tcMar>
          </w:tcPr>
          <w:p w:rsidR="00000000" w:rsidRDefault="00951D85">
            <w:pPr>
              <w:snapToGrid w:val="0"/>
            </w:pPr>
          </w:p>
        </w:tc>
        <w:tc>
          <w:tcPr>
            <w:tcW w:w="4525" w:type="dxa"/>
            <w:shd w:val="clear" w:color="auto" w:fill="auto"/>
            <w:tcMar>
              <w:left w:w="108" w:type="dxa"/>
              <w:right w:w="108" w:type="dxa"/>
            </w:tcMar>
          </w:tcPr>
          <w:p w:rsidR="00000000" w:rsidRDefault="00951D85">
            <w:pPr>
              <w:snapToGrid w:val="0"/>
              <w:spacing w:line="100" w:lineRule="atLeast"/>
            </w:pPr>
          </w:p>
        </w:tc>
        <w:tc>
          <w:tcPr>
            <w:tcW w:w="141" w:type="dxa"/>
            <w:shd w:val="clear" w:color="auto" w:fill="auto"/>
          </w:tcPr>
          <w:p w:rsidR="00000000" w:rsidRDefault="00951D85">
            <w:pPr>
              <w:snapToGrid w:val="0"/>
            </w:pPr>
          </w:p>
        </w:tc>
      </w:tr>
    </w:tbl>
    <w:p w:rsidR="00000000" w:rsidRDefault="00951D85">
      <w:pPr>
        <w:spacing w:after="160" w:line="257" w:lineRule="auto"/>
        <w:jc w:val="right"/>
        <w:rPr>
          <w:bCs/>
        </w:rPr>
      </w:pPr>
    </w:p>
    <w:p w:rsidR="00000000" w:rsidRDefault="00951D85">
      <w:pPr>
        <w:spacing w:after="160" w:line="257" w:lineRule="auto"/>
        <w:jc w:val="right"/>
        <w:rPr>
          <w:bCs/>
        </w:rPr>
      </w:pPr>
    </w:p>
    <w:p w:rsidR="00000000" w:rsidRDefault="00951D85">
      <w:pPr>
        <w:spacing w:after="160" w:line="257" w:lineRule="auto"/>
        <w:jc w:val="right"/>
        <w:rPr>
          <w:bCs/>
        </w:rPr>
      </w:pPr>
    </w:p>
    <w:p w:rsidR="00000000" w:rsidRDefault="00951D85">
      <w:pPr>
        <w:spacing w:after="160" w:line="257" w:lineRule="auto"/>
        <w:jc w:val="right"/>
        <w:rPr>
          <w:bCs/>
        </w:rPr>
      </w:pPr>
    </w:p>
    <w:p w:rsidR="00000000" w:rsidRDefault="00951D85">
      <w:pPr>
        <w:spacing w:after="160" w:line="257" w:lineRule="auto"/>
        <w:jc w:val="right"/>
        <w:rPr>
          <w:bCs/>
        </w:rPr>
      </w:pPr>
    </w:p>
    <w:p w:rsidR="00000000" w:rsidRDefault="00951D85">
      <w:pPr>
        <w:spacing w:after="160" w:line="257" w:lineRule="auto"/>
        <w:jc w:val="right"/>
        <w:rPr>
          <w:bCs/>
        </w:rPr>
      </w:pPr>
    </w:p>
    <w:p w:rsidR="00000000" w:rsidRDefault="00951D85">
      <w:pPr>
        <w:spacing w:after="160" w:line="257" w:lineRule="auto"/>
        <w:jc w:val="right"/>
        <w:rPr>
          <w:bCs/>
        </w:rPr>
      </w:pPr>
    </w:p>
    <w:p w:rsidR="00000000" w:rsidRDefault="00951D85">
      <w:pPr>
        <w:spacing w:after="160" w:line="257" w:lineRule="auto"/>
        <w:jc w:val="right"/>
        <w:rPr>
          <w:bCs/>
        </w:rPr>
      </w:pPr>
    </w:p>
    <w:p w:rsidR="00000000" w:rsidRDefault="00951D85">
      <w:pPr>
        <w:spacing w:after="160" w:line="257" w:lineRule="auto"/>
        <w:jc w:val="right"/>
        <w:rPr>
          <w:bCs/>
        </w:rPr>
      </w:pPr>
    </w:p>
    <w:p w:rsidR="00000000" w:rsidRDefault="00951D85">
      <w:pPr>
        <w:spacing w:after="160" w:line="257" w:lineRule="auto"/>
        <w:jc w:val="right"/>
        <w:rPr>
          <w:bCs/>
        </w:rPr>
      </w:pPr>
    </w:p>
    <w:p w:rsidR="00000000" w:rsidRDefault="00951D85">
      <w:pPr>
        <w:spacing w:after="160" w:line="257" w:lineRule="auto"/>
        <w:jc w:val="right"/>
        <w:rPr>
          <w:bCs/>
        </w:rPr>
      </w:pPr>
      <w:r>
        <w:rPr>
          <w:bCs/>
        </w:rPr>
        <w:t>Приложение №1к контракту</w:t>
      </w:r>
    </w:p>
    <w:p w:rsidR="00000000" w:rsidRDefault="00951D85">
      <w:pPr>
        <w:ind w:firstLine="709"/>
        <w:jc w:val="right"/>
        <w:rPr>
          <w:rFonts w:eastAsia="Lucida Sans Unicode"/>
          <w:b/>
          <w:bCs/>
          <w:color w:val="00000A"/>
          <w:lang w:eastAsia="hi-IN" w:bidi="hi-IN"/>
        </w:rPr>
      </w:pPr>
      <w:r>
        <w:rPr>
          <w:bCs/>
        </w:rPr>
        <w:t xml:space="preserve">№ </w:t>
      </w:r>
      <w:r>
        <w:t>____________</w:t>
      </w:r>
      <w:r>
        <w:rPr>
          <w:bCs/>
        </w:rPr>
        <w:t xml:space="preserve"> от </w:t>
      </w:r>
      <w:r>
        <w:t>____________</w:t>
      </w:r>
    </w:p>
    <w:p w:rsidR="00000000" w:rsidRDefault="00951D85">
      <w:pPr>
        <w:ind w:firstLine="709"/>
        <w:jc w:val="center"/>
        <w:outlineLvl w:val="0"/>
        <w:rPr>
          <w:rFonts w:eastAsia="Lucida Sans Unicode"/>
          <w:b/>
          <w:bCs/>
          <w:color w:val="00000A"/>
          <w:lang w:eastAsia="hi-IN" w:bidi="hi-IN"/>
        </w:rPr>
      </w:pPr>
    </w:p>
    <w:p w:rsidR="00000000" w:rsidRDefault="00951D85">
      <w:pPr>
        <w:ind w:firstLine="709"/>
        <w:jc w:val="center"/>
        <w:outlineLvl w:val="0"/>
        <w:rPr>
          <w:rFonts w:eastAsia="Lucida Sans Unicode"/>
          <w:b/>
          <w:bCs/>
          <w:color w:val="00000A"/>
          <w:lang w:eastAsia="hi-IN" w:bidi="hi-IN"/>
        </w:rPr>
      </w:pPr>
      <w:r>
        <w:rPr>
          <w:rFonts w:eastAsia="Lucida Sans Unicode"/>
          <w:b/>
          <w:bCs/>
          <w:color w:val="00000A"/>
          <w:lang w:eastAsia="hi-IN" w:bidi="hi-IN"/>
        </w:rPr>
        <w:t>Спецификация</w:t>
      </w:r>
    </w:p>
    <w:p w:rsidR="00000000" w:rsidRDefault="00951D85">
      <w:pPr>
        <w:ind w:firstLine="709"/>
        <w:jc w:val="center"/>
        <w:outlineLvl w:val="0"/>
        <w:rPr>
          <w:rFonts w:eastAsia="Lucida Sans Unicode"/>
          <w:b/>
          <w:bCs/>
          <w:color w:val="00000A"/>
          <w:lang w:eastAsia="hi-IN" w:bidi="hi-IN"/>
        </w:rPr>
      </w:pPr>
    </w:p>
    <w:tbl>
      <w:tblPr>
        <w:tblW w:w="0" w:type="auto"/>
        <w:tblLayout w:type="fixed"/>
        <w:tblLook w:val="0000"/>
      </w:tblPr>
      <w:tblGrid>
        <w:gridCol w:w="486"/>
        <w:gridCol w:w="2414"/>
        <w:gridCol w:w="2365"/>
        <w:gridCol w:w="1554"/>
        <w:gridCol w:w="849"/>
        <w:gridCol w:w="695"/>
        <w:gridCol w:w="870"/>
        <w:gridCol w:w="1188"/>
      </w:tblGrid>
      <w:tr w:rsidR="00000000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jc w:val="center"/>
            </w:pPr>
            <w:r>
              <w:t>№</w:t>
            </w:r>
          </w:p>
          <w:p w:rsidR="00000000" w:rsidRDefault="00951D85">
            <w:pPr>
              <w:jc w:val="center"/>
            </w:pPr>
            <w:r>
              <w:t>п/п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jc w:val="center"/>
            </w:pPr>
            <w:r>
              <w:t>Наименование товара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jc w:val="center"/>
            </w:pPr>
            <w:r>
              <w:t>Описание и характеристики товара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jc w:val="center"/>
            </w:pPr>
            <w:r>
              <w:t>Страна происхождения товара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jc w:val="center"/>
            </w:pPr>
            <w:r>
              <w:rPr>
                <w:rFonts w:eastAsia="Calibri"/>
              </w:rPr>
              <w:t>Кол-во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jc w:val="center"/>
            </w:pPr>
            <w:r>
              <w:t>Ед. изм.</w:t>
            </w:r>
          </w:p>
          <w:p w:rsidR="00000000" w:rsidRDefault="00951D85">
            <w:pPr>
              <w:jc w:val="center"/>
            </w:pPr>
          </w:p>
          <w:p w:rsidR="00000000" w:rsidRDefault="00951D85">
            <w:pPr>
              <w:jc w:val="center"/>
              <w:rPr>
                <w:rFonts w:eastAsia="Calibri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jc w:val="center"/>
            </w:pPr>
            <w:r>
              <w:t>Цена за ед., руб</w:t>
            </w:r>
            <w:r>
              <w:t>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jc w:val="center"/>
            </w:pPr>
            <w:r>
              <w:t>Стоимость, руб.</w:t>
            </w:r>
          </w:p>
        </w:tc>
      </w:tr>
      <w:tr w:rsidR="00000000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before="0" w:after="0"/>
              <w:jc w:val="center"/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</w:pPr>
            <w:r>
              <w:rPr>
                <w:sz w:val="22"/>
                <w:szCs w:val="22"/>
              </w:rPr>
              <w:t>Многофункциональное устройство (МФУ)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МФУ</w:t>
            </w:r>
            <w:r>
              <w:rPr>
                <w:sz w:val="22"/>
                <w:szCs w:val="22"/>
                <w:lang w:val="en-US"/>
              </w:rPr>
              <w:t xml:space="preserve"> Konica Minolta Bizhub C257i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Производитель: Konica Minolta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Устройство: МФУ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формат: А3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Тип: лазерный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Печать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печати: цветная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 печати: лазерная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 печати: 1</w:t>
            </w:r>
            <w:r>
              <w:rPr>
                <w:sz w:val="22"/>
                <w:szCs w:val="22"/>
              </w:rPr>
              <w:t>2 стр/мин (A3), 25 стр/мин (A4)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Область печати: 289 x 412 мм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Двусторонняя печать (дуплекс): да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картриджей: 4 штуки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цветов: 4 штуки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картриджа: 24 000 стр.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Первый отпечаток: 6,8 сек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Разрешение печати: 1800 x 600 DPI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разогрев</w:t>
            </w:r>
            <w:r>
              <w:rPr>
                <w:sz w:val="22"/>
                <w:szCs w:val="22"/>
              </w:rPr>
              <w:t>а: 20 сек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 лотка вывода бумаги: 250 листов (макс. 3300)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 лотка для подачи бумаги: 1100 листов (макс. 3600)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Печать баннеров: да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Печать с USB: да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Печать с мобильного устройства: да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Сетевая печать: да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Сканирование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сканера: планшетный, протяж</w:t>
            </w:r>
            <w:r>
              <w:rPr>
                <w:sz w:val="22"/>
                <w:szCs w:val="22"/>
              </w:rPr>
              <w:t>ный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Автоподатчик: да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автоподатчика: двусторонний реверсивный (RADF)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 сканирования: CIS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 сканирования: 20 стр/мин (двустороннее), 55 стр/мин (одностороннее)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Область сканирования: 297 x 432 мм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Разрешение сканирования: 600 x 600 DPI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</w:t>
            </w:r>
            <w:r>
              <w:rPr>
                <w:sz w:val="22"/>
                <w:szCs w:val="22"/>
              </w:rPr>
              <w:t xml:space="preserve">стороннее сканирование: да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Сканирование на USB: да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Сканирование с компьютера: TWAIN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Характеристики памяти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памяти: 6 ГБ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Жесткий диск: да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жесткого диска: 256 ГБ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 модема: 33600 бит/сек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накопителя: SSD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Процессор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Процессор: ARM Cortex A</w:t>
            </w:r>
            <w:r>
              <w:rPr>
                <w:sz w:val="22"/>
                <w:szCs w:val="22"/>
              </w:rPr>
              <w:t>72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Тактовая частота процессора: 1,6 ГГц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ядер: 4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Дисплей</w:t>
            </w:r>
          </w:p>
          <w:p w:rsidR="00000000" w:rsidRDefault="00951D85">
            <w:pPr>
              <w:pStyle w:val="ac"/>
              <w:spacing w:after="0"/>
            </w:pPr>
            <w:r>
              <w:rPr>
                <w:sz w:val="22"/>
                <w:szCs w:val="22"/>
              </w:rPr>
              <w:t>Дисплей: цветной сенсорный ЖК-дисплей с диагональю 17,8 см (7")</w:t>
            </w:r>
          </w:p>
          <w:p w:rsidR="00000000" w:rsidRDefault="00951D85">
            <w:pPr>
              <w:pStyle w:val="ac"/>
              <w:spacing w:after="0"/>
            </w:pP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Дополнительные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Нагрузка в месяц (средняя), стр.: 10000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Нагрузка в месяц (пиковая), стр.: 125000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 копирования: 12 стр</w:t>
            </w:r>
            <w:r>
              <w:rPr>
                <w:sz w:val="22"/>
                <w:szCs w:val="22"/>
              </w:rPr>
              <w:t>/мин (A3), 25 стр/мин (A4)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 бумаги: 60–256 г/кв.м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Поддерживаемые языки: Adobe PostScript 3, PCL 5c, PCL 6, XPS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безопасности: ISO 15408 HCD-PP Common Criteria (оценивается), Kerberos, SSL3 и TLS1.0/1.1/1.2, аутентификация пользователей, без</w:t>
            </w:r>
            <w:r>
              <w:rPr>
                <w:sz w:val="22"/>
                <w:szCs w:val="22"/>
              </w:rPr>
              <w:t>опасная печать, конфиденциальное получение факсов, лог аутентификаций, поддержка IEEE 802.1x, поддержка IPsec, фильтрация IP и блокировка портов, шифрование данных на жёстком диске (AES 256), шифрование данных пользователя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 PostScript 3: да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Интерф</w:t>
            </w:r>
            <w:r>
              <w:rPr>
                <w:sz w:val="22"/>
                <w:szCs w:val="22"/>
              </w:rPr>
              <w:t>ейс USB: да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Интерфейс</w:t>
            </w:r>
            <w:r>
              <w:rPr>
                <w:sz w:val="22"/>
                <w:szCs w:val="22"/>
                <w:lang w:val="en-US"/>
              </w:rPr>
              <w:t xml:space="preserve"> Ethernet: </w:t>
            </w:r>
            <w:r>
              <w:rPr>
                <w:sz w:val="22"/>
                <w:szCs w:val="22"/>
              </w:rPr>
              <w:t>да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Интерфейс</w:t>
            </w:r>
            <w:r>
              <w:rPr>
                <w:sz w:val="22"/>
                <w:szCs w:val="22"/>
                <w:lang w:val="en-US"/>
              </w:rPr>
              <w:t>: Ethernet, USB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мощность: 1,5 кВт</w:t>
            </w:r>
          </w:p>
          <w:p w:rsidR="00000000" w:rsidRDefault="00951D85">
            <w:pPr>
              <w:pStyle w:val="ac"/>
              <w:spacing w:after="0"/>
            </w:pPr>
            <w:r>
              <w:rPr>
                <w:sz w:val="22"/>
                <w:szCs w:val="22"/>
              </w:rPr>
              <w:t>Требования к электросети: 220–240 В, 50/60 Гц</w:t>
            </w:r>
          </w:p>
          <w:p w:rsidR="00000000" w:rsidRDefault="00951D85">
            <w:pPr>
              <w:pStyle w:val="ac"/>
              <w:spacing w:after="0"/>
            </w:pP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вес, комплектация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Габариты: 571 x 661 x 786 мм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(без упаковки): 70 кг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Официальная гарантия: 1 год</w:t>
            </w:r>
          </w:p>
          <w:p w:rsidR="00000000" w:rsidRDefault="00951D85">
            <w:pPr>
              <w:pStyle w:val="ac"/>
            </w:pPr>
            <w:r>
              <w:rPr>
                <w:sz w:val="22"/>
                <w:szCs w:val="22"/>
              </w:rPr>
              <w:t>Общий о</w:t>
            </w:r>
            <w:r>
              <w:rPr>
                <w:sz w:val="22"/>
                <w:szCs w:val="22"/>
              </w:rPr>
              <w:t>бъем жестких дисков: 256 ГБ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after="0"/>
              <w:jc w:val="center"/>
            </w:pPr>
            <w:r>
              <w:rPr>
                <w:sz w:val="22"/>
                <w:szCs w:val="22"/>
              </w:rPr>
              <w:t>Штука</w:t>
            </w:r>
          </w:p>
          <w:p w:rsidR="00000000" w:rsidRDefault="00951D85">
            <w:pPr>
              <w:pStyle w:val="ac"/>
              <w:jc w:val="center"/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</w:tr>
      <w:tr w:rsidR="00000000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before="0" w:after="0"/>
              <w:jc w:val="center"/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</w:pPr>
            <w:r>
              <w:rPr>
                <w:sz w:val="22"/>
                <w:szCs w:val="22"/>
              </w:rPr>
              <w:t>Напольная тумба (подставка) для МФУ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Konica Minolta </w:t>
            </w:r>
            <w:r>
              <w:rPr>
                <w:sz w:val="22"/>
                <w:szCs w:val="22"/>
              </w:rPr>
              <w:t>тумба</w:t>
            </w:r>
            <w:r>
              <w:rPr>
                <w:sz w:val="22"/>
                <w:szCs w:val="22"/>
                <w:lang w:val="en-US"/>
              </w:rPr>
              <w:t xml:space="preserve"> Cabinet DK-518x (9967010153)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аксессуара: Тумба (напольная подставка) на колёсах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Функционал хранения: Да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Функционал устройства: Хранение бумаги, расхо</w:t>
            </w:r>
            <w:r>
              <w:rPr>
                <w:sz w:val="22"/>
                <w:szCs w:val="22"/>
              </w:rPr>
              <w:t xml:space="preserve">дных материалов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Колеса в комплекте: Да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корпуса: Металл (сталь), износостойкое порошковое покрытие в тон основного устройства</w:t>
            </w:r>
          </w:p>
          <w:p w:rsidR="00000000" w:rsidRDefault="00951D85">
            <w:pPr>
              <w:pStyle w:val="ac"/>
            </w:pPr>
            <w:r>
              <w:rPr>
                <w:sz w:val="22"/>
                <w:szCs w:val="22"/>
              </w:rPr>
              <w:t xml:space="preserve">Совместимость: с МФУ Konica Minolta bizhub C257i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after="0"/>
              <w:jc w:val="center"/>
            </w:pPr>
            <w:r>
              <w:rPr>
                <w:sz w:val="22"/>
                <w:szCs w:val="22"/>
              </w:rPr>
              <w:t>Штука</w:t>
            </w:r>
          </w:p>
          <w:p w:rsidR="00000000" w:rsidRDefault="00951D85">
            <w:pPr>
              <w:pStyle w:val="ac"/>
              <w:jc w:val="center"/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</w:tr>
      <w:tr w:rsidR="00000000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before="0" w:after="0"/>
              <w:jc w:val="center"/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</w:pPr>
            <w:r>
              <w:rPr>
                <w:sz w:val="22"/>
                <w:szCs w:val="22"/>
              </w:rPr>
              <w:t>Картридж для электрографических печатающих устройств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одель</w:t>
            </w:r>
            <w:r>
              <w:rPr>
                <w:sz w:val="22"/>
                <w:szCs w:val="22"/>
                <w:lang w:val="en-US"/>
              </w:rPr>
              <w:t>: Toner TN227K black (ACVH150)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Совместимость: оригинальный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печатающего устройства: Konica Minolta bizhub C257i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Ресурс (страниц) при 5% заполнении листа А4: 24000 страниц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печати: черный </w:t>
            </w:r>
          </w:p>
          <w:p w:rsidR="00000000" w:rsidRDefault="00951D85">
            <w:pPr>
              <w:pStyle w:val="ac"/>
            </w:pPr>
            <w:r>
              <w:rPr>
                <w:sz w:val="22"/>
                <w:szCs w:val="22"/>
              </w:rPr>
              <w:t>Тип печати: лазерный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after="0"/>
              <w:jc w:val="center"/>
            </w:pPr>
            <w:r>
              <w:rPr>
                <w:sz w:val="22"/>
                <w:szCs w:val="22"/>
              </w:rPr>
              <w:t>Штука</w:t>
            </w:r>
          </w:p>
          <w:p w:rsidR="00000000" w:rsidRDefault="00951D85">
            <w:pPr>
              <w:pStyle w:val="ac"/>
              <w:jc w:val="center"/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</w:tr>
      <w:tr w:rsidR="00000000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before="0" w:after="0"/>
              <w:jc w:val="center"/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</w:pPr>
            <w:r>
              <w:rPr>
                <w:sz w:val="22"/>
                <w:szCs w:val="22"/>
              </w:rPr>
              <w:t>Картридж для эле</w:t>
            </w:r>
            <w:r>
              <w:rPr>
                <w:sz w:val="22"/>
                <w:szCs w:val="22"/>
              </w:rPr>
              <w:t>ктрографических печатающих устройств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Модель</w:t>
            </w:r>
            <w:r>
              <w:rPr>
                <w:sz w:val="22"/>
                <w:szCs w:val="22"/>
                <w:lang w:val="en-US"/>
              </w:rPr>
              <w:t>: Toner TN227M magenta (ACVH350)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Совместимость: оригинальный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печатающего устройства: Konica Minolta bizhub C257i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Ресурс (страниц) при 5% заполнении листа А4: 24000 страниц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печати: пурпурный </w:t>
            </w:r>
          </w:p>
          <w:p w:rsidR="00000000" w:rsidRDefault="00951D85">
            <w:pPr>
              <w:pStyle w:val="ac"/>
            </w:pPr>
            <w:r>
              <w:rPr>
                <w:sz w:val="22"/>
                <w:szCs w:val="22"/>
              </w:rPr>
              <w:t>Тип печати</w:t>
            </w:r>
            <w:r>
              <w:rPr>
                <w:sz w:val="22"/>
                <w:szCs w:val="22"/>
              </w:rPr>
              <w:t>: лазерный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after="0"/>
              <w:jc w:val="center"/>
            </w:pPr>
            <w:r>
              <w:rPr>
                <w:sz w:val="22"/>
                <w:szCs w:val="22"/>
              </w:rPr>
              <w:t>Штука</w:t>
            </w:r>
          </w:p>
          <w:p w:rsidR="00000000" w:rsidRDefault="00951D85">
            <w:pPr>
              <w:pStyle w:val="ac"/>
              <w:jc w:val="center"/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</w:tr>
      <w:tr w:rsidR="00000000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before="0" w:after="0"/>
              <w:jc w:val="center"/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</w:pPr>
            <w:r>
              <w:rPr>
                <w:sz w:val="22"/>
                <w:szCs w:val="22"/>
              </w:rPr>
              <w:t>Картридж для электрографических печатающих устройств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Модель</w:t>
            </w:r>
            <w:r>
              <w:rPr>
                <w:sz w:val="22"/>
                <w:szCs w:val="22"/>
                <w:lang w:val="en-US"/>
              </w:rPr>
              <w:t>: Toner TN227Y yellow (ACVH250)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Совместимость: оригинальный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печатающего устройства: Konica Minolta bizhub C257i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Ресурс (страниц) при 5% заполнении листа А4: 24000 с</w:t>
            </w:r>
            <w:r>
              <w:rPr>
                <w:sz w:val="22"/>
                <w:szCs w:val="22"/>
              </w:rPr>
              <w:t xml:space="preserve">траниц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печати: желтый </w:t>
            </w:r>
          </w:p>
          <w:p w:rsidR="00000000" w:rsidRDefault="00951D85">
            <w:pPr>
              <w:pStyle w:val="ac"/>
            </w:pPr>
            <w:r>
              <w:rPr>
                <w:sz w:val="22"/>
                <w:szCs w:val="22"/>
              </w:rPr>
              <w:t>Тип печати: лазерный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after="0"/>
              <w:jc w:val="center"/>
            </w:pPr>
            <w:r>
              <w:rPr>
                <w:sz w:val="22"/>
                <w:szCs w:val="22"/>
              </w:rPr>
              <w:t>Штука</w:t>
            </w:r>
          </w:p>
          <w:p w:rsidR="00000000" w:rsidRDefault="00951D85">
            <w:pPr>
              <w:pStyle w:val="ac"/>
              <w:jc w:val="center"/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</w:tr>
      <w:tr w:rsidR="00000000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before="0" w:after="0"/>
              <w:jc w:val="center"/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</w:pPr>
            <w:r>
              <w:rPr>
                <w:sz w:val="22"/>
                <w:szCs w:val="22"/>
              </w:rPr>
              <w:t>Картридж для электрографических печатающих устройств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Модель</w:t>
            </w:r>
            <w:r>
              <w:rPr>
                <w:sz w:val="22"/>
                <w:szCs w:val="22"/>
                <w:lang w:val="en-US"/>
              </w:rPr>
              <w:t>: Toner TN227C cyan (ACVH450)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Совместимость: оригинальный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печатающего устройства: Konica Minolta bizhub C257i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Ресурс (страниц</w:t>
            </w:r>
            <w:r>
              <w:rPr>
                <w:sz w:val="22"/>
                <w:szCs w:val="22"/>
              </w:rPr>
              <w:t xml:space="preserve">) при 5% заполнении листа А4: 24000 страниц </w:t>
            </w:r>
          </w:p>
          <w:p w:rsidR="00000000" w:rsidRDefault="00951D85">
            <w:pPr>
              <w:pStyle w:val="ac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печати: голубой </w:t>
            </w:r>
          </w:p>
          <w:p w:rsidR="00000000" w:rsidRDefault="00951D85">
            <w:pPr>
              <w:pStyle w:val="ac"/>
            </w:pPr>
            <w:r>
              <w:rPr>
                <w:sz w:val="22"/>
                <w:szCs w:val="22"/>
              </w:rPr>
              <w:t>Тип печати: лазерный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spacing w:after="0"/>
              <w:jc w:val="center"/>
            </w:pPr>
            <w:r>
              <w:rPr>
                <w:sz w:val="22"/>
                <w:szCs w:val="22"/>
              </w:rPr>
              <w:t>Штука</w:t>
            </w:r>
          </w:p>
          <w:p w:rsidR="00000000" w:rsidRDefault="00951D85">
            <w:pPr>
              <w:pStyle w:val="ac"/>
              <w:jc w:val="center"/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pStyle w:val="ac"/>
              <w:jc w:val="center"/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Cs/>
              </w:rPr>
            </w:pPr>
          </w:p>
        </w:tc>
      </w:tr>
      <w:tr w:rsidR="00000000">
        <w:tc>
          <w:tcPr>
            <w:tcW w:w="92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outlineLvl w:val="0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51D85">
            <w:pPr>
              <w:snapToGrid w:val="0"/>
              <w:jc w:val="center"/>
              <w:outlineLvl w:val="0"/>
              <w:rPr>
                <w:b/>
                <w:bCs/>
              </w:rPr>
            </w:pPr>
          </w:p>
        </w:tc>
      </w:tr>
    </w:tbl>
    <w:p w:rsidR="00000000" w:rsidRDefault="00951D85">
      <w:pPr>
        <w:ind w:firstLine="709"/>
        <w:jc w:val="center"/>
        <w:outlineLvl w:val="0"/>
        <w:rPr>
          <w:rFonts w:eastAsia="Lucida Sans Unicode"/>
          <w:b/>
          <w:bCs/>
          <w:color w:val="00000A"/>
          <w:lang w:eastAsia="hi-IN" w:bidi="hi-IN"/>
        </w:rPr>
      </w:pPr>
    </w:p>
    <w:p w:rsidR="00000000" w:rsidRDefault="00951D85">
      <w:pPr>
        <w:widowControl w:val="0"/>
        <w:ind w:right="-1"/>
        <w:jc w:val="both"/>
        <w:rPr>
          <w:rFonts w:eastAsia="Lucida Sans Unicode"/>
          <w:color w:val="00000A"/>
          <w:lang w:eastAsia="hi-IN" w:bidi="hi-IN"/>
        </w:rPr>
      </w:pPr>
      <w:r>
        <w:rPr>
          <w:rFonts w:eastAsia="Lucida Sans Unicode"/>
          <w:color w:val="00000A"/>
          <w:lang w:eastAsia="hi-IN" w:bidi="hi-IN"/>
        </w:rPr>
        <w:t>- Подключение и обязательный запуск МФУ Konica Minolta bizhub C257i (в том числе русификация устройства и постановка на официальную гарантию) дол</w:t>
      </w:r>
      <w:r>
        <w:rPr>
          <w:rFonts w:eastAsia="Lucida Sans Unicode"/>
          <w:color w:val="00000A"/>
          <w:lang w:eastAsia="hi-IN" w:bidi="hi-IN"/>
        </w:rPr>
        <w:t>жны осуществляться сертифицированным сервисным инженером Konica Minolta.</w:t>
      </w:r>
    </w:p>
    <w:p w:rsidR="00000000" w:rsidRDefault="00951D85">
      <w:pPr>
        <w:widowControl w:val="0"/>
        <w:ind w:right="-1"/>
        <w:jc w:val="both"/>
        <w:rPr>
          <w:rFonts w:eastAsia="Lucida Sans Unicode"/>
          <w:color w:val="00000A"/>
          <w:lang w:eastAsia="hi-IN" w:bidi="hi-IN"/>
        </w:rPr>
      </w:pPr>
      <w:r>
        <w:rPr>
          <w:rFonts w:eastAsia="Lucida Sans Unicode"/>
          <w:color w:val="00000A"/>
          <w:lang w:eastAsia="hi-IN" w:bidi="hi-IN"/>
        </w:rPr>
        <w:t>* Поставка оригинальных моделей связана с необходимостью обеспечения взаимодействия таких товаров с товарами, используемыми Заказчиком (случаев закупок запасных частей и расходных мат</w:t>
      </w:r>
      <w:r>
        <w:rPr>
          <w:rFonts w:eastAsia="Lucida Sans Unicode"/>
          <w:color w:val="00000A"/>
          <w:lang w:eastAsia="hi-IN" w:bidi="hi-IN"/>
        </w:rPr>
        <w:t>ериалов к машинам и оборудованию, используемым Заказчиком, в соответствии с технической документацией на указанные машины и оборудование).;</w:t>
      </w:r>
    </w:p>
    <w:p w:rsidR="00000000" w:rsidRDefault="00951D85">
      <w:pPr>
        <w:widowControl w:val="0"/>
        <w:ind w:right="-1"/>
        <w:jc w:val="both"/>
        <w:rPr>
          <w:rFonts w:eastAsia="Lucida Sans Unicode"/>
          <w:color w:val="00000A"/>
          <w:lang w:eastAsia="hi-IN" w:bidi="hi-IN"/>
        </w:rPr>
      </w:pPr>
    </w:p>
    <w:p w:rsidR="00000000" w:rsidRDefault="00951D85">
      <w:pPr>
        <w:widowControl w:val="0"/>
        <w:ind w:right="-1"/>
        <w:jc w:val="both"/>
        <w:rPr>
          <w:rFonts w:eastAsia="Lucida Sans Unicode"/>
          <w:color w:val="00000A"/>
          <w:lang w:eastAsia="hi-IN" w:bidi="hi-IN"/>
        </w:rPr>
      </w:pPr>
      <w:r>
        <w:rPr>
          <w:rFonts w:eastAsia="Lucida Sans Unicode"/>
          <w:color w:val="00000A"/>
          <w:lang w:eastAsia="hi-IN" w:bidi="hi-IN"/>
        </w:rPr>
        <w:t xml:space="preserve">- Требования к упаковке и доставке </w:t>
      </w:r>
    </w:p>
    <w:p w:rsidR="00000000" w:rsidRDefault="00951D85">
      <w:pPr>
        <w:widowControl w:val="0"/>
        <w:ind w:right="-1"/>
        <w:jc w:val="both"/>
        <w:rPr>
          <w:rFonts w:eastAsia="Lucida Sans Unicode"/>
          <w:color w:val="00000A"/>
          <w:lang w:eastAsia="hi-IN" w:bidi="hi-IN"/>
        </w:rPr>
      </w:pPr>
      <w:r>
        <w:rPr>
          <w:rFonts w:eastAsia="Lucida Sans Unicode"/>
          <w:color w:val="00000A"/>
          <w:lang w:eastAsia="hi-IN" w:bidi="hi-IN"/>
        </w:rPr>
        <w:t>Упаковка товара должна соответствовать требованиям Технического регламента. Тар</w:t>
      </w:r>
      <w:r>
        <w:rPr>
          <w:rFonts w:eastAsia="Lucida Sans Unicode"/>
          <w:color w:val="00000A"/>
          <w:lang w:eastAsia="hi-IN" w:bidi="hi-IN"/>
        </w:rPr>
        <w:t>а и упаковка, в которой поставляется товар, должна иметь необходимые маркировки, наклейки, пломбы, а также давать возможность определить количество содержащегося в ней товара.</w:t>
      </w:r>
    </w:p>
    <w:p w:rsidR="00000000" w:rsidRDefault="00951D85">
      <w:pPr>
        <w:widowControl w:val="0"/>
        <w:ind w:right="-1"/>
        <w:jc w:val="both"/>
        <w:rPr>
          <w:rFonts w:eastAsia="Lucida Sans Unicode"/>
          <w:color w:val="00000A"/>
          <w:lang w:eastAsia="hi-IN" w:bidi="hi-IN"/>
        </w:rPr>
      </w:pPr>
      <w:r>
        <w:rPr>
          <w:rFonts w:eastAsia="Lucida Sans Unicode"/>
          <w:color w:val="00000A"/>
          <w:lang w:eastAsia="hi-IN" w:bidi="hi-IN"/>
        </w:rPr>
        <w:t>Упаковка товара соответствует требованиям Технического регламента ТС «О безопасн</w:t>
      </w:r>
      <w:r>
        <w:rPr>
          <w:rFonts w:eastAsia="Lucida Sans Unicode"/>
          <w:color w:val="00000A"/>
          <w:lang w:eastAsia="hi-IN" w:bidi="hi-IN"/>
        </w:rPr>
        <w:t>ости упаковки» (ТР ТС 005/2011) (утв. решением Комиссии Таможенного союза от 16 августа 2011 г. № 769). Товар поставляется выбрать в собранном виде.</w:t>
      </w:r>
    </w:p>
    <w:p w:rsidR="00000000" w:rsidRDefault="00951D85">
      <w:pPr>
        <w:widowControl w:val="0"/>
        <w:ind w:right="-1"/>
        <w:jc w:val="both"/>
        <w:rPr>
          <w:rFonts w:eastAsia="Lucida Sans Unicode"/>
          <w:color w:val="00000A"/>
          <w:lang w:eastAsia="hi-IN" w:bidi="hi-IN"/>
        </w:rPr>
      </w:pPr>
      <w:r>
        <w:rPr>
          <w:rFonts w:eastAsia="Lucida Sans Unicode"/>
          <w:color w:val="00000A"/>
          <w:lang w:eastAsia="hi-IN" w:bidi="hi-IN"/>
        </w:rPr>
        <w:t>Товар поставляться в заводской упаковке, имеет товарный вид, без механических повреждений. Упаковка предохр</w:t>
      </w:r>
      <w:r>
        <w:rPr>
          <w:rFonts w:eastAsia="Lucida Sans Unicode"/>
          <w:color w:val="00000A"/>
          <w:lang w:eastAsia="hi-IN" w:bidi="hi-IN"/>
        </w:rPr>
        <w:t xml:space="preserve">аняет груз от всякого рода повреждений, утраты товарного вида и коррозии при его перевозке контейнерами, водным, железнодорожным и автомобильным транспортом с учетом возможных перегрузок в пути и длительного хранения. </w:t>
      </w:r>
    </w:p>
    <w:p w:rsidR="00000000" w:rsidRDefault="00951D85">
      <w:pPr>
        <w:widowControl w:val="0"/>
        <w:ind w:right="-1"/>
        <w:jc w:val="both"/>
        <w:rPr>
          <w:rFonts w:eastAsia="Lucida Sans Unicode"/>
          <w:color w:val="00000A"/>
          <w:lang w:eastAsia="hi-IN" w:bidi="hi-IN"/>
        </w:rPr>
      </w:pPr>
      <w:r>
        <w:rPr>
          <w:rFonts w:eastAsia="Lucida Sans Unicode"/>
          <w:color w:val="00000A"/>
          <w:lang w:eastAsia="hi-IN" w:bidi="hi-IN"/>
        </w:rPr>
        <w:t>Срок окончания хранения расходных мат</w:t>
      </w:r>
      <w:r>
        <w:rPr>
          <w:rFonts w:eastAsia="Lucida Sans Unicode"/>
          <w:color w:val="00000A"/>
          <w:lang w:eastAsia="hi-IN" w:bidi="hi-IN"/>
        </w:rPr>
        <w:t xml:space="preserve">ериалов 12 (двенадцать) месяцев с даты поставки Товара. </w:t>
      </w:r>
    </w:p>
    <w:p w:rsidR="00000000" w:rsidRDefault="00951D85">
      <w:pPr>
        <w:widowControl w:val="0"/>
        <w:ind w:right="-1"/>
        <w:jc w:val="both"/>
        <w:rPr>
          <w:rFonts w:eastAsia="Lucida Sans Unicode"/>
          <w:color w:val="00000A"/>
          <w:lang w:eastAsia="hi-IN" w:bidi="hi-IN"/>
        </w:rPr>
      </w:pPr>
      <w:r>
        <w:rPr>
          <w:rFonts w:eastAsia="Lucida Sans Unicode"/>
          <w:color w:val="00000A"/>
          <w:lang w:eastAsia="hi-IN" w:bidi="hi-IN"/>
        </w:rPr>
        <w:t>Гарантийные обязательства.</w:t>
      </w:r>
    </w:p>
    <w:p w:rsidR="00000000" w:rsidRDefault="00951D85">
      <w:pPr>
        <w:widowControl w:val="0"/>
        <w:ind w:right="-1"/>
        <w:jc w:val="both"/>
        <w:rPr>
          <w:rFonts w:eastAsia="Lucida Sans Unicode"/>
          <w:color w:val="00000A"/>
          <w:lang w:eastAsia="hi-IN" w:bidi="hi-IN"/>
        </w:rPr>
      </w:pPr>
      <w:r>
        <w:rPr>
          <w:rFonts w:eastAsia="Lucida Sans Unicode"/>
          <w:color w:val="00000A"/>
          <w:lang w:eastAsia="hi-IN" w:bidi="hi-IN"/>
        </w:rPr>
        <w:t>Предлагаемые к поставке расходные материалы должны соответствовать настоящим требованиям и обеспечиваться гарантией изготовителя. Гарантийный срок на поставляемый товар – 1</w:t>
      </w:r>
      <w:r>
        <w:rPr>
          <w:rFonts w:eastAsia="Lucida Sans Unicode"/>
          <w:color w:val="00000A"/>
          <w:lang w:eastAsia="hi-IN" w:bidi="hi-IN"/>
        </w:rPr>
        <w:t xml:space="preserve">2 (двенадцать) месяцев, если производителем не предусмотрен иной гарантийный срок. </w:t>
      </w:r>
    </w:p>
    <w:p w:rsidR="00000000" w:rsidRDefault="00951D85">
      <w:pPr>
        <w:widowControl w:val="0"/>
        <w:ind w:right="-1"/>
        <w:jc w:val="both"/>
        <w:rPr>
          <w:rFonts w:eastAsia="Lucida Sans Unicode"/>
          <w:color w:val="00000A"/>
          <w:lang w:eastAsia="hi-IN" w:bidi="hi-IN"/>
        </w:rPr>
      </w:pPr>
    </w:p>
    <w:p w:rsidR="00000000" w:rsidRDefault="00951D85">
      <w:pPr>
        <w:widowControl w:val="0"/>
        <w:ind w:right="-1"/>
        <w:jc w:val="both"/>
        <w:rPr>
          <w:rFonts w:eastAsia="Lucida Sans Unicode"/>
          <w:color w:val="00000A"/>
          <w:lang w:eastAsia="hi-IN" w:bidi="hi-IN"/>
        </w:rPr>
      </w:pPr>
      <w:r>
        <w:rPr>
          <w:rFonts w:eastAsia="Lucida Sans Unicode"/>
          <w:color w:val="00000A"/>
          <w:lang w:eastAsia="hi-IN" w:bidi="hi-IN"/>
        </w:rPr>
        <w:t>Требования к документации на товар</w:t>
      </w:r>
    </w:p>
    <w:p w:rsidR="00000000" w:rsidRDefault="00951D85">
      <w:pPr>
        <w:widowControl w:val="0"/>
        <w:ind w:right="-1"/>
        <w:jc w:val="both"/>
        <w:rPr>
          <w:rFonts w:eastAsia="Lucida Sans Unicode"/>
          <w:color w:val="00000A"/>
          <w:lang w:eastAsia="hi-IN" w:bidi="hi-IN"/>
        </w:rPr>
      </w:pPr>
      <w:r>
        <w:rPr>
          <w:rFonts w:eastAsia="Lucida Sans Unicode"/>
          <w:color w:val="00000A"/>
          <w:lang w:eastAsia="hi-IN" w:bidi="hi-IN"/>
        </w:rPr>
        <w:t>Поставщик передает вместе с товаром документы о сроке производства товара, документы, подтверждающие качество товара, если получение так</w:t>
      </w:r>
      <w:r>
        <w:rPr>
          <w:rFonts w:eastAsia="Lucida Sans Unicode"/>
          <w:color w:val="00000A"/>
          <w:lang w:eastAsia="hi-IN" w:bidi="hi-IN"/>
        </w:rPr>
        <w:t xml:space="preserve">их документов, является обязательным для данного вида товара, согласно действующего законодательства, документы, подтверждающие гарантийные обязательства и иные документы, удостоверяющие качество товара. </w:t>
      </w:r>
    </w:p>
    <w:p w:rsidR="00000000" w:rsidRDefault="00951D85">
      <w:pPr>
        <w:snapToGrid w:val="0"/>
        <w:ind w:left="-1276" w:firstLine="709"/>
        <w:jc w:val="both"/>
        <w:rPr>
          <w:rFonts w:eastAsia="Lucida Sans Unicode"/>
          <w:color w:val="00000A"/>
          <w:lang w:eastAsia="hi-IN" w:bidi="hi-IN"/>
        </w:rPr>
      </w:pPr>
    </w:p>
    <w:p w:rsidR="00000000" w:rsidRDefault="00951D85">
      <w:pPr>
        <w:snapToGrid w:val="0"/>
        <w:ind w:left="-1276" w:firstLine="709"/>
        <w:jc w:val="both"/>
        <w:rPr>
          <w:rFonts w:eastAsia="Lucida Sans Unicode"/>
          <w:color w:val="00000A"/>
          <w:lang w:eastAsia="hi-IN" w:bidi="hi-IN"/>
        </w:rPr>
      </w:pPr>
    </w:p>
    <w:p w:rsidR="00000000" w:rsidRDefault="00951D85">
      <w:pPr>
        <w:snapToGrid w:val="0"/>
        <w:ind w:left="-1276" w:firstLine="709"/>
        <w:jc w:val="both"/>
        <w:rPr>
          <w:rFonts w:eastAsia="Lucida Sans Unicode"/>
          <w:color w:val="00000A"/>
          <w:lang w:eastAsia="hi-IN" w:bidi="hi-IN"/>
        </w:rPr>
      </w:pPr>
    </w:p>
    <w:tbl>
      <w:tblPr>
        <w:tblW w:w="0" w:type="auto"/>
        <w:tblLayout w:type="fixed"/>
        <w:tblLook w:val="0000"/>
      </w:tblPr>
      <w:tblGrid>
        <w:gridCol w:w="5081"/>
        <w:gridCol w:w="5255"/>
      </w:tblGrid>
      <w:tr w:rsidR="00000000">
        <w:tc>
          <w:tcPr>
            <w:tcW w:w="5081" w:type="dxa"/>
            <w:shd w:val="clear" w:color="auto" w:fill="auto"/>
          </w:tcPr>
          <w:p w:rsidR="00000000" w:rsidRDefault="00951D85">
            <w:pPr>
              <w:rPr>
                <w:rStyle w:val="a7"/>
                <w:color w:val="000000"/>
              </w:rPr>
            </w:pPr>
            <w:r>
              <w:rPr>
                <w:rFonts w:eastAsia="Lucida Sans Unicode"/>
                <w:b/>
                <w:color w:val="00000A"/>
                <w:lang w:eastAsia="hi-IN" w:bidi="hi-IN"/>
              </w:rPr>
              <w:t>ЗАКАЗЧИК:</w:t>
            </w:r>
          </w:p>
          <w:p w:rsidR="00000000" w:rsidRDefault="00951D85">
            <w:r>
              <w:rPr>
                <w:rStyle w:val="a7"/>
                <w:color w:val="000000"/>
              </w:rPr>
              <w:t>Проректор по цифровому развитию</w:t>
            </w:r>
          </w:p>
          <w:p w:rsidR="00000000" w:rsidRDefault="00951D85">
            <w:r>
              <w:t xml:space="preserve">СибГУ </w:t>
            </w:r>
            <w:r>
              <w:t>им. М.Ф. Решетнева</w:t>
            </w:r>
          </w:p>
          <w:p w:rsidR="00000000" w:rsidRDefault="00951D85">
            <w:pPr>
              <w:jc w:val="both"/>
            </w:pPr>
          </w:p>
          <w:p w:rsidR="00000000" w:rsidRDefault="00951D85">
            <w:pPr>
              <w:jc w:val="both"/>
            </w:pPr>
          </w:p>
          <w:p w:rsidR="00000000" w:rsidRDefault="00951D85">
            <w:r>
              <w:rPr>
                <w:rStyle w:val="FontStyle14"/>
                <w:rFonts w:eastAsia="Lucida Sans Unicode"/>
              </w:rPr>
              <w:t xml:space="preserve">_________________ </w:t>
            </w:r>
            <w:r>
              <w:rPr>
                <w:rStyle w:val="a7"/>
                <w:color w:val="000000"/>
              </w:rPr>
              <w:t>В.В. Лосев</w:t>
            </w:r>
          </w:p>
        </w:tc>
        <w:tc>
          <w:tcPr>
            <w:tcW w:w="5255" w:type="dxa"/>
            <w:shd w:val="clear" w:color="auto" w:fill="auto"/>
          </w:tcPr>
          <w:p w:rsidR="00000000" w:rsidRDefault="00951D85">
            <w:pPr>
              <w:rPr>
                <w:rFonts w:eastAsia="Lucida Sans Unicode"/>
                <w:color w:val="00000A"/>
                <w:lang w:eastAsia="hi-IN" w:bidi="hi-IN"/>
              </w:rPr>
            </w:pPr>
            <w:r>
              <w:rPr>
                <w:rFonts w:eastAsia="Lucida Sans Unicode"/>
                <w:b/>
                <w:color w:val="00000A"/>
                <w:lang w:eastAsia="hi-IN" w:bidi="hi-IN"/>
              </w:rPr>
              <w:t>ПОСТАВЩИК:</w:t>
            </w:r>
          </w:p>
          <w:p w:rsidR="00000000" w:rsidRDefault="00951D85">
            <w:pPr>
              <w:widowControl w:val="0"/>
              <w:tabs>
                <w:tab w:val="left" w:pos="9356"/>
              </w:tabs>
              <w:autoSpaceDE w:val="0"/>
              <w:rPr>
                <w:rFonts w:eastAsia="Lucida Sans Unicode"/>
                <w:color w:val="00000A"/>
                <w:lang w:eastAsia="hi-IN" w:bidi="hi-IN"/>
              </w:rPr>
            </w:pPr>
          </w:p>
          <w:p w:rsidR="00000000" w:rsidRDefault="00951D85">
            <w:pPr>
              <w:widowControl w:val="0"/>
              <w:tabs>
                <w:tab w:val="left" w:pos="9356"/>
              </w:tabs>
              <w:autoSpaceDE w:val="0"/>
            </w:pPr>
          </w:p>
          <w:p w:rsidR="00000000" w:rsidRDefault="00951D85">
            <w:pPr>
              <w:widowControl w:val="0"/>
              <w:tabs>
                <w:tab w:val="left" w:pos="9356"/>
              </w:tabs>
              <w:autoSpaceDE w:val="0"/>
            </w:pPr>
          </w:p>
          <w:p w:rsidR="00000000" w:rsidRDefault="00951D85">
            <w:pPr>
              <w:widowControl w:val="0"/>
              <w:tabs>
                <w:tab w:val="left" w:pos="9356"/>
              </w:tabs>
              <w:autoSpaceDE w:val="0"/>
            </w:pPr>
          </w:p>
          <w:p w:rsidR="00000000" w:rsidRDefault="00951D85">
            <w:pPr>
              <w:widowControl w:val="0"/>
              <w:tabs>
                <w:tab w:val="left" w:pos="9356"/>
              </w:tabs>
              <w:autoSpaceDE w:val="0"/>
            </w:pPr>
            <w:r>
              <w:t xml:space="preserve">________________ </w:t>
            </w:r>
          </w:p>
          <w:p w:rsidR="00000000" w:rsidRDefault="00951D85">
            <w:pPr>
              <w:widowControl w:val="0"/>
              <w:tabs>
                <w:tab w:val="left" w:pos="9356"/>
              </w:tabs>
              <w:autoSpaceDE w:val="0"/>
            </w:pPr>
          </w:p>
          <w:p w:rsidR="00000000" w:rsidRDefault="00951D85">
            <w:pPr>
              <w:rPr>
                <w:rFonts w:eastAsia="Lucida Sans Unicode"/>
                <w:color w:val="00000A"/>
                <w:lang w:eastAsia="hi-IN" w:bidi="hi-IN"/>
              </w:rPr>
            </w:pPr>
          </w:p>
        </w:tc>
      </w:tr>
    </w:tbl>
    <w:p w:rsidR="00000000" w:rsidRDefault="00951D85">
      <w:pPr>
        <w:spacing w:line="100" w:lineRule="atLeast"/>
        <w:outlineLvl w:val="0"/>
      </w:pPr>
    </w:p>
    <w:sectPr w:rsidR="00000000">
      <w:footerReference w:type="default" r:id="rId10"/>
      <w:footerReference w:type="first" r:id="rId11"/>
      <w:pgSz w:w="11906" w:h="16838"/>
      <w:pgMar w:top="567" w:right="567" w:bottom="764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951D85">
      <w:r>
        <w:separator/>
      </w:r>
    </w:p>
  </w:endnote>
  <w:endnote w:type="continuationSeparator" w:id="1">
    <w:p w:rsidR="00000000" w:rsidRDefault="00951D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Noto Sans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panose1 w:val="020B0603030804020204"/>
    <w:charset w:val="CC"/>
    <w:family w:val="swiss"/>
    <w:pitch w:val="variable"/>
    <w:sig w:usb0="E7000EFF" w:usb1="5200FDFF" w:usb2="0A042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51D85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  <w:p w:rsidR="00000000" w:rsidRDefault="00951D85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51D8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951D85">
      <w:r>
        <w:separator/>
      </w:r>
    </w:p>
  </w:footnote>
  <w:footnote w:type="continuationSeparator" w:id="1">
    <w:p w:rsidR="00000000" w:rsidRDefault="00951D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1D85"/>
    <w:rsid w:val="00951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blk">
    <w:name w:val="blk"/>
    <w:rPr>
      <w:rFonts w:cs="Times New Roman"/>
    </w:rPr>
  </w:style>
  <w:style w:type="character" w:customStyle="1" w:styleId="company-infotext">
    <w:name w:val="company-info__text"/>
    <w:basedOn w:val="1"/>
  </w:style>
  <w:style w:type="character" w:customStyle="1" w:styleId="Absatz-Standardschriftart">
    <w:name w:val="Absatz-Standardschriftart"/>
  </w:style>
  <w:style w:type="character" w:customStyle="1" w:styleId="ofieldchar">
    <w:name w:val="o_field_char"/>
    <w:basedOn w:val="1"/>
  </w:style>
  <w:style w:type="character" w:customStyle="1" w:styleId="10">
    <w:name w:val="Гиперссылка1"/>
    <w:rPr>
      <w:color w:val="0000FF"/>
      <w:u w:val="single"/>
    </w:rPr>
  </w:style>
  <w:style w:type="character" w:customStyle="1" w:styleId="apple-converted-space">
    <w:name w:val="apple-converted-space"/>
    <w:basedOn w:val="1"/>
  </w:style>
  <w:style w:type="character" w:customStyle="1" w:styleId="Basic">
    <w:name w:val="Basic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4">
    <w:name w:val="Font Style14"/>
    <w:rPr>
      <w:rFonts w:ascii="Times New Roman" w:eastAsia="Times New Roman" w:hAnsi="Times New Roman" w:cs="Times New Roman"/>
      <w:sz w:val="20"/>
      <w:szCs w:val="20"/>
    </w:rPr>
  </w:style>
  <w:style w:type="character" w:customStyle="1" w:styleId="ofieldfloat">
    <w:name w:val="o_field_float"/>
    <w:basedOn w:val="1"/>
  </w:style>
  <w:style w:type="character" w:customStyle="1" w:styleId="ofieldtext">
    <w:name w:val="o_field_text"/>
    <w:basedOn w:val="1"/>
  </w:style>
  <w:style w:type="character" w:customStyle="1" w:styleId="a4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Ниж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Обычный1 Знак"/>
    <w:rPr>
      <w:rFonts w:ascii="Times New Roman" w:eastAsia="SimSun" w:hAnsi="Times New Roman" w:cs="Mangal"/>
      <w:color w:val="00000A"/>
      <w:sz w:val="24"/>
      <w:szCs w:val="24"/>
    </w:rPr>
  </w:style>
  <w:style w:type="character" w:customStyle="1" w:styleId="a6">
    <w:name w:val="Основной текст с отступом Знак"/>
    <w:rPr>
      <w:rFonts w:ascii="Arial" w:eastAsia="Times New Roman" w:hAnsi="Arial" w:cs="Arial"/>
      <w:sz w:val="18"/>
      <w:szCs w:val="18"/>
    </w:rPr>
  </w:style>
  <w:style w:type="character" w:customStyle="1" w:styleId="a7">
    <w:name w:val="Основной шрифт"/>
  </w:style>
  <w:style w:type="character" w:customStyle="1" w:styleId="category-1">
    <w:name w:val="category-1"/>
    <w:basedOn w:val="1"/>
  </w:style>
  <w:style w:type="character" w:customStyle="1" w:styleId="copytarget">
    <w:name w:val="copy_target"/>
    <w:basedOn w:val="1"/>
  </w:style>
  <w:style w:type="character" w:customStyle="1" w:styleId="copytitle">
    <w:name w:val="copy_title"/>
    <w:basedOn w:val="1"/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Noto Sans Devanagari"/>
    </w:rPr>
  </w:style>
  <w:style w:type="paragraph" w:styleId="ac">
    <w:name w:val="Normal (Web)"/>
    <w:basedOn w:val="a"/>
    <w:pPr>
      <w:widowControl w:val="0"/>
      <w:spacing w:before="280" w:after="280" w:line="100" w:lineRule="atLeast"/>
    </w:pPr>
    <w:rPr>
      <w:rFonts w:eastAsia="SimSun" w:cs="Mangal"/>
      <w:color w:val="00000A"/>
      <w:sz w:val="24"/>
      <w:szCs w:val="24"/>
      <w:lang w:bidi="hi-IN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s1">
    <w:name w:val="s_1"/>
    <w:basedOn w:val="a"/>
    <w:pPr>
      <w:spacing w:before="280" w:after="280"/>
    </w:pPr>
    <w:rPr>
      <w:sz w:val="24"/>
      <w:szCs w:val="24"/>
    </w:rPr>
  </w:style>
  <w:style w:type="paragraph" w:customStyle="1" w:styleId="Basic0">
    <w:name w:val="Basic"/>
    <w:basedOn w:val="a"/>
    <w:rPr>
      <w:lang/>
    </w:rPr>
  </w:style>
  <w:style w:type="paragraph" w:customStyle="1" w:styleId="13">
    <w:name w:val="Основной текст1"/>
    <w:basedOn w:val="a"/>
    <w:pPr>
      <w:shd w:val="clear" w:color="auto" w:fill="FFFFFF"/>
      <w:spacing w:before="180" w:after="300" w:line="240" w:lineRule="atLeast"/>
      <w:jc w:val="both"/>
    </w:pPr>
    <w:rPr>
      <w:rFonts w:eastAsia="Lucida Sans Unicode"/>
      <w:color w:val="00000A"/>
      <w:lang w:bidi="hi-IN"/>
    </w:rPr>
  </w:style>
  <w:style w:type="paragraph" w:styleId="ad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color w:val="00000A"/>
      <w:sz w:val="22"/>
      <w:szCs w:val="22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Lucida Sans Unicode" w:hAnsi="Arial" w:cs="Arial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a"/>
    <w:pPr>
      <w:spacing w:before="280" w:after="119"/>
      <w:jc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ae">
    <w:name w:val="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  <w:rPr>
      <w:lang/>
    </w:rPr>
  </w:style>
  <w:style w:type="paragraph" w:styleId="af0">
    <w:name w:val="footer"/>
    <w:basedOn w:val="a"/>
    <w:pPr>
      <w:tabs>
        <w:tab w:val="center" w:pos="4677"/>
        <w:tab w:val="right" w:pos="9355"/>
      </w:tabs>
    </w:pPr>
    <w:rPr>
      <w:lang/>
    </w:rPr>
  </w:style>
  <w:style w:type="paragraph" w:customStyle="1" w:styleId="14">
    <w:name w:val="Обычный1"/>
    <w:pPr>
      <w:widowControl w:val="0"/>
      <w:suppressAutoHyphens/>
      <w:spacing w:line="100" w:lineRule="atLeast"/>
    </w:pPr>
    <w:rPr>
      <w:rFonts w:eastAsia="SimSun" w:cs="Mangal"/>
      <w:color w:val="00000A"/>
      <w:sz w:val="24"/>
      <w:szCs w:val="24"/>
      <w:lang w:eastAsia="zh-CN" w:bidi="hi-IN"/>
    </w:rPr>
  </w:style>
  <w:style w:type="paragraph" w:styleId="af1">
    <w:name w:val="Body Text Indent"/>
    <w:basedOn w:val="a"/>
    <w:pPr>
      <w:widowControl w:val="0"/>
      <w:autoSpaceDE w:val="0"/>
      <w:spacing w:after="120"/>
      <w:ind w:left="283"/>
    </w:pPr>
    <w:rPr>
      <w:rFonts w:ascii="Arial" w:hAnsi="Arial" w:cs="Arial"/>
      <w:sz w:val="18"/>
      <w:szCs w:val="18"/>
      <w:lang/>
    </w:rPr>
  </w:style>
  <w:style w:type="paragraph" w:styleId="af2">
    <w:name w:val="No Spacing"/>
    <w:qFormat/>
    <w:pPr>
      <w:suppressAutoHyphens/>
    </w:pPr>
    <w:rPr>
      <w:rFonts w:ascii="Calibri" w:eastAsia="Calibri" w:hAnsi="Calibri" w:cs="Arial"/>
      <w:color w:val="00000A"/>
      <w:sz w:val="22"/>
      <w:szCs w:val="22"/>
      <w:lang w:eastAsia="zh-CN"/>
    </w:rPr>
  </w:style>
  <w:style w:type="paragraph" w:customStyle="1" w:styleId="af3">
    <w:name w:val="Обычный + по ширине"/>
    <w:basedOn w:val="a"/>
    <w:pPr>
      <w:jc w:val="both"/>
    </w:pPr>
    <w:rPr>
      <w:color w:val="00000A"/>
      <w:sz w:val="24"/>
      <w:szCs w:val="24"/>
    </w:rPr>
  </w:style>
  <w:style w:type="paragraph" w:customStyle="1" w:styleId="af4">
    <w:name w:val="Содержимое таблицы"/>
    <w:basedOn w:val="a"/>
    <w:pPr>
      <w:widowControl w:val="0"/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154&amp;dst=1239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6154&amp;dst=1238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6154&amp;dst=12383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D916818F34D96A9DD8D480D5C9E797F3D1D059FAA8F94483CCC406699E2C2FC488892E9ED53BC061058A8FE2176FDB8B19182D5D4VF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5247</Words>
  <Characters>29912</Characters>
  <Application>Microsoft Office Word</Application>
  <DocSecurity>0</DocSecurity>
  <Lines>249</Lines>
  <Paragraphs>70</Paragraphs>
  <ScaleCrop>false</ScaleCrop>
  <Company/>
  <LinksUpToDate>false</LinksUpToDate>
  <CharactersWithSpaces>35089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Серж</dc:creator>
  <cp:lastModifiedBy>user</cp:lastModifiedBy>
  <cp:revision>2</cp:revision>
  <cp:lastPrinted>2022-11-28T05:31:00Z</cp:lastPrinted>
  <dcterms:created xsi:type="dcterms:W3CDTF">2026-09-24T03:22:00Z</dcterms:created>
  <dcterms:modified xsi:type="dcterms:W3CDTF">2026-09-24T03:22:00Z</dcterms:modified>
</cp:coreProperties>
</file>