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Техническое задание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на оказание услуг по дополнительному обучению сотрудника Заказчика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по программе повышения квалификации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«Работа со служебной информацией ограниченного распространения»</w:t>
      </w:r>
    </w:p>
    <w:p>
      <w:pPr>
        <w:pStyle w:val="Normal"/>
        <w:widowControl w:val="false"/>
        <w:spacing w:lineRule="auto" w:line="24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Требования к проведению обучения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uppressAutoHyphens w:val="false"/>
        <w:spacing w:lineRule="auto" w:line="240" w:before="0" w:after="0"/>
        <w:ind w:firstLine="567" w:start="0" w:end="0"/>
        <w:rPr>
          <w:rFonts w:ascii="Times New Roman" w:hAnsi="Times New Roman"/>
          <w:sz w:val="26"/>
          <w:szCs w:val="26"/>
        </w:rPr>
      </w:pPr>
      <w:r>
        <w:rPr>
          <w:b/>
          <w:bCs/>
          <w:sz w:val="26"/>
          <w:szCs w:val="26"/>
        </w:rPr>
        <w:t>Перечень программ:</w:t>
      </w:r>
    </w:p>
    <w:p>
      <w:pPr>
        <w:pStyle w:val="Normal"/>
        <w:suppressAutoHyphens w:val="false"/>
        <w:spacing w:lineRule="auto" w:line="240" w:before="0" w:after="0"/>
        <w:ind w:firstLine="567" w:start="0" w:end="0"/>
        <w:rPr>
          <w:rFonts w:ascii="Times New Roman" w:hAnsi="Times New Roman"/>
          <w:sz w:val="26"/>
          <w:szCs w:val="26"/>
        </w:rPr>
      </w:pPr>
      <w:r>
        <w:rPr>
          <w:b w:val="false"/>
          <w:bCs w:val="false"/>
          <w:sz w:val="26"/>
          <w:szCs w:val="26"/>
        </w:rPr>
        <w:t>П</w:t>
      </w:r>
      <w:r>
        <w:rPr>
          <w:rFonts w:cs="Times New Roman"/>
          <w:b w:val="false"/>
          <w:bCs w:val="false"/>
          <w:sz w:val="26"/>
          <w:szCs w:val="26"/>
        </w:rPr>
        <w:t>рограмма повышения квалификации «Работа со служебной информацией ограниченного распространения»</w:t>
      </w:r>
      <w:r>
        <w:rPr>
          <w:b w:val="false"/>
          <w:bCs w:val="false"/>
          <w:sz w:val="26"/>
          <w:szCs w:val="26"/>
        </w:rPr>
        <w:t>,</w:t>
      </w:r>
      <w:r>
        <w:rPr>
          <w:sz w:val="26"/>
          <w:szCs w:val="26"/>
        </w:rPr>
        <w:t xml:space="preserve"> с выдачей удостоверения установленного образца.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false"/>
        <w:ind w:firstLine="567" w:start="0" w:end="0"/>
        <w:jc w:val="both"/>
        <w:rPr>
          <w:rFonts w:ascii="Times New Roman" w:hAnsi="Times New Roman"/>
          <w:sz w:val="26"/>
          <w:szCs w:val="26"/>
        </w:rPr>
      </w:pPr>
      <w:r>
        <w:rPr>
          <w:b/>
          <w:bCs/>
          <w:sz w:val="26"/>
          <w:szCs w:val="26"/>
        </w:rPr>
        <w:t>Количество специалистов Заказчика</w:t>
      </w:r>
      <w:r>
        <w:rPr>
          <w:bCs/>
          <w:sz w:val="26"/>
          <w:szCs w:val="26"/>
        </w:rPr>
        <w:t xml:space="preserve">, направляемых на обучение – </w:t>
      </w:r>
      <w:r>
        <w:rPr>
          <w:b/>
          <w:bCs/>
          <w:sz w:val="26"/>
          <w:szCs w:val="26"/>
          <w:lang w:val="ru-RU" w:eastAsia="ru-RU"/>
        </w:rPr>
        <w:t xml:space="preserve">1 </w:t>
      </w:r>
      <w:r>
        <w:rPr>
          <w:bCs/>
          <w:sz w:val="26"/>
          <w:szCs w:val="26"/>
          <w:lang w:val="ru-RU" w:eastAsia="ru-RU"/>
        </w:rPr>
        <w:t>человек.</w:t>
      </w:r>
    </w:p>
    <w:p>
      <w:pPr>
        <w:pStyle w:val="Normal"/>
        <w:tabs>
          <w:tab w:val="clear" w:pos="708"/>
          <w:tab w:val="left" w:pos="851" w:leader="none"/>
        </w:tabs>
        <w:suppressAutoHyphens w:val="false"/>
        <w:ind w:hanging="0" w:start="0" w:end="0"/>
        <w:jc w:val="both"/>
        <w:rPr>
          <w:rFonts w:ascii="Times New Roman" w:hAnsi="Times New Roman"/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uppressAutoHyphens w:val="false"/>
        <w:ind w:firstLine="567" w:start="0" w:end="0"/>
        <w:jc w:val="both"/>
        <w:rPr>
          <w:rFonts w:ascii="Times New Roman" w:hAnsi="Times New Roman"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оказания услуг – </w:t>
      </w:r>
      <w:r>
        <w:rPr>
          <w:b w:val="false"/>
          <w:bCs w:val="false"/>
          <w:sz w:val="26"/>
          <w:szCs w:val="26"/>
        </w:rPr>
        <w:t>с</w:t>
      </w:r>
      <w:r>
        <w:rPr>
          <w:bCs/>
          <w:color w:val="000000"/>
          <w:sz w:val="26"/>
          <w:szCs w:val="26"/>
        </w:rPr>
        <w:t xml:space="preserve"> момента подписания Договора и по 13.11.2026.</w:t>
      </w:r>
    </w:p>
    <w:p>
      <w:pPr>
        <w:pStyle w:val="Normal"/>
        <w:tabs>
          <w:tab w:val="clear" w:pos="708"/>
          <w:tab w:val="left" w:pos="851" w:leader="none"/>
        </w:tabs>
        <w:suppressAutoHyphens w:val="false"/>
        <w:ind w:hanging="0" w:start="0" w:end="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</w:r>
    </w:p>
    <w:p>
      <w:pPr>
        <w:pStyle w:val="Normal"/>
        <w:tabs>
          <w:tab w:val="clear" w:pos="708"/>
        </w:tabs>
        <w:suppressAutoHyphens w:val="false"/>
        <w:ind w:firstLine="567" w:start="0" w:end="0"/>
        <w:jc w:val="both"/>
        <w:rPr>
          <w:rFonts w:ascii="Times New Roman" w:hAnsi="Times New Roman"/>
          <w:sz w:val="26"/>
          <w:szCs w:val="26"/>
        </w:rPr>
      </w:pPr>
      <w:r>
        <w:rPr>
          <w:b/>
          <w:bCs/>
          <w:sz w:val="26"/>
          <w:szCs w:val="26"/>
        </w:rPr>
        <w:t>Продолжительность обучения</w:t>
      </w:r>
      <w:r>
        <w:rPr>
          <w:bCs/>
          <w:sz w:val="26"/>
          <w:szCs w:val="26"/>
        </w:rPr>
        <w:t xml:space="preserve"> – 36 часов.</w:t>
      </w:r>
    </w:p>
    <w:p>
      <w:pPr>
        <w:pStyle w:val="Normal"/>
        <w:tabs>
          <w:tab w:val="clear" w:pos="708"/>
          <w:tab w:val="left" w:pos="851" w:leader="none"/>
        </w:tabs>
        <w:ind w:firstLine="567" w:start="0" w:end="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tabs>
          <w:tab w:val="clear" w:pos="708"/>
        </w:tabs>
        <w:suppressAutoHyphens w:val="false"/>
        <w:ind w:firstLine="567" w:start="0" w:end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Форма обучения – </w:t>
      </w:r>
      <w:r>
        <w:rPr>
          <w:b w:val="false"/>
          <w:bCs w:val="false"/>
          <w:sz w:val="26"/>
          <w:szCs w:val="26"/>
        </w:rPr>
        <w:t>заочная</w:t>
      </w:r>
      <w:r>
        <w:rPr>
          <w:b/>
          <w:bCs/>
          <w:sz w:val="26"/>
          <w:szCs w:val="26"/>
        </w:rPr>
        <w:t xml:space="preserve">, </w:t>
      </w:r>
      <w:r>
        <w:rPr>
          <w:b w:val="false"/>
          <w:i w:val="false"/>
          <w:caps w:val="false"/>
          <w:smallCaps w:val="false"/>
          <w:color w:val="1B1B1B"/>
          <w:spacing w:val="0"/>
          <w:sz w:val="26"/>
          <w:szCs w:val="26"/>
        </w:rPr>
        <w:t>с применением электронного обучения</w:t>
      </w:r>
      <w:r>
        <w:rPr>
          <w:bCs/>
          <w:sz w:val="26"/>
          <w:szCs w:val="26"/>
        </w:rPr>
        <w:t>.</w:t>
      </w:r>
    </w:p>
    <w:p>
      <w:pPr>
        <w:pStyle w:val="Normal"/>
        <w:tabs>
          <w:tab w:val="clear" w:pos="708"/>
          <w:tab w:val="left" w:pos="851" w:leader="none"/>
        </w:tabs>
        <w:ind w:firstLine="567" w:start="0" w:end="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tabs>
          <w:tab w:val="clear" w:pos="708"/>
        </w:tabs>
        <w:suppressAutoHyphens w:val="false"/>
        <w:ind w:firstLine="567" w:start="0" w:end="0"/>
        <w:jc w:val="both"/>
        <w:rPr>
          <w:rFonts w:ascii="Times New Roman" w:hAnsi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Место оказания услуг – </w:t>
      </w:r>
      <w:r>
        <w:rPr>
          <w:b w:val="false"/>
          <w:bCs w:val="false"/>
          <w:sz w:val="26"/>
          <w:szCs w:val="26"/>
        </w:rPr>
        <w:t>н</w:t>
      </w:r>
      <w:r>
        <w:rPr>
          <w:bCs/>
          <w:sz w:val="26"/>
          <w:szCs w:val="26"/>
        </w:rPr>
        <w:t>а территории Заказчика.</w:t>
      </w:r>
    </w:p>
    <w:p>
      <w:pPr>
        <w:pStyle w:val="Normal"/>
        <w:tabs>
          <w:tab w:val="clear" w:pos="708"/>
          <w:tab w:val="left" w:pos="851" w:leader="none"/>
        </w:tabs>
        <w:ind w:firstLine="567" w:start="0" w:end="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uppressAutoHyphens w:val="false"/>
        <w:ind w:firstLine="567" w:start="0" w:end="0"/>
        <w:jc w:val="both"/>
        <w:rPr>
          <w:rFonts w:ascii="Times New Roman" w:hAnsi="Times New Roman" w:eastAsia="Calibri"/>
          <w:b/>
          <w:bCs/>
          <w:sz w:val="26"/>
          <w:szCs w:val="26"/>
          <w:u w:val="none"/>
        </w:rPr>
      </w:pPr>
      <w:r>
        <w:rPr>
          <w:rFonts w:eastAsia="Calibri"/>
          <w:b/>
          <w:bCs/>
          <w:sz w:val="26"/>
          <w:szCs w:val="26"/>
          <w:u w:val="none"/>
        </w:rPr>
        <w:t>Программа</w:t>
      </w:r>
      <w:r>
        <w:rPr>
          <w:rFonts w:eastAsia="Calibri" w:cs="Times New Roman"/>
          <w:b/>
          <w:bCs/>
          <w:sz w:val="26"/>
          <w:szCs w:val="26"/>
          <w:u w:val="none"/>
        </w:rPr>
        <w:t xml:space="preserve"> повышения квалификации «Работа со служебной информацией ограниченного распространения»</w:t>
      </w:r>
      <w:r>
        <w:rPr>
          <w:rFonts w:eastAsia="Calibri"/>
          <w:b/>
          <w:bCs/>
          <w:sz w:val="26"/>
          <w:szCs w:val="26"/>
          <w:u w:val="none"/>
        </w:rPr>
        <w:t xml:space="preserve"> должна включать изучение следующие темы:</w:t>
      </w:r>
    </w:p>
    <w:p>
      <w:pPr>
        <w:pStyle w:val="Normal"/>
        <w:spacing w:lineRule="auto" w:line="240" w:before="0" w:after="0"/>
        <w:ind w:firstLine="540" w:start="0" w:end="0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/>
          <w:color w:val="000000"/>
          <w:sz w:val="26"/>
          <w:szCs w:val="26"/>
          <w:u w:val="none"/>
        </w:rPr>
        <w:t>1. 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Нормативно-правовые основы работы с документами, содержащими служебную информацию. </w:t>
      </w:r>
    </w:p>
    <w:p>
      <w:pPr>
        <w:pStyle w:val="Normal"/>
        <w:spacing w:lineRule="auto" w:line="240" w:before="0" w:after="0"/>
        <w:ind w:firstLine="540" w:start="0" w:end="0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</w:t>
      </w:r>
      <w:r>
        <w:rPr>
          <w:rFonts w:eastAsia="Calibri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Общие принципы работы с документами, содержащими информацию ограниченного распространения.</w:t>
      </w:r>
    </w:p>
    <w:p>
      <w:pPr>
        <w:pStyle w:val="Normal"/>
        <w:spacing w:lineRule="auto" w:line="240" w:before="0" w:after="0"/>
        <w:ind w:firstLine="540" w:start="0" w:end="0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3. 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Практические основы работы с документами, содержащими информацию ограниченного распространения.</w:t>
      </w:r>
    </w:p>
    <w:p>
      <w:pPr>
        <w:pStyle w:val="Normal"/>
        <w:spacing w:lineRule="auto" w:line="240" w:before="0" w:after="0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</w:r>
    </w:p>
    <w:p>
      <w:pPr>
        <w:pStyle w:val="Normal"/>
        <w:tabs>
          <w:tab w:val="clear" w:pos="708"/>
        </w:tabs>
        <w:suppressAutoHyphens w:val="false"/>
        <w:ind w:firstLine="567" w:start="0" w:end="0"/>
        <w:jc w:val="both"/>
        <w:rPr>
          <w:rFonts w:ascii="Times New Roman" w:hAnsi="Times New Roman" w:eastAsia="Calibri"/>
          <w:b/>
          <w:bCs/>
          <w:sz w:val="26"/>
          <w:szCs w:val="26"/>
          <w:u w:val="none"/>
        </w:rPr>
      </w:pPr>
      <w:r>
        <w:rPr>
          <w:rFonts w:eastAsia="Calibri"/>
          <w:b/>
          <w:bCs/>
          <w:sz w:val="26"/>
          <w:szCs w:val="26"/>
          <w:u w:val="none"/>
        </w:rPr>
        <w:t>Функциональные, технические, качественные, эксплуатационные характеристики объекта закупки: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  <w:t>Перечень нормативно-правовых документов, используемых Исполнителем при оказании Услуг: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  <w:t>а) государственная лицензия на право осуществления образовательной деятельности по программам дополнительного образования, действующая в течение всего срока предоставления услуг (представить Заказчику копию данной лицензии с приложением перечня профессиональных образовательных программ, по которым имеется правоведения образовательной деятельности);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  <w:t>б) Федеральный закон от 29.12.2012 № 273-ФЗ «Об образовании в Российской Федерации»;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  <w:t>в) приказ Министерства образования и науки РФ от 01.07.2013 № 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</w:r>
    </w:p>
    <w:p>
      <w:pPr>
        <w:pStyle w:val="Normal"/>
        <w:suppressAutoHyphens w:val="false"/>
        <w:ind w:firstLine="567" w:start="0" w:end="0"/>
        <w:jc w:val="both"/>
        <w:rPr>
          <w:rFonts w:ascii="Times New Roman" w:hAnsi="Times New Roman" w:eastAsia="Calibri"/>
          <w:b/>
          <w:bCs/>
          <w:sz w:val="26"/>
          <w:szCs w:val="26"/>
          <w:u w:val="none"/>
        </w:rPr>
      </w:pPr>
      <w:r>
        <w:rPr>
          <w:rFonts w:eastAsia="Calibri"/>
          <w:b/>
          <w:bCs/>
          <w:sz w:val="26"/>
          <w:szCs w:val="26"/>
          <w:u w:val="none"/>
        </w:rPr>
        <w:t>Требования к услугам:</w:t>
      </w:r>
    </w:p>
    <w:p>
      <w:pPr>
        <w:pStyle w:val="Normal"/>
        <w:ind w:firstLine="540" w:start="0" w:end="0"/>
        <w:jc w:val="both"/>
        <w:rPr>
          <w:rFonts w:ascii="Times New Roman" w:hAnsi="Times New Roman"/>
          <w:sz w:val="26"/>
          <w:szCs w:val="26"/>
        </w:rPr>
      </w:pPr>
      <w:r>
        <w:rPr>
          <w:rFonts w:eastAsia="Calibri"/>
          <w:sz w:val="26"/>
          <w:szCs w:val="26"/>
          <w:u w:val="none"/>
        </w:rPr>
        <w:t>В рамках обучения слушателей учебный процесс должен: осуществляться</w:t>
        <w:br/>
        <w:t>с учётом требований рынка труда, с применением внедрения инновационных технологий и методик обучения. Учебно-материальная база в месте проведения обучения (собственная) должна обеспечивать учебный процесс: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  <w:t>– </w:t>
      </w:r>
      <w:r>
        <w:rPr>
          <w:rFonts w:eastAsia="Calibri"/>
          <w:sz w:val="26"/>
          <w:szCs w:val="26"/>
          <w:u w:val="none"/>
        </w:rPr>
        <w:t>современными информационными образовательными технологиями;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  <w:t>– </w:t>
      </w:r>
      <w:r>
        <w:rPr>
          <w:rFonts w:eastAsia="Calibri"/>
          <w:sz w:val="26"/>
          <w:szCs w:val="26"/>
          <w:u w:val="none"/>
        </w:rPr>
        <w:t>учебной и методической литературой по курсам на русском языке, в электронной или печатной форме.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</w:r>
    </w:p>
    <w:p>
      <w:pPr>
        <w:pStyle w:val="Normal"/>
        <w:ind w:firstLine="540" w:start="0" w:end="0"/>
        <w:jc w:val="both"/>
        <w:rPr>
          <w:rFonts w:ascii="Times New Roman" w:hAnsi="Times New Roman"/>
          <w:sz w:val="26"/>
          <w:szCs w:val="26"/>
        </w:rPr>
      </w:pPr>
      <w:r>
        <w:rPr>
          <w:rFonts w:eastAsia="Calibri"/>
          <w:sz w:val="26"/>
          <w:szCs w:val="26"/>
          <w:u w:val="none"/>
        </w:rPr>
        <w:t>По итогам обучения слушателю, выполнившему все требования учебного процесса, выдается удостоверение установленного образца.</w:t>
      </w:r>
    </w:p>
    <w:p>
      <w:pPr>
        <w:pStyle w:val="Normal"/>
        <w:ind w:firstLine="540" w:start="0" w:end="0"/>
        <w:jc w:val="both"/>
        <w:rPr>
          <w:rFonts w:ascii="Times New Roman" w:hAnsi="Times New Roman" w:eastAsia="Calibri"/>
          <w:sz w:val="26"/>
          <w:szCs w:val="26"/>
          <w:u w:val="none"/>
        </w:rPr>
      </w:pPr>
      <w:r>
        <w:rPr>
          <w:rFonts w:eastAsia="Calibri"/>
          <w:sz w:val="26"/>
          <w:szCs w:val="26"/>
          <w:u w:val="none"/>
        </w:rPr>
      </w:r>
    </w:p>
    <w:p>
      <w:pPr>
        <w:pStyle w:val="Normal"/>
        <w:ind w:hanging="0" w:start="0" w:end="0"/>
        <w:jc w:val="both"/>
        <w:rPr/>
      </w:pPr>
      <w:r>
        <w:rPr/>
      </w:r>
    </w:p>
    <w:p>
      <w:pPr>
        <w:pStyle w:val="Normal"/>
        <w:tabs>
          <w:tab w:val="clear" w:pos="708"/>
        </w:tabs>
        <w:ind w:firstLine="567" w:start="0" w:end="0"/>
        <w:jc w:val="both"/>
        <w:rPr>
          <w:rFonts w:ascii="Times New Roman" w:hAnsi="Times New Roman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267" w:top="434" w:footer="0" w:bottom="35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5137" w:leader="none"/>
      </w:tabs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5137" w:leader="none"/>
      </w:tabs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60a4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6">
    <w:name w:val="Верхний и нижний колонтитулы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Style16"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5834</TotalTime>
  <Application>LibreOffice/26.2.6.3$Windows_X86_64 LibreOffice_project/8221e31b3ac356a1623c672912a3d2b492f7e3d1</Application>
  <AppVersion>15.0000</AppVersion>
  <Pages>2</Pages>
  <Words>270</Words>
  <Characters>2208</Characters>
  <CharactersWithSpaces>2460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2021-04-15T23:55:00Z</dcterms:created>
  <dc:creator>Широкова Валентина</dc:creator>
  <dc:description/>
  <dc:language>ru-RU</dc:language>
  <cp:lastModifiedBy/>
  <cp:lastPrinted>2022-04-04T11:29:34Z</cp:lastPrinted>
  <dcterms:modified xsi:type="dcterms:W3CDTF">2026-10-15T17:20:01Z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