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4"/>
        <w:ind w:firstLine="709" w:left="-426"/>
        <w:jc w:val="center"/>
        <w:rPr>
          <w:b/>
          <w:color w:val="000000"/>
          <w:sz w:val="22"/>
          <w:szCs w:val="22"/>
        </w:rPr>
      </w:pPr>
      <w:r>
        <w:rPr>
          <w:b/>
          <w:color w:val="000000"/>
          <w:sz w:val="22"/>
          <w:szCs w:val="22"/>
        </w:rPr>
        <w:t>ГОСУДАРСТВЕННЫЙ КОНТРАКТ №</w:t>
      </w:r>
    </w:p>
    <w:p>
      <w:pPr>
        <w:pStyle w:val="14"/>
        <w:ind w:firstLine="709" w:left="-426"/>
        <w:jc w:val="center"/>
        <w:rPr>
          <w:b/>
          <w:bCs/>
          <w:color w:val="000000"/>
          <w:sz w:val="22"/>
          <w:szCs w:val="22"/>
        </w:rPr>
      </w:pPr>
      <w:r>
        <w:rPr>
          <w:b/>
          <w:color w:val="000000"/>
          <w:sz w:val="22"/>
          <w:szCs w:val="22"/>
        </w:rPr>
        <w:t>на оказание услуг по оформлению личных медицинских книжек</w:t>
      </w:r>
    </w:p>
    <w:p>
      <w:pPr>
        <w:pStyle w:val="Normal"/>
        <w:jc w:val="center"/>
        <w:rPr>
          <w:rFonts w:ascii="Times New Roman" w:hAnsi="Times New Roman" w:cs="Times New Roman"/>
          <w:b/>
          <w:sz w:val="22"/>
          <w:szCs w:val="22"/>
        </w:rPr>
      </w:pPr>
      <w:r>
        <w:rPr>
          <w:rFonts w:cs="Times New Roman" w:ascii="Times New Roman" w:hAnsi="Times New Roman"/>
          <w:b/>
          <w:sz w:val="22"/>
          <w:szCs w:val="22"/>
        </w:rPr>
        <w:t xml:space="preserve">                                                                                                                                                      </w:t>
      </w:r>
    </w:p>
    <w:p>
      <w:pPr>
        <w:pStyle w:val="Normal"/>
        <w:rPr>
          <w:rFonts w:ascii="Times New Roman" w:hAnsi="Times New Roman" w:cs="Times New Roman"/>
          <w:sz w:val="22"/>
          <w:szCs w:val="22"/>
        </w:rPr>
      </w:pPr>
      <w:r>
        <w:rPr>
          <w:rFonts w:cs="Times New Roman" w:ascii="Times New Roman" w:hAnsi="Times New Roman"/>
          <w:sz w:val="22"/>
          <w:szCs w:val="22"/>
        </w:rPr>
        <w:t>г. Пенза</w:t>
        <w:tab/>
        <w:tab/>
        <w:tab/>
        <w:tab/>
        <w:tab/>
        <w:tab/>
        <w:tab/>
        <w:t xml:space="preserve">                     « ____ »  _________ 2026 г.</w:t>
      </w:r>
    </w:p>
    <w:p>
      <w:pPr>
        <w:pStyle w:val="Normal"/>
        <w:rPr>
          <w:rFonts w:ascii="Times New Roman" w:hAnsi="Times New Roman" w:cs="Times New Roman"/>
          <w:sz w:val="22"/>
          <w:szCs w:val="22"/>
        </w:rPr>
      </w:pPr>
      <w:r>
        <w:rPr>
          <w:rFonts w:cs="Times New Roman" w:ascii="Times New Roman" w:hAnsi="Times New Roman"/>
          <w:sz w:val="22"/>
          <w:szCs w:val="22"/>
        </w:rPr>
      </w:r>
    </w:p>
    <w:p>
      <w:pPr>
        <w:pStyle w:val="211"/>
        <w:spacing w:lineRule="auto" w:line="240" w:before="0" w:after="0"/>
        <w:ind w:firstLine="708"/>
        <w:contextualSpacing/>
        <w:jc w:val="both"/>
        <w:rPr>
          <w:rFonts w:ascii="PT Astra Serif" w:hAnsi="PT Astra Serif"/>
          <w:sz w:val="24"/>
          <w:szCs w:val="24"/>
        </w:rPr>
      </w:pPr>
      <w:r>
        <w:rPr>
          <w:rFonts w:ascii="PT Astra Serif" w:hAnsi="PT Astra Serif"/>
          <w:b/>
          <w:bCs/>
          <w:sz w:val="24"/>
          <w:szCs w:val="24"/>
        </w:rPr>
        <w:t>Федеральное казенное учреждение «База материально-технического</w:t>
        <w:br/>
        <w:t>и военного снабжения Управления Федеральной службы исполнения наказаний</w:t>
        <w:br/>
        <w:t>по Пензенской области»</w:t>
      </w:r>
      <w:r>
        <w:rPr>
          <w:rFonts w:ascii="PT Astra Serif" w:hAnsi="PT Astra Serif"/>
          <w:bCs/>
          <w:sz w:val="24"/>
          <w:szCs w:val="24"/>
        </w:rPr>
        <w:t xml:space="preserve"> (далее – ФКУ БМТиВС УФСИН России по Пензенской области), выступающее от имени Российской Федерации, в целях обеспечения государственных нужд, именуемое в дальнейшем «Государственный заказчик», </w:t>
      </w:r>
      <w:r>
        <w:rPr>
          <w:rFonts w:ascii="PT Astra Serif" w:hAnsi="PT Astra Serif"/>
          <w:sz w:val="24"/>
          <w:szCs w:val="24"/>
        </w:rPr>
        <w:t xml:space="preserve">в лице </w:t>
      </w:r>
      <w:r>
        <w:rPr>
          <w:rFonts w:ascii="PT Astra Serif" w:hAnsi="PT Astra Serif"/>
          <w:bCs/>
          <w:sz w:val="24"/>
          <w:szCs w:val="24"/>
        </w:rPr>
        <w:t>начальника Закревского Александра Сергеевича, действующего на основании Устава, с одной стороны</w:t>
      </w:r>
      <w:r>
        <w:rPr>
          <w:rFonts w:ascii="PT Astra Serif" w:hAnsi="PT Astra Serif"/>
          <w:sz w:val="24"/>
          <w:szCs w:val="24"/>
        </w:rPr>
        <w:t>,</w:t>
      </w:r>
    </w:p>
    <w:p>
      <w:pPr>
        <w:pStyle w:val="211"/>
        <w:widowControl w:val="false"/>
        <w:spacing w:lineRule="auto" w:line="235" w:before="0" w:after="0"/>
        <w:ind w:firstLine="709"/>
        <w:contextualSpacing/>
        <w:jc w:val="both"/>
        <w:rPr>
          <w:rFonts w:ascii="Times New Roman" w:hAnsi="Times New Roman" w:eastAsia="Arial Unicode MS"/>
          <w:color w:val="000000"/>
          <w:kern w:val="0"/>
          <w:lang w:eastAsia="ru-RU"/>
        </w:rPr>
      </w:pPr>
      <w:r>
        <w:rPr>
          <w:rFonts w:eastAsia="Arial Unicode MS" w:ascii="Times New Roman" w:hAnsi="Times New Roman"/>
          <w:color w:val="000000"/>
          <w:kern w:val="0"/>
          <w:lang w:eastAsia="ru-RU"/>
        </w:rPr>
        <w:t xml:space="preserve">и </w:t>
      </w:r>
      <w:r>
        <w:rPr>
          <w:rFonts w:eastAsia="Arial Unicode MS" w:ascii="Times New Roman" w:hAnsi="Times New Roman"/>
          <w:b/>
          <w:bCs/>
          <w:color w:val="000000"/>
          <w:kern w:val="0"/>
          <w:lang w:eastAsia="ru-RU"/>
        </w:rPr>
        <w:t xml:space="preserve">_________________________, </w:t>
      </w:r>
      <w:r>
        <w:rPr>
          <w:rFonts w:eastAsia="Arial Unicode MS" w:ascii="Times New Roman" w:hAnsi="Times New Roman"/>
          <w:color w:val="000000"/>
          <w:kern w:val="0"/>
          <w:lang w:eastAsia="ru-RU"/>
        </w:rPr>
        <w:t>(________________), именуемое в дальнейшем «Исполнитель», в лице _________________, действующего на основании ________, с другой стороны, вместе именуемые в дальнейшем «Стороны», на основании пункта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государственный контракт (далее — Контракт) о нижеследующем:</w:t>
      </w:r>
    </w:p>
    <w:p>
      <w:pPr>
        <w:pStyle w:val="211"/>
        <w:widowControl w:val="false"/>
        <w:spacing w:lineRule="auto" w:line="235" w:before="0" w:after="0"/>
        <w:ind w:firstLine="709"/>
        <w:contextualSpacing/>
        <w:jc w:val="both"/>
        <w:rPr>
          <w:rFonts w:ascii="Times New Roman" w:hAnsi="Times New Roman" w:eastAsia="Arial Unicode MS"/>
          <w:color w:val="000000"/>
          <w:kern w:val="0"/>
          <w:lang w:eastAsia="ru-RU"/>
        </w:rPr>
      </w:pPr>
      <w:r>
        <w:rPr>
          <w:rFonts w:eastAsia="Arial Unicode MS" w:ascii="Times New Roman" w:hAnsi="Times New Roman"/>
          <w:color w:val="000000"/>
          <w:kern w:val="0"/>
          <w:lang w:eastAsia="ru-RU"/>
        </w:rPr>
      </w:r>
    </w:p>
    <w:p>
      <w:pPr>
        <w:pStyle w:val="Normal"/>
        <w:shd w:val="clear" w:color="auto" w:fill="FFFFFF"/>
        <w:jc w:val="center"/>
        <w:rPr>
          <w:rFonts w:ascii="Times New Roman" w:hAnsi="Times New Roman" w:cs="Times New Roman"/>
          <w:b/>
          <w:bCs/>
          <w:sz w:val="22"/>
          <w:szCs w:val="22"/>
        </w:rPr>
      </w:pPr>
      <w:r>
        <w:rPr>
          <w:rFonts w:cs="Times New Roman" w:ascii="Times New Roman" w:hAnsi="Times New Roman"/>
          <w:b/>
          <w:bCs/>
          <w:sz w:val="22"/>
          <w:szCs w:val="22"/>
        </w:rPr>
        <w:t>1. Предмет контракта</w:t>
      </w:r>
    </w:p>
    <w:p>
      <w:pPr>
        <w:pStyle w:val="Normal"/>
        <w:widowControl w:val="false"/>
        <w:ind w:firstLine="720"/>
        <w:jc w:val="both"/>
        <w:rPr>
          <w:rFonts w:ascii="Times New Roman" w:hAnsi="Times New Roman" w:cs="Times New Roman"/>
          <w:sz w:val="22"/>
          <w:szCs w:val="22"/>
        </w:rPr>
      </w:pPr>
      <w:r>
        <w:rPr>
          <w:rFonts w:cs="Times New Roman" w:ascii="Times New Roman" w:hAnsi="Times New Roman"/>
          <w:sz w:val="22"/>
          <w:szCs w:val="22"/>
        </w:rPr>
        <w:t xml:space="preserve">1.1 Исполнитель принимает на себя обязательства </w:t>
      </w:r>
      <w:r>
        <w:rPr>
          <w:rFonts w:cs="Times New Roman" w:ascii="Times New Roman" w:hAnsi="Times New Roman"/>
          <w:b/>
          <w:i/>
          <w:sz w:val="22"/>
          <w:szCs w:val="22"/>
        </w:rPr>
        <w:t xml:space="preserve">оказать услуги по оформлению личных медицинских книжек </w:t>
      </w:r>
      <w:r>
        <w:rPr>
          <w:rFonts w:cs="Times New Roman" w:ascii="Times New Roman" w:hAnsi="Times New Roman"/>
          <w:b/>
          <w:i/>
          <w:color w:val="auto"/>
          <w:sz w:val="22"/>
          <w:szCs w:val="22"/>
        </w:rPr>
        <w:t xml:space="preserve">(в соответствии с Федеральным законом от 30 марта 1999 года №52-ФЗ </w:t>
        <w:br/>
        <w:t xml:space="preserve">«О санитанрно-эпидемиологическом благополучии населения») </w:t>
      </w:r>
      <w:r>
        <w:rPr>
          <w:rFonts w:cs="Times New Roman" w:ascii="Times New Roman" w:hAnsi="Times New Roman"/>
          <w:sz w:val="22"/>
          <w:szCs w:val="22"/>
        </w:rPr>
        <w:t xml:space="preserve">(далее – Услуги), </w:t>
        <w:br/>
        <w:t>а Государственный заказчик обязуется принять и оплатить оказанные Исполнителем Услуги согласно условиям настоящего Контракта.</w:t>
      </w:r>
    </w:p>
    <w:p>
      <w:pPr>
        <w:pStyle w:val="Normal"/>
        <w:shd w:val="clear" w:color="auto" w:fill="FFFFFF"/>
        <w:spacing w:lineRule="atLeast" w:line="255"/>
        <w:ind w:firstLine="720"/>
        <w:jc w:val="both"/>
        <w:rPr>
          <w:rFonts w:ascii="Times New Roman" w:hAnsi="Times New Roman" w:cs="Times New Roman"/>
          <w:sz w:val="22"/>
          <w:szCs w:val="22"/>
        </w:rPr>
      </w:pPr>
      <w:r>
        <w:rPr>
          <w:rFonts w:cs="Times New Roman" w:ascii="Times New Roman" w:hAnsi="Times New Roman"/>
          <w:sz w:val="22"/>
          <w:szCs w:val="22"/>
        </w:rPr>
        <w:t xml:space="preserve">1.2. Услуги оказываются </w:t>
      </w:r>
      <w:r>
        <w:rPr>
          <w:rFonts w:cs="Times New Roman" w:ascii="Times New Roman" w:hAnsi="Times New Roman"/>
          <w:color w:val="auto"/>
          <w:sz w:val="22"/>
          <w:szCs w:val="22"/>
        </w:rPr>
        <w:t xml:space="preserve">сотрудникам и работникам учреждения по месту расположения </w:t>
        <w:br/>
        <w:t>Пензенская обл., г.Пенза.</w:t>
      </w:r>
    </w:p>
    <w:p>
      <w:pPr>
        <w:pStyle w:val="Normal"/>
        <w:shd w:val="clear" w:color="auto" w:fill="FFFFFF"/>
        <w:spacing w:lineRule="atLeast" w:line="255"/>
        <w:ind w:firstLine="720"/>
        <w:jc w:val="both"/>
        <w:rPr>
          <w:rFonts w:ascii="Times New Roman" w:hAnsi="Times New Roman" w:cs="Times New Roman"/>
          <w:sz w:val="22"/>
          <w:szCs w:val="22"/>
        </w:rPr>
      </w:pPr>
      <w:r>
        <w:rPr>
          <w:rFonts w:cs="Times New Roman" w:ascii="Times New Roman" w:hAnsi="Times New Roman"/>
          <w:sz w:val="22"/>
          <w:szCs w:val="22"/>
        </w:rPr>
        <w:t xml:space="preserve">1.3. Цена Услуг определяется в соответствии со спецификацией (Приложение № 1 </w:t>
        <w:br/>
        <w:t>к настоящему Контракту).</w:t>
      </w:r>
    </w:p>
    <w:p>
      <w:pPr>
        <w:pStyle w:val="Normal"/>
        <w:shd w:val="clear" w:color="auto" w:fill="FFFFFF"/>
        <w:spacing w:lineRule="atLeast" w:line="255"/>
        <w:ind w:firstLine="720"/>
        <w:jc w:val="both"/>
        <w:rPr>
          <w:rFonts w:ascii="Times New Roman" w:hAnsi="Times New Roman" w:cs="Times New Roman"/>
          <w:sz w:val="22"/>
          <w:szCs w:val="22"/>
        </w:rPr>
      </w:pPr>
      <w:r>
        <w:rPr>
          <w:rFonts w:cs="Times New Roman" w:ascii="Times New Roman" w:hAnsi="Times New Roman"/>
          <w:color w:val="auto"/>
          <w:sz w:val="22"/>
          <w:szCs w:val="22"/>
        </w:rPr>
        <w:t>1.4. ИКЗ: __________________________________</w:t>
      </w:r>
    </w:p>
    <w:p>
      <w:pPr>
        <w:pStyle w:val="Normal"/>
        <w:shd w:val="clear" w:color="auto" w:fill="FFFFFF"/>
        <w:spacing w:lineRule="atLeast" w:line="255"/>
        <w:ind w:firstLine="720"/>
        <w:jc w:val="both"/>
        <w:rPr>
          <w:rFonts w:ascii="Times New Roman" w:hAnsi="Times New Roman" w:cs="Times New Roman"/>
          <w:sz w:val="22"/>
          <w:szCs w:val="22"/>
        </w:rPr>
      </w:pPr>
      <w:r>
        <w:rPr>
          <w:rFonts w:cs="Times New Roman" w:ascii="Times New Roman" w:hAnsi="Times New Roman"/>
          <w:sz w:val="22"/>
          <w:szCs w:val="22"/>
        </w:rPr>
        <w:t>1.5. КБК __________________________________</w:t>
      </w:r>
    </w:p>
    <w:p>
      <w:pPr>
        <w:pStyle w:val="Normal"/>
        <w:shd w:val="clear" w:color="auto" w:fill="FFFFFF"/>
        <w:spacing w:lineRule="atLeast" w:line="255"/>
        <w:ind w:firstLine="720"/>
        <w:jc w:val="both"/>
        <w:rPr>
          <w:rFonts w:ascii="Times New Roman" w:hAnsi="Times New Roman" w:cs="Times New Roman"/>
          <w:sz w:val="22"/>
          <w:szCs w:val="22"/>
        </w:rPr>
      </w:pPr>
      <w:r>
        <w:rPr>
          <w:rFonts w:cs="Times New Roman" w:ascii="Times New Roman" w:hAnsi="Times New Roman"/>
          <w:sz w:val="22"/>
          <w:szCs w:val="22"/>
        </w:rPr>
      </w:r>
    </w:p>
    <w:p>
      <w:pPr>
        <w:pStyle w:val="Normal"/>
        <w:ind w:firstLine="709"/>
        <w:jc w:val="center"/>
        <w:rPr>
          <w:rFonts w:ascii="Times New Roman" w:hAnsi="Times New Roman" w:cs="Times New Roman"/>
          <w:b/>
          <w:bCs/>
          <w:sz w:val="22"/>
          <w:szCs w:val="22"/>
        </w:rPr>
      </w:pPr>
      <w:r>
        <w:rPr>
          <w:rFonts w:cs="Times New Roman" w:ascii="Times New Roman" w:hAnsi="Times New Roman"/>
          <w:b/>
          <w:bCs/>
          <w:sz w:val="22"/>
          <w:szCs w:val="22"/>
        </w:rPr>
        <w:t>2. Цена Контракта и порядок расчетов.</w:t>
      </w:r>
    </w:p>
    <w:p>
      <w:pPr>
        <w:pStyle w:val="Normal"/>
        <w:ind w:firstLine="709"/>
        <w:jc w:val="both"/>
        <w:rPr>
          <w:rFonts w:ascii="Times New Roman" w:hAnsi="Times New Roman" w:cs="Times New Roman"/>
          <w:sz w:val="22"/>
          <w:szCs w:val="22"/>
        </w:rPr>
      </w:pPr>
      <w:r>
        <w:rPr>
          <w:rFonts w:cs="Times New Roman" w:ascii="Times New Roman" w:hAnsi="Times New Roman"/>
          <w:sz w:val="22"/>
          <w:szCs w:val="22"/>
        </w:rPr>
        <w:t xml:space="preserve">2.1. Цена настоящего Контракта составляет: __________ </w:t>
      </w:r>
      <w:r>
        <w:rPr>
          <w:rFonts w:cs="Times New Roman" w:ascii="Times New Roman" w:hAnsi="Times New Roman"/>
          <w:bCs/>
          <w:sz w:val="22"/>
          <w:szCs w:val="22"/>
        </w:rPr>
        <w:t>(________ тысяч _________ рублей</w:t>
      </w:r>
      <w:r>
        <w:rPr>
          <w:rFonts w:cs="Times New Roman" w:ascii="Times New Roman" w:hAnsi="Times New Roman"/>
          <w:b/>
          <w:sz w:val="22"/>
          <w:szCs w:val="22"/>
        </w:rPr>
        <w:t xml:space="preserve">), </w:t>
      </w:r>
      <w:r>
        <w:rPr>
          <w:rFonts w:eastAsia="Times New Roman" w:cs="Times New Roman" w:ascii="Times New Roman" w:hAnsi="Times New Roman"/>
          <w:sz w:val="22"/>
          <w:szCs w:val="22"/>
        </w:rPr>
        <w:t>НДС __%.</w:t>
      </w:r>
    </w:p>
    <w:p>
      <w:pPr>
        <w:pStyle w:val="Normal"/>
        <w:ind w:firstLine="709"/>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2.2. Цена Контракта является твердой, не может изменяться в ходе заключения и исполнения Контракта, за исключением случаев, установленных Контрактом и (или) предусмотренных законодательством Российской Федерации.</w:t>
      </w:r>
    </w:p>
    <w:p>
      <w:pPr>
        <w:pStyle w:val="Normal"/>
        <w:tabs>
          <w:tab w:val="clear" w:pos="708"/>
          <w:tab w:val="left" w:pos="709" w:leader="none"/>
        </w:tabs>
        <w:ind w:firstLine="709" w:right="-2"/>
        <w:jc w:val="both"/>
        <w:rPr>
          <w:rFonts w:ascii="Times New Roman" w:hAnsi="Times New Roman" w:cs="Times New Roman"/>
          <w:sz w:val="22"/>
          <w:szCs w:val="22"/>
        </w:rPr>
      </w:pPr>
      <w:r>
        <w:rPr>
          <w:rFonts w:cs="Times New Roman" w:ascii="Times New Roman" w:hAnsi="Times New Roman"/>
          <w:sz w:val="22"/>
          <w:szCs w:val="22"/>
        </w:rPr>
        <w:t xml:space="preserve">2.3. Оплата по Контракту производится в рублях Российской Федерации </w:t>
        <w:br/>
        <w:t xml:space="preserve">в безналичном порядке в форме платежных поручений путем перечисления Государственным заказчиком денежных средств федерального бюджета на расчетный счет Исполнителя, </w:t>
      </w:r>
      <w:r>
        <w:rPr>
          <w:rFonts w:cs="Times New Roman" w:ascii="Times New Roman" w:hAnsi="Times New Roman"/>
          <w:color w:val="auto"/>
          <w:sz w:val="22"/>
          <w:szCs w:val="22"/>
        </w:rPr>
        <w:t xml:space="preserve">указанный в разделе 13 </w:t>
      </w:r>
      <w:r>
        <w:rPr>
          <w:rFonts w:cs="Times New Roman" w:ascii="Times New Roman" w:hAnsi="Times New Roman"/>
          <w:sz w:val="22"/>
          <w:szCs w:val="22"/>
        </w:rPr>
        <w:t>Контракта в течение 10 (десяти) рабочих дней после исполнения Исполнителем обязательства по Контрату (после подписания Государственным заказчиком без замечаний Акта оказанных услуг) и предоставления Государственному заказчику документов на оплату, оформленных надлежащим образом.</w:t>
      </w:r>
    </w:p>
    <w:p>
      <w:pPr>
        <w:pStyle w:val="Normal"/>
        <w:tabs>
          <w:tab w:val="clear" w:pos="708"/>
          <w:tab w:val="left" w:pos="0" w:leader="none"/>
          <w:tab w:val="left" w:pos="1134" w:leader="none"/>
        </w:tabs>
        <w:ind w:firstLine="720"/>
        <w:rPr>
          <w:rFonts w:ascii="Times New Roman" w:hAnsi="Times New Roman" w:cs="Times New Roman"/>
          <w:sz w:val="22"/>
          <w:szCs w:val="22"/>
        </w:rPr>
      </w:pPr>
      <w:r>
        <w:rPr>
          <w:rFonts w:cs="Times New Roman" w:ascii="Times New Roman" w:hAnsi="Times New Roman"/>
          <w:sz w:val="22"/>
          <w:szCs w:val="22"/>
        </w:rPr>
        <w:t>Доставка Актов, счетов возлагается на Исполнителя.</w:t>
      </w:r>
    </w:p>
    <w:p>
      <w:pPr>
        <w:pStyle w:val="Normal"/>
        <w:tabs>
          <w:tab w:val="clear" w:pos="708"/>
          <w:tab w:val="left" w:pos="0" w:leader="none"/>
          <w:tab w:val="left" w:pos="1134" w:leader="none"/>
        </w:tabs>
        <w:ind w:firstLine="720"/>
        <w:jc w:val="both"/>
        <w:rPr>
          <w:rFonts w:ascii="Times New Roman" w:hAnsi="Times New Roman" w:cs="Times New Roman"/>
          <w:sz w:val="22"/>
          <w:szCs w:val="22"/>
        </w:rPr>
      </w:pPr>
      <w:r>
        <w:rPr>
          <w:rFonts w:cs="Times New Roman" w:ascii="Times New Roman" w:hAnsi="Times New Roman"/>
          <w:sz w:val="22"/>
          <w:szCs w:val="22"/>
        </w:rPr>
        <w:t>Исполнитель гарантирует правильное оформление документов. В случае выявления Государственным заказчиком несоответствий представленных документов условиям Контракта, он вправе не производить оплату Услуг до момента предоставления Исполнителем документов, оформленных надлежащим образом.</w:t>
      </w:r>
    </w:p>
    <w:p>
      <w:pPr>
        <w:pStyle w:val="21"/>
        <w:spacing w:lineRule="auto" w:line="240"/>
        <w:ind w:firstLine="709"/>
        <w:rPr>
          <w:spacing w:val="2"/>
          <w:sz w:val="22"/>
          <w:szCs w:val="22"/>
        </w:rPr>
      </w:pPr>
      <w:r>
        <w:rPr>
          <w:spacing w:val="2"/>
          <w:sz w:val="22"/>
          <w:szCs w:val="22"/>
        </w:rPr>
        <w:t>2.4. Обязательства по оплате оказанных Услуг считаются выполненными в день списания денежных средств со счетов Государственного заказчика.</w:t>
      </w:r>
    </w:p>
    <w:p>
      <w:pPr>
        <w:pStyle w:val="13"/>
        <w:ind w:firstLine="709"/>
        <w:jc w:val="both"/>
        <w:rPr>
          <w:rFonts w:ascii="Times New Roman" w:hAnsi="Times New Roman"/>
        </w:rPr>
      </w:pPr>
      <w:r>
        <w:rPr>
          <w:rFonts w:ascii="Times New Roman" w:hAnsi="Times New Roman"/>
        </w:rPr>
        <w:t>2.5. В случае изменения банковских реквизитов Исполнитель обязан в течение 3 (трех) 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Исполнителя, несет Исполнитель.</w:t>
      </w:r>
    </w:p>
    <w:p>
      <w:pPr>
        <w:pStyle w:val="13"/>
        <w:ind w:firstLine="709"/>
        <w:jc w:val="both"/>
        <w:rPr>
          <w:rFonts w:ascii="Times New Roman" w:hAnsi="Times New Roman"/>
        </w:rPr>
      </w:pPr>
      <w:r>
        <w:rPr>
          <w:rFonts w:ascii="Times New Roman" w:hAnsi="Times New Roman"/>
        </w:rPr>
        <w:t>2.6. Сумма, предполагаемая к уплате Государственным заказчиком,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13"/>
        <w:ind w:firstLine="709"/>
        <w:jc w:val="both"/>
        <w:rPr>
          <w:rFonts w:ascii="Times New Roman" w:hAnsi="Times New Roman"/>
        </w:rPr>
      </w:pPr>
      <w:r>
        <w:rPr>
          <w:rFonts w:ascii="Times New Roman" w:hAnsi="Times New Roman"/>
        </w:rPr>
      </w:r>
    </w:p>
    <w:p>
      <w:pPr>
        <w:pStyle w:val="xl24"/>
        <w:widowControl w:val="false"/>
        <w:spacing w:before="0" w:after="0"/>
        <w:ind w:firstLine="709"/>
        <w:textAlignment w:val="auto"/>
        <w:rPr>
          <w:b/>
          <w:sz w:val="22"/>
          <w:szCs w:val="22"/>
        </w:rPr>
      </w:pPr>
      <w:r>
        <w:rPr>
          <w:b/>
          <w:sz w:val="22"/>
          <w:szCs w:val="22"/>
        </w:rPr>
        <w:t>3. Права и обязанности Исполнителя</w:t>
      </w:r>
    </w:p>
    <w:p>
      <w:pPr>
        <w:pStyle w:val="xl24"/>
        <w:widowControl w:val="false"/>
        <w:spacing w:before="0" w:after="0"/>
        <w:ind w:firstLine="709"/>
        <w:jc w:val="left"/>
        <w:textAlignment w:val="auto"/>
        <w:rPr>
          <w:b/>
          <w:sz w:val="22"/>
          <w:szCs w:val="22"/>
        </w:rPr>
      </w:pPr>
      <w:r>
        <w:rPr>
          <w:b/>
          <w:sz w:val="22"/>
          <w:szCs w:val="22"/>
        </w:rPr>
        <w:t>3.1. Исполнитель обязуется:</w:t>
      </w:r>
    </w:p>
    <w:p>
      <w:pPr>
        <w:pStyle w:val="12"/>
        <w:widowControl w:val="false"/>
        <w:tabs>
          <w:tab w:val="clear" w:pos="708"/>
          <w:tab w:val="left" w:pos="709" w:leader="none"/>
        </w:tabs>
        <w:spacing w:before="0" w:after="0"/>
        <w:ind w:firstLine="709"/>
        <w:rPr>
          <w:sz w:val="22"/>
          <w:szCs w:val="22"/>
        </w:rPr>
      </w:pPr>
      <w:r>
        <w:rPr>
          <w:sz w:val="22"/>
          <w:szCs w:val="22"/>
        </w:rPr>
        <w:t xml:space="preserve">3.1.1. Своевременно и качественно оказать Услуги, указанные в п. 1.1. Контракта, в соответствии со Спецификацией (Приложение № 1) и условиям настоящего Контракта с привлечением высококвалифицированных специалистов. </w:t>
      </w:r>
    </w:p>
    <w:p>
      <w:pPr>
        <w:pStyle w:val="12"/>
        <w:widowControl w:val="false"/>
        <w:tabs>
          <w:tab w:val="clear" w:pos="708"/>
          <w:tab w:val="left" w:pos="567" w:leader="none"/>
        </w:tabs>
        <w:spacing w:before="0" w:after="0"/>
        <w:ind w:firstLine="709"/>
        <w:rPr>
          <w:sz w:val="22"/>
          <w:szCs w:val="22"/>
        </w:rPr>
      </w:pPr>
      <w:r>
        <w:rPr>
          <w:sz w:val="22"/>
          <w:szCs w:val="22"/>
        </w:rPr>
        <w:t>3.1.2. Оказать Услуги по предварительно согласованному с Государственным заказчиком графикам прохождения медицинского осмотра.</w:t>
      </w:r>
    </w:p>
    <w:p>
      <w:pPr>
        <w:pStyle w:val="12"/>
        <w:widowControl w:val="false"/>
        <w:tabs>
          <w:tab w:val="clear" w:pos="708"/>
          <w:tab w:val="left" w:pos="709" w:leader="none"/>
        </w:tabs>
        <w:spacing w:before="0" w:after="0"/>
        <w:ind w:firstLine="720"/>
        <w:rPr>
          <w:sz w:val="22"/>
          <w:szCs w:val="22"/>
        </w:rPr>
      </w:pPr>
      <w:r>
        <w:rPr>
          <w:sz w:val="22"/>
          <w:szCs w:val="22"/>
        </w:rPr>
        <w:t>3.1.3. Работники Исполнителя обязаны прибывать на территорию Государственного заказчика для проведения медицинского осмотра за свой счет, своими силами и средствами.</w:t>
      </w:r>
    </w:p>
    <w:p>
      <w:pPr>
        <w:pStyle w:val="12"/>
        <w:widowControl w:val="false"/>
        <w:tabs>
          <w:tab w:val="clear" w:pos="708"/>
          <w:tab w:val="left" w:pos="709" w:leader="none"/>
        </w:tabs>
        <w:spacing w:before="0" w:after="0"/>
        <w:ind w:firstLine="720"/>
        <w:rPr>
          <w:sz w:val="22"/>
          <w:szCs w:val="22"/>
        </w:rPr>
      </w:pPr>
      <w:r>
        <w:rPr>
          <w:sz w:val="22"/>
          <w:szCs w:val="22"/>
        </w:rPr>
        <w:t xml:space="preserve">3.1.4. Медицинский осмотр проводится в рабочее время с понедельника по пятницу </w:t>
        <w:br/>
        <w:t xml:space="preserve">с 08.00 до 16.00. </w:t>
      </w:r>
    </w:p>
    <w:p>
      <w:pPr>
        <w:pStyle w:val="12"/>
        <w:widowControl w:val="false"/>
        <w:tabs>
          <w:tab w:val="clear" w:pos="708"/>
          <w:tab w:val="left" w:pos="709" w:leader="none"/>
        </w:tabs>
        <w:spacing w:before="0" w:after="0"/>
        <w:ind w:firstLine="720"/>
        <w:rPr>
          <w:sz w:val="22"/>
          <w:szCs w:val="22"/>
        </w:rPr>
      </w:pPr>
      <w:r>
        <w:rPr>
          <w:sz w:val="22"/>
          <w:szCs w:val="22"/>
        </w:rPr>
        <w:t xml:space="preserve">3.1.5. Для входа на режимную территорию Государственного заказчика работники Исполнителя обязаны иметь с собой оригинал документа, подтверждающего личность (паспорт). </w:t>
      </w:r>
    </w:p>
    <w:p>
      <w:pPr>
        <w:pStyle w:val="12"/>
        <w:widowControl w:val="false"/>
        <w:tabs>
          <w:tab w:val="clear" w:pos="708"/>
          <w:tab w:val="left" w:pos="709" w:leader="none"/>
        </w:tabs>
        <w:spacing w:before="0" w:after="0"/>
        <w:ind w:firstLine="720"/>
        <w:rPr>
          <w:sz w:val="22"/>
          <w:szCs w:val="22"/>
        </w:rPr>
      </w:pPr>
      <w:r>
        <w:rPr>
          <w:sz w:val="22"/>
          <w:szCs w:val="22"/>
        </w:rPr>
        <w:t>3.1.6. При оказании Услуг на территории Государственного з</w:t>
      </w:r>
      <w:r>
        <w:rPr>
          <w:spacing w:val="-5"/>
          <w:sz w:val="22"/>
          <w:szCs w:val="22"/>
        </w:rPr>
        <w:t>аказчика с</w:t>
      </w:r>
      <w:r>
        <w:rPr>
          <w:spacing w:val="-2"/>
          <w:sz w:val="22"/>
          <w:szCs w:val="22"/>
        </w:rPr>
        <w:t>облюдать</w:t>
      </w:r>
      <w:r>
        <w:rPr>
          <w:sz w:val="22"/>
          <w:szCs w:val="22"/>
        </w:rPr>
        <w:t xml:space="preserve"> правила техники безопасности, </w:t>
      </w:r>
      <w:r>
        <w:rPr>
          <w:bCs/>
          <w:sz w:val="22"/>
          <w:szCs w:val="22"/>
        </w:rPr>
        <w:t xml:space="preserve">требования пожарной безопасности и правила санитарии, </w:t>
      </w:r>
      <w:r>
        <w:rPr>
          <w:sz w:val="22"/>
          <w:szCs w:val="22"/>
        </w:rPr>
        <w:t>соблюдать установленные требования режима Государственного з</w:t>
      </w:r>
      <w:r>
        <w:rPr>
          <w:bCs/>
          <w:sz w:val="22"/>
          <w:szCs w:val="22"/>
        </w:rPr>
        <w:t>аказчика,</w:t>
      </w:r>
      <w:r>
        <w:rPr>
          <w:spacing w:val="-2"/>
          <w:sz w:val="22"/>
          <w:szCs w:val="22"/>
        </w:rPr>
        <w:t xml:space="preserve"> а также правила внутреннего </w:t>
      </w:r>
      <w:r>
        <w:rPr>
          <w:spacing w:val="-5"/>
          <w:sz w:val="22"/>
          <w:szCs w:val="22"/>
        </w:rPr>
        <w:t>распорядка</w:t>
      </w:r>
      <w:r>
        <w:rPr>
          <w:sz w:val="22"/>
          <w:szCs w:val="22"/>
        </w:rPr>
        <w:t>. Нести всю полноту ответственности, вытекающую из фактов нарушения его персоналом вышеуказанных правил.</w:t>
      </w:r>
    </w:p>
    <w:p>
      <w:pPr>
        <w:pStyle w:val="Normal"/>
        <w:ind w:firstLine="720"/>
        <w:jc w:val="both"/>
        <w:rPr>
          <w:rFonts w:ascii="Times New Roman" w:hAnsi="Times New Roman" w:cs="Times New Roman"/>
          <w:b/>
          <w:bCs/>
          <w:sz w:val="22"/>
          <w:szCs w:val="22"/>
        </w:rPr>
      </w:pPr>
      <w:r>
        <w:rPr>
          <w:rFonts w:cs="Times New Roman" w:ascii="Times New Roman" w:hAnsi="Times New Roman"/>
          <w:b/>
          <w:spacing w:val="-10"/>
          <w:sz w:val="22"/>
          <w:szCs w:val="22"/>
        </w:rPr>
        <w:t>3.2.</w:t>
      </w:r>
      <w:r>
        <w:rPr>
          <w:rFonts w:cs="Times New Roman" w:ascii="Times New Roman" w:hAnsi="Times New Roman"/>
          <w:b/>
          <w:sz w:val="22"/>
          <w:szCs w:val="22"/>
        </w:rPr>
        <w:t xml:space="preserve"> </w:t>
      </w:r>
      <w:r>
        <w:rPr>
          <w:rFonts w:cs="Times New Roman" w:ascii="Times New Roman" w:hAnsi="Times New Roman"/>
          <w:b/>
          <w:bCs/>
          <w:sz w:val="22"/>
          <w:szCs w:val="22"/>
        </w:rPr>
        <w:t xml:space="preserve">Исполнитель </w:t>
      </w:r>
      <w:r>
        <w:rPr>
          <w:rFonts w:cs="Times New Roman" w:ascii="Times New Roman" w:hAnsi="Times New Roman"/>
          <w:b/>
          <w:sz w:val="22"/>
          <w:szCs w:val="22"/>
        </w:rPr>
        <w:t>имеет право:</w:t>
      </w:r>
    </w:p>
    <w:p>
      <w:pPr>
        <w:pStyle w:val="12"/>
        <w:widowControl w:val="false"/>
        <w:tabs>
          <w:tab w:val="clear" w:pos="708"/>
          <w:tab w:val="left" w:pos="567" w:leader="none"/>
        </w:tabs>
        <w:spacing w:before="0" w:after="0"/>
        <w:ind w:firstLine="720"/>
        <w:rPr>
          <w:sz w:val="22"/>
          <w:szCs w:val="22"/>
        </w:rPr>
      </w:pPr>
      <w:r>
        <w:rPr>
          <w:bCs/>
          <w:sz w:val="22"/>
          <w:szCs w:val="22"/>
        </w:rPr>
        <w:t>3.2.1.</w:t>
      </w:r>
      <w:r>
        <w:rPr>
          <w:sz w:val="22"/>
          <w:szCs w:val="22"/>
        </w:rPr>
        <w:t xml:space="preserve"> Требовать уплату неустоек (штрафов, пеней), а также возмещения убытков, согласно пункта 6.2. Контракта                </w:t>
        <w:tab/>
        <w:t xml:space="preserve"> </w:t>
      </w:r>
    </w:p>
    <w:p>
      <w:pPr>
        <w:pStyle w:val="Normal"/>
        <w:ind w:firstLine="720"/>
        <w:jc w:val="both"/>
        <w:rPr>
          <w:rFonts w:ascii="Times New Roman" w:hAnsi="Times New Roman" w:cs="Times New Roman"/>
          <w:color w:val="auto"/>
          <w:sz w:val="22"/>
          <w:szCs w:val="22"/>
        </w:rPr>
      </w:pPr>
      <w:r>
        <w:rPr>
          <w:rFonts w:cs="Times New Roman" w:ascii="Times New Roman" w:hAnsi="Times New Roman"/>
          <w:color w:val="auto"/>
          <w:sz w:val="22"/>
          <w:szCs w:val="22"/>
        </w:rPr>
        <w:t xml:space="preserve">3.3. Исполнитель гарантирует качество оказанных Услуг по настоящему </w:t>
      </w:r>
      <w:r>
        <w:rPr>
          <w:rFonts w:eastAsia="Batang" w:cs="Times New Roman" w:ascii="Times New Roman" w:hAnsi="Times New Roman"/>
          <w:color w:val="auto"/>
          <w:sz w:val="22"/>
          <w:szCs w:val="22"/>
          <w:lang w:eastAsia="ar-SA"/>
        </w:rPr>
        <w:t>Контракту в соответствии</w:t>
      </w:r>
      <w:r>
        <w:rPr>
          <w:rFonts w:cs="Times New Roman" w:ascii="Times New Roman" w:hAnsi="Times New Roman"/>
          <w:color w:val="auto"/>
          <w:sz w:val="22"/>
          <w:szCs w:val="22"/>
        </w:rPr>
        <w:t xml:space="preserve"> с требованиями, предъявляемыми к данному виду Услуг действующим законодательством РФ и требованиями настоящего Контракта. </w:t>
      </w:r>
    </w:p>
    <w:p>
      <w:pPr>
        <w:pStyle w:val="BodyTextIndent3"/>
        <w:spacing w:before="0" w:after="0"/>
        <w:ind w:left="0"/>
        <w:jc w:val="center"/>
        <w:rPr>
          <w:b/>
          <w:sz w:val="22"/>
          <w:szCs w:val="22"/>
        </w:rPr>
      </w:pPr>
      <w:r>
        <w:rPr>
          <w:b/>
          <w:sz w:val="22"/>
          <w:szCs w:val="22"/>
        </w:rPr>
        <w:t>4. Права и обязанности Государственного заказчика</w:t>
      </w:r>
    </w:p>
    <w:p>
      <w:pPr>
        <w:pStyle w:val="xl24"/>
        <w:widowControl w:val="false"/>
        <w:spacing w:before="0" w:after="0"/>
        <w:ind w:firstLine="709"/>
        <w:jc w:val="left"/>
        <w:textAlignment w:val="auto"/>
        <w:rPr>
          <w:b/>
          <w:sz w:val="22"/>
          <w:szCs w:val="22"/>
        </w:rPr>
      </w:pPr>
      <w:r>
        <w:rPr>
          <w:b/>
          <w:sz w:val="22"/>
          <w:szCs w:val="22"/>
        </w:rPr>
        <w:t>4.1. Государственный заказчик обязуется:</w:t>
      </w:r>
    </w:p>
    <w:p>
      <w:pPr>
        <w:pStyle w:val="12"/>
        <w:widowControl w:val="false"/>
        <w:tabs>
          <w:tab w:val="clear" w:pos="708"/>
          <w:tab w:val="left" w:pos="709" w:leader="none"/>
        </w:tabs>
        <w:spacing w:before="0" w:after="0"/>
        <w:rPr>
          <w:sz w:val="22"/>
          <w:szCs w:val="22"/>
        </w:rPr>
      </w:pPr>
      <w:r>
        <w:rPr>
          <w:sz w:val="22"/>
          <w:szCs w:val="22"/>
        </w:rPr>
        <w:tab/>
        <w:t>4.1.1. Своевременно проверить, принять и оплатить оказанные Услуги Исполнителя в размере и сроки, предусмотренные настоящим Контрактом.</w:t>
      </w:r>
    </w:p>
    <w:p>
      <w:pPr>
        <w:pStyle w:val="12"/>
        <w:widowControl w:val="false"/>
        <w:tabs>
          <w:tab w:val="clear" w:pos="708"/>
          <w:tab w:val="left" w:pos="709" w:leader="none"/>
        </w:tabs>
        <w:spacing w:before="0" w:after="0"/>
        <w:rPr>
          <w:sz w:val="22"/>
          <w:szCs w:val="22"/>
        </w:rPr>
      </w:pPr>
      <w:r>
        <w:rPr>
          <w:sz w:val="22"/>
          <w:szCs w:val="22"/>
        </w:rPr>
        <w:tab/>
        <w:t xml:space="preserve">4.1.2. Согласовывать график на оказание Исполнителем Услуг. </w:t>
      </w:r>
    </w:p>
    <w:p>
      <w:pPr>
        <w:pStyle w:val="12"/>
        <w:widowControl w:val="false"/>
        <w:tabs>
          <w:tab w:val="clear" w:pos="708"/>
          <w:tab w:val="left" w:pos="709" w:leader="none"/>
        </w:tabs>
        <w:spacing w:before="0" w:after="0"/>
        <w:ind w:firstLine="720"/>
        <w:rPr>
          <w:sz w:val="22"/>
          <w:szCs w:val="22"/>
        </w:rPr>
      </w:pPr>
      <w:r>
        <w:rPr>
          <w:sz w:val="22"/>
          <w:szCs w:val="22"/>
        </w:rPr>
        <w:t xml:space="preserve">4.1.3. Требовать уплату неустоек (штрафов, пеней), а также возмещения убытков, согласно пункта 6.3. Контракта. </w:t>
      </w:r>
    </w:p>
    <w:p>
      <w:pPr>
        <w:pStyle w:val="Normal"/>
        <w:ind w:firstLine="720"/>
        <w:jc w:val="both"/>
        <w:rPr>
          <w:rFonts w:ascii="Times New Roman" w:hAnsi="Times New Roman" w:cs="Times New Roman"/>
          <w:b/>
          <w:bCs/>
          <w:sz w:val="22"/>
          <w:szCs w:val="22"/>
        </w:rPr>
      </w:pPr>
      <w:r>
        <w:rPr>
          <w:rFonts w:cs="Times New Roman" w:ascii="Times New Roman" w:hAnsi="Times New Roman"/>
          <w:b/>
          <w:sz w:val="22"/>
          <w:szCs w:val="22"/>
        </w:rPr>
        <w:t>4.2. Государственный заказчик</w:t>
      </w:r>
      <w:r>
        <w:rPr>
          <w:rFonts w:cs="Times New Roman" w:ascii="Times New Roman" w:hAnsi="Times New Roman"/>
          <w:b/>
          <w:bCs/>
          <w:sz w:val="22"/>
          <w:szCs w:val="22"/>
        </w:rPr>
        <w:t xml:space="preserve"> </w:t>
      </w:r>
      <w:r>
        <w:rPr>
          <w:rFonts w:cs="Times New Roman" w:ascii="Times New Roman" w:hAnsi="Times New Roman"/>
          <w:b/>
          <w:sz w:val="22"/>
          <w:szCs w:val="22"/>
        </w:rPr>
        <w:t>имеет право:</w:t>
      </w:r>
    </w:p>
    <w:p>
      <w:pPr>
        <w:pStyle w:val="12"/>
        <w:widowControl w:val="false"/>
        <w:tabs>
          <w:tab w:val="clear" w:pos="708"/>
          <w:tab w:val="left" w:pos="709" w:leader="none"/>
        </w:tabs>
        <w:spacing w:before="0" w:after="0"/>
        <w:rPr>
          <w:sz w:val="22"/>
          <w:szCs w:val="22"/>
        </w:rPr>
      </w:pPr>
      <w:r>
        <w:rPr>
          <w:sz w:val="22"/>
          <w:szCs w:val="22"/>
        </w:rPr>
        <w:tab/>
        <w:t>4.2.1. Государственный заказчик, а также его представители, имеют право требовать от Исполнителя и его представителей:</w:t>
      </w:r>
    </w:p>
    <w:p>
      <w:pPr>
        <w:pStyle w:val="12"/>
        <w:widowControl w:val="false"/>
        <w:tabs>
          <w:tab w:val="clear" w:pos="708"/>
          <w:tab w:val="left" w:pos="709" w:leader="none"/>
        </w:tabs>
        <w:spacing w:before="0" w:after="0"/>
        <w:rPr>
          <w:sz w:val="22"/>
          <w:szCs w:val="22"/>
        </w:rPr>
      </w:pPr>
      <w:r>
        <w:rPr>
          <w:sz w:val="22"/>
          <w:szCs w:val="22"/>
        </w:rPr>
        <w:tab/>
        <w:t>а) соблюдения правил обеспечения безопасности информации ограниченного распространения, предусмотренного законодательством РФ;</w:t>
      </w:r>
    </w:p>
    <w:p>
      <w:pPr>
        <w:pStyle w:val="12"/>
        <w:widowControl w:val="false"/>
        <w:tabs>
          <w:tab w:val="clear" w:pos="708"/>
          <w:tab w:val="left" w:pos="709" w:leader="none"/>
        </w:tabs>
        <w:spacing w:before="0" w:after="0"/>
        <w:rPr>
          <w:sz w:val="22"/>
          <w:szCs w:val="22"/>
        </w:rPr>
      </w:pPr>
      <w:r>
        <w:rPr>
          <w:sz w:val="22"/>
          <w:szCs w:val="22"/>
        </w:rPr>
        <w:tab/>
        <w:t>б) личного присутствия при оказании Услуг Исполнителем.</w:t>
      </w:r>
    </w:p>
    <w:p>
      <w:pPr>
        <w:pStyle w:val="13"/>
        <w:ind w:firstLine="709"/>
        <w:jc w:val="both"/>
        <w:rPr>
          <w:rFonts w:ascii="Times New Roman" w:hAnsi="Times New Roman"/>
        </w:rPr>
      </w:pPr>
      <w:r>
        <w:rPr>
          <w:rFonts w:ascii="Times New Roman" w:hAnsi="Times New Roman"/>
        </w:rPr>
        <w:t>4.2.2. В случае необходимости 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оказываемого по настоящему Контракту Услуг.</w:t>
      </w:r>
    </w:p>
    <w:p>
      <w:pPr>
        <w:pStyle w:val="ListParagraph"/>
        <w:widowControl w:val="false"/>
        <w:tabs>
          <w:tab w:val="clear" w:pos="708"/>
          <w:tab w:val="left" w:pos="1276" w:leader="none"/>
        </w:tabs>
        <w:ind w:firstLine="709" w:left="0"/>
        <w:jc w:val="both"/>
        <w:rPr>
          <w:sz w:val="22"/>
          <w:szCs w:val="22"/>
        </w:rPr>
      </w:pPr>
      <w:r>
        <w:rPr>
          <w:sz w:val="22"/>
          <w:szCs w:val="22"/>
        </w:rPr>
        <w:t xml:space="preserve">4.2.3 Удерживать сумму неисполненных Исполнителем требований об уплате неустоек (штрафов, пеней), предъявленных Государственным заказчиком в соответствии с разделом 6 Контракта, из суммы, подлежащей оплате Исполнителю, на следующие реквизиты: </w:t>
      </w:r>
    </w:p>
    <w:p>
      <w:pPr>
        <w:pStyle w:val="ListParagraph"/>
        <w:widowControl w:val="false"/>
        <w:tabs>
          <w:tab w:val="clear" w:pos="708"/>
          <w:tab w:val="left" w:pos="1276" w:leader="none"/>
        </w:tabs>
        <w:ind w:left="660"/>
        <w:jc w:val="both"/>
        <w:rPr>
          <w:rFonts w:ascii="PT Astra Serif" w:hAnsi="PT Astra Serif"/>
          <w:sz w:val="22"/>
          <w:szCs w:val="22"/>
        </w:rPr>
      </w:pPr>
      <w:r>
        <w:rPr>
          <w:rFonts w:ascii="PT Astra Serif" w:hAnsi="PT Astra Serif"/>
          <w:sz w:val="22"/>
          <w:szCs w:val="22"/>
        </w:rPr>
        <w:t>ФКУ БМТиВС УФСИН России по Пензенской области:</w:t>
      </w:r>
    </w:p>
    <w:p>
      <w:pPr>
        <w:pStyle w:val="ListParagraph"/>
        <w:widowControl w:val="false"/>
        <w:tabs>
          <w:tab w:val="clear" w:pos="708"/>
          <w:tab w:val="left" w:pos="1276" w:leader="none"/>
        </w:tabs>
        <w:ind w:left="660"/>
        <w:jc w:val="both"/>
        <w:rPr>
          <w:rFonts w:ascii="PT Astra Serif" w:hAnsi="PT Astra Serif"/>
          <w:sz w:val="22"/>
          <w:szCs w:val="22"/>
        </w:rPr>
      </w:pPr>
      <w:r>
        <w:rPr>
          <w:rFonts w:ascii="PT Astra Serif" w:hAnsi="PT Astra Serif"/>
          <w:sz w:val="22"/>
          <w:szCs w:val="22"/>
        </w:rPr>
        <w:t>ИНН/КПП 5262063600/583501001</w:t>
      </w:r>
    </w:p>
    <w:p>
      <w:pPr>
        <w:pStyle w:val="ListParagraph"/>
        <w:tabs>
          <w:tab w:val="clear" w:pos="708"/>
          <w:tab w:val="right" w:pos="709" w:leader="none"/>
        </w:tabs>
        <w:ind w:left="660" w:right="7"/>
        <w:jc w:val="both"/>
        <w:rPr>
          <w:rFonts w:ascii="PT Astra Serif" w:hAnsi="PT Astra Serif"/>
          <w:sz w:val="22"/>
          <w:szCs w:val="22"/>
        </w:rPr>
      </w:pPr>
      <w:r>
        <w:rPr>
          <w:rFonts w:ascii="PT Astra Serif" w:hAnsi="PT Astra Serif"/>
          <w:spacing w:val="-4"/>
          <w:sz w:val="22"/>
          <w:szCs w:val="22"/>
        </w:rPr>
        <w:t xml:space="preserve">Банк получателя: </w:t>
      </w:r>
      <w:r>
        <w:rPr>
          <w:rFonts w:ascii="PT Astra Serif" w:hAnsi="PT Astra Serif"/>
          <w:color w:val="000000"/>
          <w:sz w:val="22"/>
          <w:szCs w:val="22"/>
        </w:rPr>
        <w:t xml:space="preserve">ОКЦ № 1 ВВГУ Банка России // УФК по Пензенской области, </w:t>
        <w:br/>
        <w:t>г. Пенза</w:t>
      </w:r>
    </w:p>
    <w:p>
      <w:pPr>
        <w:pStyle w:val="ListParagraph"/>
        <w:tabs>
          <w:tab w:val="clear" w:pos="708"/>
          <w:tab w:val="right" w:pos="709" w:leader="none"/>
        </w:tabs>
        <w:ind w:left="660" w:right="7"/>
        <w:jc w:val="both"/>
        <w:rPr>
          <w:rFonts w:ascii="PT Astra Serif" w:hAnsi="PT Astra Serif"/>
          <w:sz w:val="22"/>
          <w:szCs w:val="22"/>
        </w:rPr>
      </w:pPr>
      <w:r>
        <w:rPr>
          <w:rFonts w:ascii="PT Astra Serif" w:hAnsi="PT Astra Serif"/>
          <w:sz w:val="22"/>
          <w:szCs w:val="22"/>
        </w:rPr>
        <w:t>БИК:  042202113</w:t>
      </w:r>
    </w:p>
    <w:p>
      <w:pPr>
        <w:pStyle w:val="ListParagraph"/>
        <w:widowControl w:val="false"/>
        <w:tabs>
          <w:tab w:val="clear" w:pos="708"/>
          <w:tab w:val="left" w:pos="1276" w:leader="none"/>
        </w:tabs>
        <w:ind w:left="660"/>
        <w:jc w:val="both"/>
        <w:rPr>
          <w:rFonts w:ascii="PT Astra Serif" w:hAnsi="PT Astra Serif"/>
          <w:sz w:val="22"/>
          <w:szCs w:val="22"/>
        </w:rPr>
      </w:pPr>
      <w:r>
        <w:rPr>
          <w:rFonts w:ascii="PT Astra Serif" w:hAnsi="PT Astra Serif"/>
          <w:sz w:val="22"/>
          <w:szCs w:val="22"/>
        </w:rPr>
        <w:t>ЕКС 40102810245370000113</w:t>
      </w:r>
    </w:p>
    <w:p>
      <w:pPr>
        <w:pStyle w:val="ListParagraph"/>
        <w:widowControl w:val="false"/>
        <w:tabs>
          <w:tab w:val="clear" w:pos="708"/>
          <w:tab w:val="left" w:pos="1276" w:leader="none"/>
        </w:tabs>
        <w:ind w:left="660"/>
        <w:jc w:val="both"/>
        <w:rPr>
          <w:rFonts w:ascii="PT Astra Serif" w:hAnsi="PT Astra Serif"/>
          <w:sz w:val="22"/>
          <w:szCs w:val="22"/>
        </w:rPr>
      </w:pPr>
      <w:r>
        <w:rPr>
          <w:rFonts w:ascii="PT Astra Serif" w:hAnsi="PT Astra Serif"/>
          <w:sz w:val="22"/>
          <w:szCs w:val="22"/>
        </w:rPr>
        <w:t xml:space="preserve">р/с 03100643000000015500   </w:t>
      </w:r>
    </w:p>
    <w:p>
      <w:pPr>
        <w:pStyle w:val="ListParagraph"/>
        <w:widowControl w:val="false"/>
        <w:tabs>
          <w:tab w:val="clear" w:pos="708"/>
          <w:tab w:val="left" w:pos="1276" w:leader="none"/>
        </w:tabs>
        <w:ind w:left="660"/>
        <w:jc w:val="both"/>
        <w:rPr>
          <w:rFonts w:ascii="PT Astra Serif" w:hAnsi="PT Astra Serif"/>
          <w:sz w:val="22"/>
          <w:szCs w:val="22"/>
        </w:rPr>
      </w:pPr>
      <w:r>
        <w:rPr>
          <w:rFonts w:ascii="PT Astra Serif" w:hAnsi="PT Astra Serif"/>
          <w:sz w:val="22"/>
          <w:szCs w:val="22"/>
        </w:rPr>
        <w:t>л/с 04551088880 в УФК по Пензенской области г Пенза</w:t>
      </w:r>
    </w:p>
    <w:p>
      <w:pPr>
        <w:pStyle w:val="ListParagraph"/>
        <w:widowControl w:val="false"/>
        <w:tabs>
          <w:tab w:val="clear" w:pos="708"/>
          <w:tab w:val="left" w:pos="1276" w:leader="none"/>
        </w:tabs>
        <w:ind w:left="660"/>
        <w:jc w:val="both"/>
        <w:rPr>
          <w:rFonts w:ascii="PT Astra Serif" w:hAnsi="PT Astra Serif"/>
          <w:sz w:val="22"/>
          <w:szCs w:val="22"/>
        </w:rPr>
      </w:pPr>
      <w:r>
        <w:rPr>
          <w:rFonts w:ascii="PT Astra Serif" w:hAnsi="PT Astra Serif"/>
          <w:sz w:val="22"/>
          <w:szCs w:val="22"/>
        </w:rPr>
        <w:t>ОГРН 1025203743993</w:t>
      </w:r>
    </w:p>
    <w:p>
      <w:pPr>
        <w:pStyle w:val="ConsPlusNormal1"/>
        <w:ind w:firstLine="660"/>
        <w:jc w:val="both"/>
        <w:rPr>
          <w:rFonts w:ascii="PT Astra Serif" w:hAnsi="PT Astra Serif"/>
          <w:sz w:val="22"/>
          <w:szCs w:val="22"/>
        </w:rPr>
      </w:pPr>
      <w:r>
        <w:rPr>
          <w:rFonts w:ascii="PT Astra Serif" w:hAnsi="PT Astra Serif"/>
          <w:sz w:val="22"/>
          <w:szCs w:val="22"/>
        </w:rPr>
        <w:t>ОКТМО 56701000001</w:t>
      </w:r>
    </w:p>
    <w:p>
      <w:pPr>
        <w:pStyle w:val="Normal"/>
        <w:ind w:firstLine="709"/>
        <w:jc w:val="both"/>
        <w:rPr>
          <w:rFonts w:ascii="Times New Roman" w:hAnsi="Times New Roman"/>
          <w:sz w:val="22"/>
          <w:szCs w:val="22"/>
        </w:rPr>
      </w:pPr>
      <w:r>
        <w:rPr>
          <w:rFonts w:ascii="Times New Roman" w:hAnsi="Times New Roman"/>
          <w:sz w:val="22"/>
          <w:szCs w:val="22"/>
        </w:rPr>
        <w:t>КБК 320 1 16 07010 01 9000 140 – 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федеральным государственным органом.</w:t>
      </w:r>
    </w:p>
    <w:p>
      <w:pPr>
        <w:pStyle w:val="Normal"/>
        <w:ind w:firstLine="709"/>
        <w:jc w:val="both"/>
        <w:rPr>
          <w:rFonts w:ascii="Times New Roman" w:hAnsi="Times New Roman"/>
        </w:rPr>
      </w:pPr>
      <w:r>
        <w:rPr>
          <w:rFonts w:ascii="Times New Roman" w:hAnsi="Times New Roman"/>
          <w:sz w:val="22"/>
          <w:szCs w:val="22"/>
        </w:rPr>
        <w:t>КБК 320 1 16 07090 01 9000 140 – Иные штрафы, неустойки, пени, уплаченные в соответствии с законом или договором в случае неисполнения или ненадлежащего исполнения обязательств перед федеральным государственным органом.</w:t>
      </w:r>
    </w:p>
    <w:p>
      <w:pPr>
        <w:pStyle w:val="13"/>
        <w:ind w:firstLine="709"/>
        <w:jc w:val="both"/>
        <w:rPr>
          <w:rFonts w:ascii="Times New Roman" w:hAnsi="Times New Roman"/>
        </w:rPr>
      </w:pPr>
      <w:r>
        <w:rPr>
          <w:rFonts w:ascii="Times New Roman" w:hAnsi="Times New Roman"/>
        </w:rPr>
      </w:r>
    </w:p>
    <w:p>
      <w:pPr>
        <w:pStyle w:val="12"/>
        <w:widowControl w:val="false"/>
        <w:tabs>
          <w:tab w:val="clear" w:pos="708"/>
          <w:tab w:val="left" w:pos="709" w:leader="none"/>
        </w:tabs>
        <w:spacing w:before="0" w:after="0"/>
        <w:jc w:val="center"/>
        <w:rPr>
          <w:b/>
          <w:sz w:val="22"/>
          <w:szCs w:val="22"/>
        </w:rPr>
      </w:pPr>
      <w:r>
        <w:rPr>
          <w:rFonts w:eastAsia="Calibri"/>
          <w:sz w:val="22"/>
          <w:szCs w:val="22"/>
          <w:lang w:eastAsia="ru-RU"/>
        </w:rPr>
        <w:t>5.</w:t>
      </w:r>
      <w:r>
        <w:rPr>
          <w:b/>
          <w:sz w:val="22"/>
          <w:szCs w:val="22"/>
        </w:rPr>
        <w:t xml:space="preserve"> Место и сроки оказания Услуг</w:t>
      </w:r>
    </w:p>
    <w:p>
      <w:pPr>
        <w:pStyle w:val="Normal"/>
        <w:widowControl w:val="false"/>
        <w:tabs>
          <w:tab w:val="clear" w:pos="708"/>
          <w:tab w:val="left" w:pos="1588" w:leader="none"/>
        </w:tabs>
        <w:suppressAutoHyphens w:val="true"/>
        <w:ind w:firstLine="720"/>
        <w:jc w:val="both"/>
        <w:rPr>
          <w:rFonts w:ascii="Times New Roman" w:hAnsi="Times New Roman" w:cs="Times New Roman"/>
          <w:sz w:val="22"/>
          <w:szCs w:val="22"/>
        </w:rPr>
      </w:pPr>
      <w:r>
        <w:rPr>
          <w:rFonts w:cs="Times New Roman" w:ascii="Times New Roman" w:hAnsi="Times New Roman"/>
          <w:sz w:val="22"/>
          <w:szCs w:val="22"/>
        </w:rPr>
        <w:t>5.1. Оказание Услуг осуществляется в г. Пенза в будние дни</w:t>
        <w:br/>
        <w:t>с 8-00 до 16-00.</w:t>
      </w:r>
    </w:p>
    <w:p>
      <w:pPr>
        <w:pStyle w:val="Normal"/>
        <w:widowControl w:val="false"/>
        <w:tabs>
          <w:tab w:val="clear" w:pos="708"/>
          <w:tab w:val="left" w:pos="1588" w:leader="none"/>
        </w:tabs>
        <w:suppressAutoHyphens w:val="true"/>
        <w:ind w:firstLine="720"/>
        <w:jc w:val="both"/>
        <w:rPr>
          <w:rFonts w:ascii="Times New Roman" w:hAnsi="Times New Roman" w:cs="Times New Roman"/>
          <w:color w:val="auto"/>
          <w:sz w:val="22"/>
          <w:szCs w:val="22"/>
        </w:rPr>
      </w:pPr>
      <w:r>
        <w:rPr>
          <w:rFonts w:cs="Times New Roman" w:ascii="Times New Roman" w:hAnsi="Times New Roman"/>
          <w:sz w:val="22"/>
          <w:szCs w:val="22"/>
        </w:rPr>
        <w:t xml:space="preserve">Срок оказания услуги по проведению медицинского осмотра медицинских работников: со дня заключения Контракта </w:t>
      </w:r>
      <w:r>
        <w:rPr>
          <w:rFonts w:cs="Times New Roman" w:ascii="Times New Roman" w:hAnsi="Times New Roman"/>
          <w:b/>
          <w:bCs/>
          <w:color w:val="auto"/>
          <w:sz w:val="22"/>
          <w:szCs w:val="22"/>
        </w:rPr>
        <w:t>по 02.12.2026 года.</w:t>
      </w:r>
    </w:p>
    <w:p>
      <w:pPr>
        <w:pStyle w:val="Normal"/>
        <w:widowControl w:val="false"/>
        <w:tabs>
          <w:tab w:val="clear" w:pos="708"/>
          <w:tab w:val="left" w:pos="1588" w:leader="none"/>
        </w:tabs>
        <w:suppressAutoHyphens w:val="true"/>
        <w:ind w:firstLine="720"/>
        <w:jc w:val="both"/>
        <w:rPr>
          <w:rFonts w:ascii="Times New Roman" w:hAnsi="Times New Roman" w:cs="Times New Roman"/>
          <w:color w:val="auto"/>
          <w:sz w:val="22"/>
          <w:szCs w:val="22"/>
        </w:rPr>
      </w:pPr>
      <w:r>
        <w:rPr>
          <w:rFonts w:cs="Times New Roman" w:ascii="Times New Roman" w:hAnsi="Times New Roman"/>
          <w:color w:val="auto"/>
          <w:sz w:val="22"/>
          <w:szCs w:val="22"/>
        </w:rPr>
      </w:r>
    </w:p>
    <w:p>
      <w:pPr>
        <w:pStyle w:val="13"/>
        <w:ind w:firstLine="708"/>
        <w:jc w:val="center"/>
        <w:rPr>
          <w:rFonts w:ascii="Times New Roman" w:hAnsi="Times New Roman" w:eastAsia="Times New Roman" w:cs="Times New Roman"/>
          <w:b/>
        </w:rPr>
      </w:pPr>
      <w:r>
        <w:rPr>
          <w:rFonts w:eastAsia="Times New Roman" w:cs="Times New Roman" w:ascii="Times New Roman" w:hAnsi="Times New Roman"/>
          <w:b/>
        </w:rPr>
        <w:t>6. Ответственность Сторон</w:t>
      </w:r>
    </w:p>
    <w:p>
      <w:pPr>
        <w:pStyle w:val="BodyText2"/>
        <w:spacing w:lineRule="auto" w:line="240" w:before="0" w:after="0"/>
        <w:ind w:firstLine="708"/>
        <w:contextualSpacing/>
        <w:rPr>
          <w:rFonts w:ascii="Times New Roman" w:hAnsi="Times New Roman" w:eastAsia="Calibri"/>
          <w:sz w:val="22"/>
          <w:szCs w:val="22"/>
        </w:rPr>
      </w:pPr>
      <w:r>
        <w:rPr>
          <w:rFonts w:eastAsia="Calibri" w:ascii="Times New Roman" w:hAnsi="Times New Roman"/>
          <w:sz w:val="22"/>
          <w:szCs w:val="22"/>
        </w:rPr>
        <w:t>6.1.</w:t>
        <w:tab/>
        <w:t>В случае неисполнения или ненадлежащего исполнения Сторонами своих обязательств, Стороны несут ответственность в соответствии с законодательством РФ.</w:t>
      </w:r>
    </w:p>
    <w:p>
      <w:pPr>
        <w:pStyle w:val="BodyText2"/>
        <w:spacing w:lineRule="auto" w:line="240" w:before="0" w:after="0"/>
        <w:ind w:firstLine="708"/>
        <w:contextualSpacing/>
        <w:rPr>
          <w:rFonts w:ascii="Times New Roman" w:hAnsi="Times New Roman" w:eastAsia="Calibri"/>
          <w:sz w:val="22"/>
          <w:szCs w:val="22"/>
        </w:rPr>
      </w:pPr>
      <w:r>
        <w:rPr>
          <w:rFonts w:eastAsia="Calibri" w:ascii="Times New Roman" w:hAnsi="Times New Roman"/>
          <w:sz w:val="22"/>
          <w:szCs w:val="22"/>
        </w:rPr>
        <w:t xml:space="preserve">6.2.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уплату неустоек (штрафов, пеней). </w:t>
      </w:r>
    </w:p>
    <w:p>
      <w:pPr>
        <w:pStyle w:val="BodyText2"/>
        <w:spacing w:lineRule="auto" w:line="240" w:before="0" w:after="0"/>
        <w:ind w:firstLine="708"/>
        <w:contextualSpacing/>
        <w:rPr>
          <w:rFonts w:ascii="Times New Roman" w:hAnsi="Times New Roman" w:eastAsia="Calibri"/>
          <w:sz w:val="22"/>
          <w:szCs w:val="22"/>
        </w:rPr>
      </w:pPr>
      <w:r>
        <w:rPr>
          <w:rFonts w:eastAsia="Calibri" w:ascii="Times New Roman" w:hAnsi="Times New Roman"/>
          <w:sz w:val="22"/>
          <w:szCs w:val="22"/>
        </w:rPr>
        <w:t xml:space="preserve">6.3.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 </w:t>
      </w:r>
    </w:p>
    <w:p>
      <w:pPr>
        <w:pStyle w:val="ListParagraph"/>
        <w:ind w:firstLine="708" w:left="0"/>
        <w:jc w:val="both"/>
        <w:rPr>
          <w:rFonts w:eastAsia="Calibri"/>
          <w:sz w:val="22"/>
          <w:szCs w:val="22"/>
          <w:lang w:eastAsia="ru-RU"/>
        </w:rPr>
      </w:pPr>
      <w:r>
        <w:rPr>
          <w:rFonts w:eastAsia="Calibri"/>
          <w:sz w:val="22"/>
          <w:szCs w:val="22"/>
          <w:lang w:eastAsia="ru-RU"/>
        </w:rPr>
        <w:t xml:space="preserve">6.4. За </w:t>
      </w:r>
      <w:bookmarkStart w:id="0" w:name="sub_1004"/>
      <w:bookmarkStart w:id="1" w:name="sub_1010"/>
      <w:r>
        <w:rPr>
          <w:rFonts w:eastAsia="Calibri"/>
          <w:sz w:val="22"/>
          <w:szCs w:val="22"/>
          <w:lang w:eastAsia="ru-RU"/>
        </w:rPr>
        <w:t xml:space="preserve">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взыскать с Государственного заказчика штраф в размере </w:t>
      </w:r>
      <w:r>
        <w:rPr>
          <w:rFonts w:eastAsia="Calibri"/>
          <w:b/>
          <w:bCs/>
          <w:sz w:val="22"/>
          <w:szCs w:val="22"/>
          <w:lang w:eastAsia="ru-RU"/>
        </w:rPr>
        <w:t>1 000 (одной тысячи) рублей 00 копеек</w:t>
      </w:r>
      <w:r>
        <w:rPr>
          <w:rFonts w:eastAsia="Calibri"/>
          <w:sz w:val="22"/>
          <w:szCs w:val="22"/>
          <w:lang w:eastAsia="ru-RU"/>
        </w:rPr>
        <w:t>, определяемый в соответствии с Правилами определения размера штрафа, так как цена Контракта не превышает 3 млн. рублей.</w:t>
      </w:r>
    </w:p>
    <w:p>
      <w:pPr>
        <w:pStyle w:val="ListParagraph"/>
        <w:ind w:firstLine="708" w:left="0"/>
        <w:jc w:val="both"/>
        <w:rPr>
          <w:rFonts w:eastAsia="Calibri"/>
          <w:sz w:val="22"/>
          <w:szCs w:val="22"/>
          <w:lang w:eastAsia="ru-RU"/>
        </w:rPr>
      </w:pPr>
      <w:r>
        <w:rPr>
          <w:rFonts w:eastAsia="Calibri"/>
          <w:sz w:val="22"/>
          <w:szCs w:val="22"/>
          <w:lang w:eastAsia="ru-RU"/>
        </w:rPr>
        <w:t>Размер штрафа устанавливается контрактом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Исполнителя обязательств, предусмотренных контрактом (за исключением просрочки исполнения обязательств Государственным заказчиком, Исполнителем, и размера пени, начисленной за каждый день просрочки исполнения Исполнителем обязательства, предусмотренного контрактом, утвержденными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w:t>
      </w:r>
    </w:p>
    <w:p>
      <w:pPr>
        <w:pStyle w:val="ListParagraph"/>
        <w:ind w:firstLine="709" w:left="0"/>
        <w:jc w:val="both"/>
        <w:rPr>
          <w:rFonts w:eastAsia="Calibri"/>
          <w:sz w:val="22"/>
          <w:szCs w:val="22"/>
          <w:lang w:eastAsia="ru-RU"/>
        </w:rPr>
      </w:pPr>
      <w:r>
        <w:rPr>
          <w:rFonts w:eastAsia="Calibri"/>
          <w:sz w:val="22"/>
          <w:szCs w:val="22"/>
          <w:lang w:eastAsia="ru-RU"/>
        </w:rPr>
        <w:t>6.5. Общая сумма штрафов за ненадлежащее исполнение Государственным заказчиком обязательств, предусмотренных Контрактом, не может превышать цену Контракта.</w:t>
      </w:r>
    </w:p>
    <w:p>
      <w:pPr>
        <w:pStyle w:val="ListParagraph"/>
        <w:ind w:firstLine="709" w:left="0"/>
        <w:jc w:val="both"/>
        <w:rPr>
          <w:rFonts w:eastAsia="Calibri"/>
          <w:sz w:val="22"/>
          <w:szCs w:val="22"/>
          <w:lang w:eastAsia="ru-RU"/>
        </w:rPr>
      </w:pPr>
      <w:r>
        <w:rPr>
          <w:rFonts w:eastAsia="Calibri"/>
          <w:sz w:val="22"/>
          <w:szCs w:val="22"/>
          <w:lang w:eastAsia="ru-RU"/>
        </w:rPr>
        <w:t>6.6.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неустойки (пени).</w:t>
      </w:r>
    </w:p>
    <w:p>
      <w:pPr>
        <w:pStyle w:val="ListParagraph"/>
        <w:ind w:firstLine="709" w:left="0"/>
        <w:jc w:val="both"/>
        <w:rPr>
          <w:rFonts w:eastAsia="Calibri"/>
          <w:sz w:val="22"/>
          <w:szCs w:val="22"/>
          <w:lang w:eastAsia="ru-RU"/>
        </w:rPr>
      </w:pPr>
      <w:r>
        <w:rPr>
          <w:rFonts w:eastAsia="Calibri"/>
          <w:sz w:val="22"/>
          <w:szCs w:val="22"/>
          <w:lang w:eastAsia="ru-RU"/>
        </w:rPr>
        <w:t xml:space="preserve">6.7.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w:t>
      </w:r>
      <w:bookmarkEnd w:id="0"/>
      <w:bookmarkEnd w:id="1"/>
    </w:p>
    <w:p>
      <w:pPr>
        <w:pStyle w:val="ListParagraph"/>
        <w:ind w:firstLine="709" w:left="0"/>
        <w:jc w:val="both"/>
        <w:rPr>
          <w:rFonts w:eastAsia="Calibri"/>
          <w:sz w:val="22"/>
          <w:szCs w:val="22"/>
          <w:lang w:eastAsia="ru-RU"/>
        </w:rPr>
      </w:pPr>
      <w:r>
        <w:rPr>
          <w:rFonts w:eastAsia="Calibri"/>
          <w:sz w:val="22"/>
          <w:szCs w:val="22"/>
          <w:lang w:eastAsia="ru-RU"/>
        </w:rPr>
        <w:t xml:space="preserve">6.8.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Исполнитель выплачивает Государственному заказчику штраф в размере </w:t>
      </w:r>
      <w:r>
        <w:rPr>
          <w:rFonts w:eastAsia="Calibri"/>
          <w:b/>
          <w:bCs/>
          <w:sz w:val="22"/>
          <w:szCs w:val="22"/>
          <w:lang w:eastAsia="ru-RU"/>
        </w:rPr>
        <w:t>10% цены контракта</w:t>
      </w:r>
      <w:r>
        <w:rPr>
          <w:rFonts w:eastAsia="Calibri"/>
          <w:sz w:val="22"/>
          <w:szCs w:val="22"/>
          <w:lang w:eastAsia="ru-RU"/>
        </w:rPr>
        <w:t xml:space="preserve"> (этапа), в соответствии с пунктом 4 Правил определения размера штрафа.</w:t>
      </w:r>
    </w:p>
    <w:p>
      <w:pPr>
        <w:pStyle w:val="ListParagraph"/>
        <w:ind w:firstLine="709" w:left="0"/>
        <w:jc w:val="both"/>
        <w:rPr>
          <w:rFonts w:eastAsia="Calibri"/>
          <w:sz w:val="22"/>
          <w:szCs w:val="22"/>
          <w:lang w:eastAsia="ru-RU"/>
        </w:rPr>
      </w:pPr>
      <w:r>
        <w:rPr>
          <w:rFonts w:eastAsia="Calibri"/>
          <w:sz w:val="22"/>
          <w:szCs w:val="22"/>
          <w:lang w:eastAsia="ru-RU"/>
        </w:rPr>
        <w:t>6.9.</w:t>
        <w:tab/>
        <w:t xml:space="preserve">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выплачивает Государственному заказчику штраф в размере </w:t>
      </w:r>
      <w:r>
        <w:rPr>
          <w:rFonts w:eastAsia="Calibri"/>
          <w:b/>
          <w:bCs/>
          <w:sz w:val="22"/>
          <w:szCs w:val="22"/>
          <w:lang w:eastAsia="ru-RU"/>
        </w:rPr>
        <w:t>1 000 (одной тысячи) рублей 00 копеек,</w:t>
      </w:r>
      <w:r>
        <w:rPr>
          <w:rFonts w:eastAsia="Calibri"/>
          <w:sz w:val="22"/>
          <w:szCs w:val="22"/>
          <w:lang w:eastAsia="ru-RU"/>
        </w:rPr>
        <w:t xml:space="preserve"> определяемый в соответствии с Правилами определения размера штрафа, так как цена Контракта не превышает 3 млн. рублей.</w:t>
      </w:r>
    </w:p>
    <w:p>
      <w:pPr>
        <w:pStyle w:val="BodyText2"/>
        <w:spacing w:lineRule="auto" w:line="240" w:before="0" w:after="0"/>
        <w:ind w:firstLine="709"/>
        <w:contextualSpacing/>
        <w:rPr>
          <w:rFonts w:ascii="Times New Roman" w:hAnsi="Times New Roman" w:eastAsia="Calibri"/>
          <w:sz w:val="22"/>
          <w:szCs w:val="22"/>
        </w:rPr>
      </w:pPr>
      <w:bookmarkStart w:id="2" w:name="sub_1011"/>
      <w:r>
        <w:rPr>
          <w:rFonts w:eastAsia="Calibri" w:ascii="Times New Roman" w:hAnsi="Times New Roman"/>
          <w:sz w:val="22"/>
          <w:szCs w:val="22"/>
        </w:rPr>
        <w:t xml:space="preserve">6.10. </w:t>
      </w:r>
      <w:bookmarkEnd w:id="2"/>
      <w:r>
        <w:rPr>
          <w:rFonts w:eastAsia="Calibri" w:ascii="Times New Roman" w:hAnsi="Times New Roman"/>
          <w:sz w:val="22"/>
          <w:szCs w:val="22"/>
        </w:rPr>
        <w:t>Общая сумма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pStyle w:val="Normal"/>
        <w:ind w:firstLine="709"/>
        <w:jc w:val="both"/>
        <w:rPr>
          <w:rFonts w:ascii="Times New Roman" w:hAnsi="Times New Roman" w:eastAsia="Calibri" w:cs="Times New Roman"/>
          <w:color w:val="auto"/>
          <w:sz w:val="22"/>
          <w:szCs w:val="22"/>
        </w:rPr>
      </w:pPr>
      <w:r>
        <w:rPr>
          <w:rFonts w:eastAsia="Calibri" w:cs="Times New Roman" w:ascii="Times New Roman" w:hAnsi="Times New Roman"/>
          <w:color w:val="auto"/>
          <w:sz w:val="22"/>
          <w:szCs w:val="22"/>
        </w:rPr>
        <w:t>6.11. Сторона контракта освобождается от уплаты неустойки (штрафа, пени), если докажет, 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p>
    <w:p>
      <w:pPr>
        <w:pStyle w:val="BodyText2"/>
        <w:spacing w:lineRule="auto" w:line="240" w:before="0" w:after="0"/>
        <w:ind w:firstLine="709"/>
        <w:contextualSpacing/>
        <w:rPr>
          <w:rFonts w:ascii="Times New Roman" w:hAnsi="Times New Roman" w:eastAsia="Calibri"/>
          <w:sz w:val="22"/>
          <w:szCs w:val="22"/>
        </w:rPr>
      </w:pPr>
      <w:r>
        <w:rPr>
          <w:rFonts w:eastAsia="Calibri" w:ascii="Times New Roman" w:hAnsi="Times New Roman"/>
          <w:sz w:val="22"/>
          <w:szCs w:val="22"/>
        </w:rPr>
        <w:t>6.12. Уплата неустойки не освобождает Сторону от исполнения или надлежащего исполнения обязательств, установленных контрактом.</w:t>
      </w:r>
    </w:p>
    <w:p>
      <w:pPr>
        <w:pStyle w:val="Normal"/>
        <w:spacing w:before="0" w:after="0"/>
        <w:ind w:firstLine="709"/>
        <w:contextualSpacing/>
        <w:jc w:val="both"/>
        <w:rPr>
          <w:rFonts w:ascii="Times New Roman" w:hAnsi="Times New Roman" w:eastAsia="Calibri" w:cs="Times New Roman"/>
          <w:color w:val="auto"/>
          <w:sz w:val="22"/>
          <w:szCs w:val="22"/>
        </w:rPr>
      </w:pPr>
      <w:r>
        <w:rPr>
          <w:rFonts w:eastAsia="Calibri" w:cs="Times New Roman" w:ascii="Times New Roman" w:hAnsi="Times New Roman"/>
          <w:color w:val="auto"/>
          <w:sz w:val="22"/>
          <w:szCs w:val="22"/>
        </w:rPr>
        <w:t>6.13. Вред, причиненный третьим лицам по вине Исполнителя при исполнении обязательств по контракту, возмещается за его счет.</w:t>
      </w:r>
    </w:p>
    <w:p>
      <w:pPr>
        <w:pStyle w:val="Normal"/>
        <w:spacing w:before="0" w:after="0"/>
        <w:ind w:firstLine="709"/>
        <w:contextualSpacing/>
        <w:jc w:val="both"/>
        <w:rPr>
          <w:rFonts w:ascii="Times New Roman" w:hAnsi="Times New Roman" w:eastAsia="Calibri" w:cs="Times New Roman"/>
          <w:color w:val="auto"/>
          <w:sz w:val="22"/>
          <w:szCs w:val="22"/>
        </w:rPr>
      </w:pPr>
      <w:r>
        <w:rPr>
          <w:rFonts w:eastAsia="Calibri" w:cs="Times New Roman" w:ascii="Times New Roman" w:hAnsi="Times New Roman"/>
          <w:color w:val="auto"/>
          <w:sz w:val="22"/>
          <w:szCs w:val="22"/>
        </w:rPr>
      </w:r>
    </w:p>
    <w:p>
      <w:pPr>
        <w:pStyle w:val="13"/>
        <w:ind w:firstLine="708"/>
        <w:jc w:val="center"/>
        <w:rPr>
          <w:rFonts w:ascii="Times New Roman" w:hAnsi="Times New Roman" w:eastAsia="Times New Roman" w:cs="Times New Roman"/>
          <w:b/>
        </w:rPr>
      </w:pPr>
      <w:r>
        <w:rPr>
          <w:rFonts w:eastAsia="Times New Roman" w:cs="Times New Roman" w:ascii="Times New Roman" w:hAnsi="Times New Roman"/>
          <w:b/>
        </w:rPr>
        <w:t>7. Конфиденциальность</w:t>
      </w:r>
    </w:p>
    <w:p>
      <w:pPr>
        <w:pStyle w:val="12"/>
        <w:widowControl w:val="false"/>
        <w:tabs>
          <w:tab w:val="clear" w:pos="708"/>
          <w:tab w:val="left" w:pos="709" w:leader="none"/>
        </w:tabs>
        <w:spacing w:before="0" w:after="0"/>
        <w:rPr>
          <w:sz w:val="22"/>
          <w:szCs w:val="22"/>
        </w:rPr>
      </w:pPr>
      <w:r>
        <w:rPr>
          <w:sz w:val="22"/>
          <w:szCs w:val="22"/>
        </w:rPr>
        <w:tab/>
        <w:t>7.1. Стороны обязуются соблюдать конфиденциальность в отношении порядка исполнения настоящего Контракта, за исключением случаев, прямо установленных законодательством РФ.</w:t>
      </w:r>
    </w:p>
    <w:p>
      <w:pPr>
        <w:pStyle w:val="12"/>
        <w:widowControl w:val="false"/>
        <w:tabs>
          <w:tab w:val="clear" w:pos="708"/>
          <w:tab w:val="left" w:pos="709" w:leader="none"/>
        </w:tabs>
        <w:spacing w:before="0" w:after="0"/>
        <w:ind w:firstLine="567"/>
        <w:rPr>
          <w:sz w:val="22"/>
          <w:szCs w:val="22"/>
        </w:rPr>
      </w:pPr>
      <w:r>
        <w:rPr>
          <w:sz w:val="22"/>
          <w:szCs w:val="22"/>
        </w:rPr>
        <w:tab/>
        <w:t>7.2. Разглашение сведений по настоящему Контракту, а также передача их третьим лицам может производиться только по взаимному письменному согласию Сторон, за исключением случаев прямо установленных законодательством РФ.</w:t>
      </w:r>
    </w:p>
    <w:p>
      <w:pPr>
        <w:pStyle w:val="12"/>
        <w:widowControl w:val="false"/>
        <w:tabs>
          <w:tab w:val="clear" w:pos="708"/>
          <w:tab w:val="left" w:pos="709" w:leader="none"/>
        </w:tabs>
        <w:spacing w:before="0" w:after="0"/>
        <w:rPr>
          <w:sz w:val="22"/>
          <w:szCs w:val="22"/>
        </w:rPr>
      </w:pPr>
      <w:r>
        <w:rPr>
          <w:sz w:val="22"/>
          <w:szCs w:val="22"/>
        </w:rPr>
        <w:tab/>
        <w:t xml:space="preserve">7.3. По взаимному согласию Сторон в рамках настоящего Контракта конфиденциальной признается вся информация, владельцем которой является Заказчик. </w:t>
      </w:r>
    </w:p>
    <w:p>
      <w:pPr>
        <w:pStyle w:val="12"/>
        <w:widowControl w:val="false"/>
        <w:tabs>
          <w:tab w:val="clear" w:pos="708"/>
          <w:tab w:val="left" w:pos="709" w:leader="none"/>
        </w:tabs>
        <w:spacing w:before="0" w:after="0"/>
        <w:ind w:firstLine="567"/>
        <w:rPr>
          <w:sz w:val="22"/>
          <w:szCs w:val="22"/>
        </w:rPr>
      </w:pPr>
      <w:r>
        <w:rPr>
          <w:sz w:val="22"/>
          <w:szCs w:val="22"/>
        </w:rPr>
        <w:tab/>
        <w:t>7.4. Каждая из Сторон обязана обеспечить защиту конфиденциальной информации от несанкционированных распространения, уничтожения, искажения, блокирования.</w:t>
      </w:r>
    </w:p>
    <w:p>
      <w:pPr>
        <w:pStyle w:val="12"/>
        <w:widowControl w:val="false"/>
        <w:tabs>
          <w:tab w:val="clear" w:pos="708"/>
          <w:tab w:val="left" w:pos="709" w:leader="none"/>
        </w:tabs>
        <w:spacing w:before="0" w:after="0"/>
        <w:ind w:firstLine="567"/>
        <w:rPr>
          <w:sz w:val="22"/>
          <w:szCs w:val="22"/>
        </w:rPr>
      </w:pPr>
      <w:r>
        <w:rPr>
          <w:sz w:val="22"/>
          <w:szCs w:val="22"/>
        </w:rPr>
        <w:tab/>
        <w:t>7.5. Любой ущерб, вызванный нарушением положений настоящего раздела, определяется и возмещается в соответствии с действующим законодательством РФ.</w:t>
      </w:r>
    </w:p>
    <w:p>
      <w:pPr>
        <w:pStyle w:val="12"/>
        <w:widowControl w:val="false"/>
        <w:tabs>
          <w:tab w:val="clear" w:pos="708"/>
          <w:tab w:val="left" w:pos="709" w:leader="none"/>
        </w:tabs>
        <w:spacing w:before="0" w:after="0"/>
        <w:ind w:firstLine="567"/>
        <w:rPr>
          <w:sz w:val="22"/>
          <w:szCs w:val="22"/>
        </w:rPr>
      </w:pPr>
      <w:r>
        <w:rPr>
          <w:sz w:val="22"/>
          <w:szCs w:val="22"/>
        </w:rPr>
        <w:tab/>
        <w:t>7.6. Вышеперечисленные обязательства действуют в течение всего срока действия настоящего Контракта, а также после окончания или расторжения настоящего Договора в течение срока, установленного нормативными правовыми актами РФ.</w:t>
      </w:r>
    </w:p>
    <w:p>
      <w:pPr>
        <w:pStyle w:val="12"/>
        <w:widowControl w:val="false"/>
        <w:tabs>
          <w:tab w:val="clear" w:pos="708"/>
          <w:tab w:val="left" w:pos="709" w:leader="none"/>
        </w:tabs>
        <w:spacing w:before="0" w:after="0"/>
        <w:ind w:firstLine="567"/>
        <w:rPr>
          <w:sz w:val="22"/>
          <w:szCs w:val="22"/>
        </w:rPr>
      </w:pPr>
      <w:r>
        <w:rPr>
          <w:sz w:val="22"/>
          <w:szCs w:val="22"/>
        </w:rPr>
        <w:tab/>
        <w:t xml:space="preserve">7.7. В течение пяти лет с даты заключения настоящего Контракта Исполнитель </w:t>
        <w:br/>
        <w:t>не будет разглашать никакой информации, предоставленной Государственным заказчиком, являющейся конфиденциальной, какому-либо другому лицу, учреждению, предприятию, организации и не будет использовать эту информацию для своей собственной выгоды, за исключением случаев, предусмотренных п. 7.2. настоящего Контракта.</w:t>
      </w:r>
    </w:p>
    <w:p>
      <w:pPr>
        <w:pStyle w:val="12"/>
        <w:widowControl w:val="false"/>
        <w:tabs>
          <w:tab w:val="clear" w:pos="708"/>
          <w:tab w:val="left" w:pos="709" w:leader="none"/>
        </w:tabs>
        <w:spacing w:before="0" w:after="0"/>
        <w:ind w:firstLine="567"/>
        <w:rPr>
          <w:sz w:val="22"/>
          <w:szCs w:val="22"/>
        </w:rPr>
      </w:pPr>
      <w:r>
        <w:rPr>
          <w:sz w:val="22"/>
          <w:szCs w:val="22"/>
        </w:rPr>
        <w:tab/>
        <w:t>7.8. Исполнитель обязуется обеспечить защиту полученной им конфиденциальной информации с использованием сертифицированных средств защиты информации, а также путем необходимых организационных и технических мероприятий.</w:t>
      </w:r>
    </w:p>
    <w:p>
      <w:pPr>
        <w:pStyle w:val="12"/>
        <w:widowControl w:val="false"/>
        <w:tabs>
          <w:tab w:val="clear" w:pos="708"/>
          <w:tab w:val="left" w:pos="709" w:leader="none"/>
        </w:tabs>
        <w:spacing w:before="0" w:after="0"/>
        <w:ind w:firstLine="567"/>
        <w:rPr>
          <w:sz w:val="22"/>
          <w:szCs w:val="22"/>
        </w:rPr>
      </w:pPr>
      <w:r>
        <w:rPr>
          <w:sz w:val="22"/>
          <w:szCs w:val="22"/>
        </w:rPr>
        <w:tab/>
        <w:t>7.9. Исполнитель несет ответственность за нарушение требований нормативных документов РФ по защите информации, вследствие которого произошло несанкционированные распространение, уничтожение, искажение, блокирование полученной им конфиденциальной информации.</w:t>
      </w:r>
    </w:p>
    <w:p>
      <w:pPr>
        <w:pStyle w:val="12"/>
        <w:widowControl w:val="false"/>
        <w:tabs>
          <w:tab w:val="clear" w:pos="708"/>
          <w:tab w:val="left" w:pos="709" w:leader="none"/>
        </w:tabs>
        <w:spacing w:before="0" w:after="0"/>
        <w:ind w:firstLine="567"/>
        <w:rPr>
          <w:sz w:val="22"/>
          <w:szCs w:val="22"/>
        </w:rPr>
      </w:pPr>
      <w:r>
        <w:rPr>
          <w:sz w:val="22"/>
          <w:szCs w:val="22"/>
        </w:rPr>
        <w:tab/>
        <w:t xml:space="preserve">7.10. Вся информация, выдаваемая Государственным заказчиком Исполнителю </w:t>
        <w:br/>
        <w:t xml:space="preserve">в какой-либо форме согласно Контракту, будет и останется исключительной собственностью Государственного заказчика, и данные и любые их копии должны немедленно возвращаться Государственному заказчику по письменному требованию или уничтожаться по усмотрению Государственного заказчика. </w:t>
      </w:r>
    </w:p>
    <w:p>
      <w:pPr>
        <w:pStyle w:val="12"/>
        <w:widowControl w:val="false"/>
        <w:tabs>
          <w:tab w:val="clear" w:pos="708"/>
          <w:tab w:val="left" w:pos="709" w:leader="none"/>
        </w:tabs>
        <w:spacing w:before="0" w:after="0"/>
        <w:ind w:firstLine="567"/>
        <w:rPr>
          <w:sz w:val="22"/>
          <w:szCs w:val="22"/>
        </w:rPr>
      </w:pPr>
      <w:r>
        <w:rPr>
          <w:sz w:val="22"/>
          <w:szCs w:val="22"/>
        </w:rPr>
      </w:r>
    </w:p>
    <w:p>
      <w:pPr>
        <w:pStyle w:val="13"/>
        <w:ind w:firstLine="709"/>
        <w:jc w:val="center"/>
        <w:rPr>
          <w:rFonts w:ascii="Times New Roman" w:hAnsi="Times New Roman"/>
          <w:b/>
        </w:rPr>
      </w:pPr>
      <w:r>
        <w:rPr>
          <w:rFonts w:ascii="Times New Roman" w:hAnsi="Times New Roman"/>
          <w:b/>
        </w:rPr>
        <w:t>8. Форс-мажорные обстоятельства</w:t>
      </w:r>
    </w:p>
    <w:p>
      <w:pPr>
        <w:pStyle w:val="Normal"/>
        <w:shd w:val="clear" w:color="auto" w:fill="FFFFFF"/>
        <w:tabs>
          <w:tab w:val="clear" w:pos="708"/>
          <w:tab w:val="left" w:pos="709" w:leader="none"/>
        </w:tabs>
        <w:spacing w:before="0" w:after="0"/>
        <w:ind w:firstLine="709"/>
        <w:contextualSpacing/>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t>8.1.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 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pPr>
        <w:pStyle w:val="Normal"/>
        <w:shd w:val="clear" w:color="auto" w:fill="FFFFFF"/>
        <w:tabs>
          <w:tab w:val="clear" w:pos="708"/>
          <w:tab w:val="left" w:pos="709" w:leader="none"/>
          <w:tab w:val="left" w:pos="1373" w:leader="none"/>
        </w:tabs>
        <w:spacing w:before="0" w:after="0"/>
        <w:ind w:firstLine="709"/>
        <w:contextualSpacing/>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t xml:space="preserve">8.2 При наступлении обстоятельств непреодолимой силы сторона должна без промедления известить о них другую сторону в любой форме (предпочтительно </w:t>
        <w:br/>
        <w:t>в письменной). В извещении должны быть сообщены данные о характере обстоятельств,</w:t>
        <w:br/>
        <w:t xml:space="preserve"> а также по возможности оценка их влияния на возможность исполнения обязательств </w:t>
        <w:br/>
        <w:t>по контракту и срок исполнения обязательств.</w:t>
      </w:r>
    </w:p>
    <w:p>
      <w:pPr>
        <w:pStyle w:val="Normal"/>
        <w:shd w:val="clear" w:color="auto" w:fill="FFFFFF"/>
        <w:tabs>
          <w:tab w:val="clear" w:pos="708"/>
          <w:tab w:val="left" w:pos="709" w:leader="none"/>
          <w:tab w:val="left" w:pos="1373" w:leader="none"/>
        </w:tabs>
        <w:spacing w:before="0" w:after="0"/>
        <w:ind w:firstLine="709"/>
        <w:contextualSpacing/>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t xml:space="preserve">8.3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w:t>
        <w:br/>
        <w:t>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pPr>
        <w:pStyle w:val="Normal"/>
        <w:shd w:val="clear" w:color="auto" w:fill="FFFFFF"/>
        <w:tabs>
          <w:tab w:val="clear" w:pos="708"/>
          <w:tab w:val="left" w:pos="709" w:leader="none"/>
          <w:tab w:val="left" w:pos="1373" w:leader="none"/>
          <w:tab w:val="left" w:pos="1450" w:leader="none"/>
        </w:tabs>
        <w:spacing w:before="0" w:after="0"/>
        <w:ind w:firstLine="709"/>
        <w:contextualSpacing/>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t>8.4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pPr>
        <w:pStyle w:val="Normal"/>
        <w:shd w:val="clear" w:color="auto" w:fill="FFFFFF"/>
        <w:tabs>
          <w:tab w:val="clear" w:pos="708"/>
          <w:tab w:val="left" w:pos="709" w:leader="none"/>
          <w:tab w:val="left" w:pos="1373" w:leader="none"/>
          <w:tab w:val="left" w:pos="1450" w:leader="none"/>
        </w:tabs>
        <w:spacing w:before="0" w:after="0"/>
        <w:ind w:firstLine="709"/>
        <w:contextualSpacing/>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t xml:space="preserve">8.5 В случае наступления форс-мажорных обстоятельств срок исполнения сторонами обязательств по настоящему контракту отодвигается соразмерно времени, </w:t>
        <w:br/>
        <w:t>в течение которого действовали такие обстоятельства и их последствия.</w:t>
      </w:r>
    </w:p>
    <w:p>
      <w:pPr>
        <w:pStyle w:val="Normal"/>
        <w:shd w:val="clear" w:color="auto" w:fill="FFFFFF"/>
        <w:tabs>
          <w:tab w:val="clear" w:pos="708"/>
          <w:tab w:val="left" w:pos="709" w:leader="none"/>
          <w:tab w:val="left" w:pos="1373" w:leader="none"/>
          <w:tab w:val="left" w:pos="1450" w:leader="none"/>
        </w:tabs>
        <w:spacing w:before="0" w:after="0"/>
        <w:ind w:firstLine="709"/>
        <w:contextualSpacing/>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t>8.6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pPr>
        <w:pStyle w:val="Normal"/>
        <w:shd w:val="clear" w:color="auto" w:fill="FFFFFF"/>
        <w:tabs>
          <w:tab w:val="clear" w:pos="708"/>
          <w:tab w:val="left" w:pos="709" w:leader="none"/>
          <w:tab w:val="left" w:pos="1373" w:leader="none"/>
          <w:tab w:val="left" w:pos="1450" w:leader="none"/>
        </w:tabs>
        <w:spacing w:before="0" w:after="0"/>
        <w:ind w:firstLine="709"/>
        <w:contextualSpacing/>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r>
    </w:p>
    <w:p>
      <w:pPr>
        <w:pStyle w:val="13"/>
        <w:ind w:firstLine="709"/>
        <w:jc w:val="center"/>
        <w:rPr>
          <w:rFonts w:ascii="Times New Roman" w:hAnsi="Times New Roman"/>
          <w:b/>
        </w:rPr>
      </w:pPr>
      <w:r>
        <w:rPr>
          <w:rFonts w:ascii="Times New Roman" w:hAnsi="Times New Roman"/>
          <w:b/>
        </w:rPr>
        <w:t>9. Изменение, расторжение Контракта</w:t>
      </w:r>
    </w:p>
    <w:p>
      <w:pPr>
        <w:pStyle w:val="Normal"/>
        <w:spacing w:before="0" w:after="0"/>
        <w:ind w:firstLine="709" w:right="-6"/>
        <w:contextualSpacing/>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t xml:space="preserve">9.1. При заключении контракта Государственный заказчик по согласованию </w:t>
        <w:br/>
        <w:t>с Исполнителем, с которым заключается контракт, вправе увеличить количество оказываемой услуги на сумму, не превышающую разницы между ценой контракта, предложенной таким участником, и начальной (максимальной) ценой контракта (ценой лота). При этом цена единицы товара не должна превышать цену единицы услуги, определяемую как частное от деления цены контракта, с которым заключается контракт, на объем услуги.</w:t>
      </w:r>
    </w:p>
    <w:p>
      <w:pPr>
        <w:pStyle w:val="Normal"/>
        <w:spacing w:before="0" w:after="0"/>
        <w:ind w:firstLine="708" w:right="-6"/>
        <w:contextualSpacing/>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t xml:space="preserve">9.2. Изменение существенных условий контракта при его исполнении </w:t>
        <w:br/>
        <w:t>не допускается, за исключением их изменений по соглашению сторон в следующих случаях:</w:t>
      </w:r>
    </w:p>
    <w:p>
      <w:pPr>
        <w:pStyle w:val="Normal"/>
        <w:spacing w:before="0" w:after="0"/>
        <w:ind w:firstLine="708" w:right="-6"/>
        <w:contextualSpacing/>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t>9.2.1. Цена контракта может быть снижена по соглашению сторон без изменения, предусмотренного контрактом количества товаров, качества поставляемого товара, и иных условий контракта.</w:t>
      </w:r>
    </w:p>
    <w:p>
      <w:pPr>
        <w:pStyle w:val="Normal"/>
        <w:spacing w:before="0" w:after="0"/>
        <w:ind w:firstLine="708" w:right="-6"/>
        <w:contextualSpacing/>
        <w:jc w:val="both"/>
        <w:rPr>
          <w:rFonts w:ascii="Times New Roman" w:hAnsi="Times New Roman" w:eastAsia="Batang" w:cs="Times New Roman"/>
          <w:color w:val="FF0000"/>
          <w:sz w:val="22"/>
          <w:szCs w:val="22"/>
          <w:lang w:eastAsia="ar-SA"/>
        </w:rPr>
      </w:pPr>
      <w:r>
        <w:rPr>
          <w:rFonts w:eastAsia="Batang" w:cs="Times New Roman" w:ascii="Times New Roman" w:hAnsi="Times New Roman"/>
          <w:color w:val="auto"/>
          <w:sz w:val="22"/>
          <w:szCs w:val="22"/>
          <w:lang w:eastAsia="ar-SA"/>
        </w:rPr>
        <w:t xml:space="preserve">9.2.2. Если по предложению Государственный заказчика увеличивается предусмотренное контрактом объем услуги не более чем на десять процентов или уменьшается предусмотренное контрактом объемы услуг не более чем на десять процентов. При этом по соглашению сторон допускается изменение с учетом положений </w:t>
      </w:r>
      <w:hyperlink r:id="rId2">
        <w:r>
          <w:rPr>
            <w:rStyle w:val="Style8"/>
            <w:rFonts w:eastAsia="Batang" w:cs="Times New Roman" w:ascii="Times New Roman" w:hAnsi="Times New Roman"/>
            <w:color w:val="auto"/>
            <w:sz w:val="22"/>
            <w:szCs w:val="22"/>
            <w:lang w:eastAsia="ar-SA"/>
          </w:rPr>
          <w:t>бюджетного законодательства</w:t>
        </w:r>
      </w:hyperlink>
      <w:r>
        <w:rPr>
          <w:rFonts w:eastAsia="Batang" w:cs="Times New Roman" w:ascii="Times New Roman" w:hAnsi="Times New Roman"/>
          <w:color w:val="auto"/>
          <w:sz w:val="22"/>
          <w:szCs w:val="22"/>
          <w:lang w:eastAsia="ar-SA"/>
        </w:rPr>
        <w:t xml:space="preserve"> Российской Федерации цены контракта пропорционально дополнительному объему работы исходя из установленной в контракте цены единицы работы,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услуг. </w:t>
      </w:r>
    </w:p>
    <w:p>
      <w:pPr>
        <w:pStyle w:val="Normal"/>
        <w:ind w:firstLine="708" w:right="-6"/>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t xml:space="preserve">9.2.3. При исполнении контракта не допускается перемена Исполнителя, </w:t>
        <w:br/>
        <w:t>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pPr>
        <w:pStyle w:val="Normal"/>
        <w:ind w:firstLine="709" w:right="-6"/>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t>9.2.4.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pPr>
        <w:pStyle w:val="Normal"/>
        <w:ind w:firstLine="709" w:right="-6"/>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t>9.2.5.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услуги, предусмотренных контрактом.</w:t>
      </w:r>
    </w:p>
    <w:p>
      <w:pPr>
        <w:pStyle w:val="Normal"/>
        <w:spacing w:before="0" w:after="0"/>
        <w:ind w:firstLine="708" w:right="-6"/>
        <w:contextualSpacing/>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t xml:space="preserve">9.3. Расторжение контракта допускается по соглашению сторон, по решению суда, в случае одностороннего отказа стороны контракта от исполнения контракта </w:t>
        <w:br/>
        <w:t xml:space="preserve">в соответствии с </w:t>
      </w:r>
      <w:hyperlink r:id="rId3">
        <w:r>
          <w:rPr>
            <w:rStyle w:val="Style8"/>
            <w:rFonts w:eastAsia="Batang" w:cs="Times New Roman" w:ascii="Times New Roman" w:hAnsi="Times New Roman"/>
            <w:color w:val="auto"/>
            <w:sz w:val="22"/>
            <w:szCs w:val="22"/>
            <w:lang w:eastAsia="ar-SA"/>
          </w:rPr>
          <w:t>гражданским законодательством</w:t>
        </w:r>
      </w:hyperlink>
      <w:r>
        <w:rPr>
          <w:rFonts w:eastAsia="Batang" w:cs="Times New Roman" w:ascii="Times New Roman" w:hAnsi="Times New Roman"/>
          <w:color w:val="auto"/>
          <w:sz w:val="22"/>
          <w:szCs w:val="22"/>
          <w:lang w:eastAsia="ar-SA"/>
        </w:rPr>
        <w:t xml:space="preserve"> и положениями частей 9-11, 13-19, </w:t>
        <w:br/>
        <w:t>21-23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spacing w:before="0" w:after="0"/>
        <w:ind w:firstLine="708" w:right="-6"/>
        <w:contextualSpacing/>
        <w:jc w:val="both"/>
        <w:rPr>
          <w:rFonts w:ascii="Times New Roman" w:hAnsi="Times New Roman" w:eastAsia="Batang" w:cs="Times New Roman"/>
          <w:color w:val="auto"/>
          <w:sz w:val="22"/>
          <w:szCs w:val="22"/>
          <w:lang w:eastAsia="ar-SA"/>
        </w:rPr>
      </w:pPr>
      <w:r>
        <w:rPr>
          <w:rFonts w:eastAsia="Batang" w:cs="Times New Roman" w:ascii="Times New Roman" w:hAnsi="Times New Roman"/>
          <w:color w:val="auto"/>
          <w:sz w:val="22"/>
          <w:szCs w:val="22"/>
          <w:lang w:eastAsia="ar-SA"/>
        </w:rPr>
      </w:r>
    </w:p>
    <w:p>
      <w:pPr>
        <w:pStyle w:val="14"/>
        <w:spacing w:lineRule="auto" w:line="235" w:before="0" w:after="0"/>
        <w:ind w:firstLine="720" w:right="-71"/>
        <w:contextualSpacing/>
        <w:jc w:val="center"/>
        <w:rPr>
          <w:sz w:val="22"/>
          <w:szCs w:val="22"/>
        </w:rPr>
      </w:pPr>
      <w:r>
        <w:rPr>
          <w:b/>
          <w:sz w:val="22"/>
          <w:szCs w:val="22"/>
        </w:rPr>
        <w:t>10.  Порядок разрешения споров</w:t>
      </w:r>
    </w:p>
    <w:p>
      <w:pPr>
        <w:pStyle w:val="NoSpacing"/>
        <w:ind w:firstLine="708"/>
        <w:jc w:val="both"/>
        <w:rPr>
          <w:rFonts w:ascii="Times New Roman" w:hAnsi="Times New Roman" w:cs="Times New Roman"/>
        </w:rPr>
      </w:pPr>
      <w:r>
        <w:rPr>
          <w:rFonts w:cs="Times New Roman" w:ascii="Times New Roman" w:hAnsi="Times New Roman"/>
        </w:rPr>
        <w:t xml:space="preserve">10.1.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Пензенской области в порядке, предусмотренном действующим законодательством Российской Федерации. </w:t>
      </w:r>
    </w:p>
    <w:p>
      <w:pPr>
        <w:pStyle w:val="NoSpacing"/>
        <w:ind w:firstLine="708"/>
        <w:jc w:val="both"/>
        <w:rPr>
          <w:rFonts w:ascii="Times New Roman" w:hAnsi="Times New Roman" w:cs="Times New Roman"/>
        </w:rPr>
      </w:pPr>
      <w:r>
        <w:rPr>
          <w:rFonts w:cs="Times New Roman" w:ascii="Times New Roman" w:hAnsi="Times New Roman"/>
        </w:rPr>
        <w:t xml:space="preserve">10.2. Досудебный порядок урегулирования споров, предусматривающий направление претензии контрагенту, является обязательным. </w:t>
      </w:r>
    </w:p>
    <w:p>
      <w:pPr>
        <w:pStyle w:val="NoSpacing"/>
        <w:ind w:firstLine="708"/>
        <w:jc w:val="both"/>
        <w:rPr>
          <w:rFonts w:ascii="Times New Roman" w:hAnsi="Times New Roman" w:cs="Times New Roman"/>
        </w:rPr>
      </w:pPr>
      <w:r>
        <w:rPr>
          <w:rFonts w:cs="Times New Roman" w:ascii="Times New Roman" w:hAnsi="Times New Roman"/>
        </w:rPr>
        <w:t>Все возможные претензии по Контракту</w:t>
      </w:r>
      <w:r>
        <w:rPr>
          <w:rFonts w:cs="Times New Roman" w:ascii="Times New Roman" w:hAnsi="Times New Roman"/>
          <w:color w:val="FF0000"/>
        </w:rPr>
        <w:t xml:space="preserve"> </w:t>
      </w:r>
      <w:r>
        <w:rPr>
          <w:rFonts w:cs="Times New Roman" w:ascii="Times New Roman" w:hAnsi="Times New Roman"/>
        </w:rPr>
        <w:t>должны быть направлены в адрес недобросовестной Стороны. Сторона, которой предъявлена претензия, обязана в течение 10 (десяти) дней с момента ее получения рассмотреть такую претензию и сообщить о своем решении другой Стороне путем направления ответа в письменной форме.</w:t>
      </w:r>
    </w:p>
    <w:p>
      <w:pPr>
        <w:pStyle w:val="Normal"/>
        <w:shd w:val="clear" w:color="auto" w:fill="FFFFFF"/>
        <w:spacing w:before="211" w:after="0"/>
        <w:ind w:firstLine="540" w:right="-102"/>
        <w:jc w:val="center"/>
        <w:rPr>
          <w:rFonts w:ascii="Times New Roman" w:hAnsi="Times New Roman" w:cs="Times New Roman"/>
          <w:b/>
          <w:sz w:val="22"/>
          <w:szCs w:val="22"/>
        </w:rPr>
      </w:pPr>
      <w:r>
        <w:rPr>
          <w:rFonts w:cs="Times New Roman" w:ascii="Times New Roman" w:hAnsi="Times New Roman"/>
          <w:b/>
          <w:sz w:val="22"/>
          <w:szCs w:val="22"/>
        </w:rPr>
        <w:t>11. Срок действия Контракта</w:t>
      </w:r>
    </w:p>
    <w:p>
      <w:pPr>
        <w:pStyle w:val="Normal"/>
        <w:ind w:firstLine="720"/>
        <w:jc w:val="both"/>
        <w:rPr>
          <w:rFonts w:ascii="Times New Roman" w:hAnsi="Times New Roman" w:eastAsia="MS Mincho" w:cs="Times New Roman"/>
          <w:sz w:val="22"/>
          <w:szCs w:val="22"/>
        </w:rPr>
      </w:pPr>
      <w:r>
        <w:rPr>
          <w:rFonts w:cs="Times New Roman" w:ascii="Times New Roman" w:hAnsi="Times New Roman"/>
          <w:sz w:val="22"/>
          <w:szCs w:val="22"/>
        </w:rPr>
        <w:t>11.1. Настоящий Контракт</w:t>
      </w:r>
      <w:r>
        <w:rPr>
          <w:rFonts w:eastAsia="MS Mincho" w:cs="Times New Roman" w:ascii="Times New Roman" w:hAnsi="Times New Roman"/>
          <w:sz w:val="22"/>
          <w:szCs w:val="22"/>
        </w:rPr>
        <w:t xml:space="preserve"> вступает в силу и становится обязательным для исполнения обеими Сторонами</w:t>
      </w:r>
      <w:r>
        <w:rPr>
          <w:rFonts w:cs="Times New Roman" w:ascii="Times New Roman" w:hAnsi="Times New Roman"/>
          <w:sz w:val="22"/>
          <w:szCs w:val="22"/>
        </w:rPr>
        <w:t xml:space="preserve"> с даты его подписания и действует по 31 декабря 2026 г.</w:t>
      </w:r>
    </w:p>
    <w:p>
      <w:pPr>
        <w:pStyle w:val="Normal"/>
        <w:shd w:val="clear" w:color="auto" w:fill="FFFFFF"/>
        <w:tabs>
          <w:tab w:val="clear" w:pos="708"/>
          <w:tab w:val="left" w:pos="993" w:leader="none"/>
        </w:tabs>
        <w:ind w:firstLine="720"/>
        <w:jc w:val="both"/>
        <w:rPr>
          <w:rFonts w:ascii="Times New Roman" w:hAnsi="Times New Roman" w:cs="Times New Roman"/>
          <w:sz w:val="22"/>
          <w:szCs w:val="22"/>
        </w:rPr>
      </w:pPr>
      <w:r>
        <w:rPr>
          <w:rFonts w:cs="Times New Roman" w:ascii="Times New Roman" w:hAnsi="Times New Roman"/>
          <w:sz w:val="22"/>
          <w:szCs w:val="22"/>
        </w:rPr>
        <w:t>11.2. Контракт считается заключенным с момента его подписания.</w:t>
      </w:r>
    </w:p>
    <w:p>
      <w:pPr>
        <w:pStyle w:val="Normal"/>
        <w:tabs>
          <w:tab w:val="clear" w:pos="708"/>
          <w:tab w:val="left" w:pos="540" w:leader="none"/>
        </w:tabs>
        <w:ind w:firstLine="720"/>
        <w:jc w:val="both"/>
        <w:rPr>
          <w:rFonts w:ascii="Times New Roman" w:hAnsi="Times New Roman" w:cs="Times New Roman"/>
          <w:sz w:val="22"/>
          <w:szCs w:val="22"/>
        </w:rPr>
      </w:pPr>
      <w:r>
        <w:rPr>
          <w:rFonts w:cs="Times New Roman" w:ascii="Times New Roman" w:hAnsi="Times New Roman"/>
          <w:sz w:val="22"/>
          <w:szCs w:val="22"/>
        </w:rPr>
        <w:t>11.3. Прекращение действия настоящего Контракта не освобождает Стороны от исполнения всех своих обязательств, предусмотренных настоящим Контрактом и не исполненных на момент прекращения действия Контракта, а также от ответственности за неисполнение любого из этих обязательств.</w:t>
      </w:r>
    </w:p>
    <w:p>
      <w:pPr>
        <w:pStyle w:val="Normal"/>
        <w:ind w:firstLine="709"/>
        <w:jc w:val="center"/>
        <w:rPr>
          <w:rFonts w:ascii="Times New Roman" w:hAnsi="Times New Roman" w:eastAsia="Calibri" w:cs="Times New Roman"/>
          <w:b/>
          <w:sz w:val="22"/>
          <w:szCs w:val="22"/>
        </w:rPr>
      </w:pPr>
      <w:r>
        <w:rPr>
          <w:rFonts w:eastAsia="Calibri" w:cs="Times New Roman" w:ascii="Times New Roman" w:hAnsi="Times New Roman"/>
          <w:b/>
          <w:sz w:val="22"/>
          <w:szCs w:val="22"/>
        </w:rPr>
        <w:t>12. Прочие условия</w:t>
      </w:r>
    </w:p>
    <w:p>
      <w:pPr>
        <w:pStyle w:val="ListParagraph"/>
        <w:widowControl w:val="false"/>
        <w:numPr>
          <w:ilvl w:val="0"/>
          <w:numId w:val="3"/>
        </w:numPr>
        <w:tabs>
          <w:tab w:val="clear" w:pos="708"/>
          <w:tab w:val="left" w:pos="1276" w:leader="none"/>
        </w:tabs>
        <w:suppressAutoHyphens w:val="false"/>
        <w:ind w:firstLine="709" w:left="0"/>
        <w:jc w:val="both"/>
        <w:rPr>
          <w:sz w:val="22"/>
          <w:szCs w:val="22"/>
        </w:rPr>
      </w:pPr>
      <w:r>
        <w:rPr>
          <w:sz w:val="22"/>
          <w:szCs w:val="22"/>
        </w:rPr>
        <w:t> </w:t>
      </w:r>
      <w:bookmarkStart w:id="3" w:name="sub_1121"/>
      <w:r>
        <w:rPr>
          <w:sz w:val="22"/>
          <w:szCs w:val="22"/>
        </w:rPr>
        <w:t>Во всем, что не оговорено в настоящем Контракте, Стороны руководствуются действующим гражданским законодательством Российской Федерации.</w:t>
      </w:r>
      <w:bookmarkEnd w:id="3"/>
    </w:p>
    <w:p>
      <w:pPr>
        <w:pStyle w:val="ListParagraph"/>
        <w:widowControl w:val="false"/>
        <w:numPr>
          <w:ilvl w:val="0"/>
          <w:numId w:val="3"/>
        </w:numPr>
        <w:tabs>
          <w:tab w:val="clear" w:pos="708"/>
          <w:tab w:val="left" w:pos="1276" w:leader="none"/>
        </w:tabs>
        <w:suppressAutoHyphens w:val="false"/>
        <w:ind w:firstLine="709" w:left="0"/>
        <w:jc w:val="both"/>
        <w:rPr>
          <w:sz w:val="22"/>
          <w:szCs w:val="22"/>
        </w:rPr>
      </w:pPr>
      <w:r>
        <w:rPr>
          <w:sz w:val="22"/>
          <w:szCs w:val="22"/>
        </w:rPr>
        <w:t xml:space="preserve">После подписания Контракта все предварительные переговоры по нему, переписка, предварительные соглашения и протоколы о намерениях по вопросам, </w:t>
        <w:br/>
        <w:t>так или иначе касающиеся Контракта, теряют юридическую силу.</w:t>
      </w:r>
    </w:p>
    <w:p>
      <w:pPr>
        <w:pStyle w:val="ListParagraph"/>
        <w:widowControl w:val="false"/>
        <w:numPr>
          <w:ilvl w:val="0"/>
          <w:numId w:val="3"/>
        </w:numPr>
        <w:tabs>
          <w:tab w:val="clear" w:pos="708"/>
          <w:tab w:val="left" w:pos="1276" w:leader="none"/>
        </w:tabs>
        <w:suppressAutoHyphens w:val="false"/>
        <w:ind w:firstLine="709" w:left="0"/>
        <w:jc w:val="both"/>
        <w:rPr>
          <w:sz w:val="22"/>
          <w:szCs w:val="22"/>
        </w:rPr>
      </w:pPr>
      <w:r>
        <w:rPr>
          <w:sz w:val="22"/>
          <w:szCs w:val="22"/>
        </w:rPr>
        <w:t>Все дополнения к Контракту и изменения Контракта и приложений к нему составляются в письменном виде и вступают в силу с даты их подписания обеими Сторонами.</w:t>
      </w:r>
    </w:p>
    <w:p>
      <w:pPr>
        <w:pStyle w:val="ListParagraph"/>
        <w:widowControl w:val="false"/>
        <w:numPr>
          <w:ilvl w:val="0"/>
          <w:numId w:val="3"/>
        </w:numPr>
        <w:tabs>
          <w:tab w:val="clear" w:pos="708"/>
          <w:tab w:val="left" w:pos="1276" w:leader="none"/>
        </w:tabs>
        <w:suppressAutoHyphens w:val="false"/>
        <w:ind w:firstLine="709" w:left="0"/>
        <w:jc w:val="both"/>
        <w:rPr>
          <w:sz w:val="22"/>
          <w:szCs w:val="22"/>
        </w:rPr>
      </w:pPr>
      <w:r>
        <w:rPr>
          <w:sz w:val="22"/>
          <w:szCs w:val="22"/>
        </w:rPr>
        <w:t>Стороны договорились, что документы, связанные с исполнением Контракта, направленные ими по электронным адресам, указанным в разделе 11 Контракта, имеют юридическую силу оригиналов до получения Стороной подлинных экземпляров.</w:t>
      </w:r>
    </w:p>
    <w:p>
      <w:pPr>
        <w:pStyle w:val="13"/>
        <w:ind w:firstLine="708"/>
        <w:jc w:val="both"/>
        <w:rPr>
          <w:rFonts w:ascii="Times New Roman" w:hAnsi="Times New Roman" w:cs="Times New Roman"/>
        </w:rPr>
      </w:pPr>
      <w:r>
        <w:rPr>
          <w:rFonts w:cs="Times New Roman" w:ascii="Times New Roman" w:hAnsi="Times New Roman"/>
        </w:rPr>
        <w:t>12.5.</w:t>
      </w:r>
      <w:r>
        <w:rPr>
          <w:rFonts w:cs="Times New Roman" w:ascii="Times New Roman" w:hAnsi="Times New Roman"/>
          <w:i/>
          <w:iCs/>
        </w:rPr>
        <w:t xml:space="preserve"> (Вариант 1) </w:t>
      </w:r>
      <w:r>
        <w:rPr>
          <w:rFonts w:cs="Times New Roman" w:ascii="Times New Roman" w:hAnsi="Times New Roman"/>
        </w:rPr>
        <w:t>Контракт подписан усиленными квалифицированными электронно-цифровыми подписями Сторон на сайте ЕАТ «Березка» (agregatoreat.ru).</w:t>
      </w:r>
    </w:p>
    <w:p>
      <w:pPr>
        <w:pStyle w:val="13"/>
        <w:ind w:firstLine="708"/>
        <w:jc w:val="both"/>
        <w:rPr>
          <w:rFonts w:ascii="Times New Roman" w:hAnsi="Times New Roman" w:cs="Times New Roman"/>
        </w:rPr>
      </w:pPr>
      <w:r>
        <w:rPr>
          <w:rFonts w:cs="Times New Roman" w:ascii="Times New Roman" w:hAnsi="Times New Roman"/>
          <w:i/>
          <w:iCs/>
        </w:rPr>
        <w:t>(Вариант 2)</w:t>
      </w:r>
      <w:r>
        <w:rPr>
          <w:rFonts w:cs="Times New Roman" w:ascii="Times New Roman" w:hAnsi="Times New Roman"/>
        </w:rPr>
        <w:t xml:space="preserve"> Контракт составлен в двух подлинных экземплярах, имеющих одинаковую юридическую силу, по одному для каждой из Сторон.</w:t>
      </w:r>
    </w:p>
    <w:p>
      <w:pPr>
        <w:pStyle w:val="13"/>
        <w:spacing w:before="0" w:after="0"/>
        <w:contextualSpacing/>
        <w:jc w:val="both"/>
        <w:rPr>
          <w:rFonts w:ascii="Times New Roman" w:hAnsi="Times New Roman" w:cs="Times New Roman"/>
        </w:rPr>
      </w:pPr>
      <w:r>
        <w:rPr>
          <w:rFonts w:cs="Times New Roman" w:ascii="Times New Roman" w:hAnsi="Times New Roman"/>
        </w:rPr>
        <w:tab/>
        <w:t>12.6. Спецификация (приложение № 1 к Контракту) является неотъемлемой частью Контракта.</w:t>
      </w:r>
    </w:p>
    <w:p>
      <w:pPr>
        <w:pStyle w:val="Normal"/>
        <w:widowControl w:val="false"/>
        <w:ind w:firstLine="720"/>
        <w:jc w:val="both"/>
        <w:rPr>
          <w:rFonts w:ascii="Times New Roman" w:hAnsi="Times New Roman" w:cs="Times New Roman"/>
          <w:b/>
          <w:sz w:val="22"/>
          <w:szCs w:val="22"/>
        </w:rPr>
      </w:pPr>
      <w:r>
        <w:rPr>
          <w:rFonts w:cs="Times New Roman" w:ascii="Times New Roman" w:hAnsi="Times New Roman"/>
          <w:b/>
          <w:sz w:val="22"/>
          <w:szCs w:val="22"/>
        </w:rPr>
      </w:r>
    </w:p>
    <w:p>
      <w:pPr>
        <w:pStyle w:val="Normal"/>
        <w:widowControl w:val="false"/>
        <w:ind w:firstLine="720"/>
        <w:jc w:val="center"/>
        <w:rPr>
          <w:rFonts w:ascii="Times New Roman" w:hAnsi="Times New Roman" w:cs="Times New Roman"/>
          <w:b/>
          <w:sz w:val="22"/>
          <w:szCs w:val="22"/>
        </w:rPr>
      </w:pPr>
      <w:r>
        <w:rPr>
          <w:rFonts w:cs="Times New Roman" w:ascii="Times New Roman" w:hAnsi="Times New Roman"/>
          <w:b/>
          <w:sz w:val="22"/>
          <w:szCs w:val="22"/>
        </w:rPr>
        <w:t>13. Юридические адреса, реквизиты и подписи Сторон</w:t>
      </w:r>
    </w:p>
    <w:p>
      <w:pPr>
        <w:pStyle w:val="xl24"/>
        <w:widowControl w:val="false"/>
        <w:spacing w:lineRule="auto" w:line="216" w:before="0" w:after="0"/>
        <w:ind w:firstLine="709"/>
        <w:jc w:val="both"/>
        <w:textAlignment w:val="auto"/>
        <w:rPr>
          <w:sz w:val="22"/>
          <w:szCs w:val="22"/>
        </w:rPr>
      </w:pPr>
      <w:r>
        <w:rPr>
          <w:sz w:val="22"/>
          <w:szCs w:val="22"/>
        </w:rPr>
      </w:r>
    </w:p>
    <w:tbl>
      <w:tblPr>
        <w:tblW w:w="10065" w:type="dxa"/>
        <w:jc w:val="left"/>
        <w:tblInd w:w="-34" w:type="dxa"/>
        <w:tblLayout w:type="fixed"/>
        <w:tblCellMar>
          <w:top w:w="0" w:type="dxa"/>
          <w:left w:w="108" w:type="dxa"/>
          <w:bottom w:w="0" w:type="dxa"/>
          <w:right w:w="108" w:type="dxa"/>
        </w:tblCellMar>
        <w:tblLook w:val="01e0"/>
      </w:tblPr>
      <w:tblGrid>
        <w:gridCol w:w="5103"/>
        <w:gridCol w:w="4962"/>
      </w:tblGrid>
      <w:tr>
        <w:trPr>
          <w:trHeight w:val="256" w:hRule="atLeast"/>
        </w:trPr>
        <w:tc>
          <w:tcPr>
            <w:tcW w:w="5103" w:type="dxa"/>
            <w:tcBorders/>
          </w:tcPr>
          <w:p>
            <w:pPr>
              <w:pStyle w:val="FR1"/>
              <w:spacing w:lineRule="auto" w:line="216" w:before="0" w:after="0"/>
              <w:ind w:firstLine="709"/>
              <w:jc w:val="both"/>
              <w:rPr>
                <w:sz w:val="22"/>
                <w:szCs w:val="22"/>
              </w:rPr>
            </w:pPr>
            <w:r>
              <w:rPr>
                <w:sz w:val="22"/>
                <w:szCs w:val="22"/>
              </w:rPr>
              <w:t>Государственный Заказчик</w:t>
            </w:r>
          </w:p>
        </w:tc>
        <w:tc>
          <w:tcPr>
            <w:tcW w:w="4962" w:type="dxa"/>
            <w:tcBorders/>
          </w:tcPr>
          <w:p>
            <w:pPr>
              <w:pStyle w:val="FR1"/>
              <w:spacing w:lineRule="auto" w:line="216" w:before="0" w:after="0"/>
              <w:jc w:val="center"/>
              <w:rPr>
                <w:sz w:val="22"/>
                <w:szCs w:val="22"/>
              </w:rPr>
            </w:pPr>
            <w:r>
              <w:rPr>
                <w:sz w:val="22"/>
                <w:szCs w:val="22"/>
              </w:rPr>
              <w:t>Исполнитель</w:t>
            </w:r>
          </w:p>
        </w:tc>
      </w:tr>
      <w:tr>
        <w:trPr>
          <w:trHeight w:val="1276" w:hRule="atLeast"/>
        </w:trPr>
        <w:tc>
          <w:tcPr>
            <w:tcW w:w="5103" w:type="dxa"/>
            <w:tcBorders/>
          </w:tcPr>
          <w:p>
            <w:pPr>
              <w:pStyle w:val="Normal"/>
              <w:shd w:val="clear" w:color="auto" w:fill="FFFFFF"/>
              <w:rPr>
                <w:sz w:val="21"/>
                <w:szCs w:val="21"/>
              </w:rPr>
            </w:pPr>
            <w:r>
              <w:rPr>
                <w:rFonts w:ascii="PT Astra Serif" w:hAnsi="PT Astra Serif"/>
                <w:sz w:val="21"/>
                <w:szCs w:val="21"/>
              </w:rPr>
              <w:t>ФКУ БМТиВС УФСИН России                                                                                                                        по Пензенской области</w:t>
            </w:r>
          </w:p>
          <w:p>
            <w:pPr>
              <w:pStyle w:val="Normal"/>
              <w:shd w:val="clear" w:color="auto" w:fill="FFFFFF"/>
              <w:rPr>
                <w:sz w:val="21"/>
                <w:szCs w:val="21"/>
              </w:rPr>
            </w:pPr>
            <w:r>
              <w:rPr>
                <w:rFonts w:ascii="PT Astra Serif" w:hAnsi="PT Astra Serif"/>
                <w:sz w:val="21"/>
                <w:szCs w:val="21"/>
              </w:rPr>
              <w:t>Адрес: 440061,</w:t>
            </w:r>
          </w:p>
          <w:p>
            <w:pPr>
              <w:pStyle w:val="Normal"/>
              <w:shd w:val="clear" w:color="auto" w:fill="FFFFFF"/>
              <w:rPr>
                <w:sz w:val="21"/>
                <w:szCs w:val="21"/>
              </w:rPr>
            </w:pPr>
            <w:r>
              <w:rPr>
                <w:rFonts w:ascii="PT Astra Serif" w:hAnsi="PT Astra Serif"/>
                <w:sz w:val="21"/>
                <w:szCs w:val="21"/>
              </w:rPr>
              <w:t>г. Пенза, пер. Автоматный, д.5</w:t>
            </w:r>
          </w:p>
          <w:p>
            <w:pPr>
              <w:pStyle w:val="Normal"/>
              <w:shd w:val="clear" w:color="auto" w:fill="FFFFFF"/>
              <w:rPr>
                <w:sz w:val="21"/>
                <w:szCs w:val="21"/>
              </w:rPr>
            </w:pPr>
            <w:r>
              <w:rPr>
                <w:rFonts w:ascii="PT Astra Serif" w:hAnsi="PT Astra Serif"/>
                <w:sz w:val="21"/>
                <w:szCs w:val="21"/>
              </w:rPr>
              <w:t>ИНН 5262063600</w:t>
            </w:r>
          </w:p>
          <w:p>
            <w:pPr>
              <w:pStyle w:val="Normal"/>
              <w:shd w:val="clear" w:color="auto" w:fill="FFFFFF"/>
              <w:rPr>
                <w:sz w:val="21"/>
                <w:szCs w:val="21"/>
              </w:rPr>
            </w:pPr>
            <w:r>
              <w:rPr>
                <w:rFonts w:ascii="PT Astra Serif" w:hAnsi="PT Astra Serif"/>
                <w:sz w:val="21"/>
                <w:szCs w:val="21"/>
              </w:rPr>
              <w:t>КПП 583501001</w:t>
            </w:r>
          </w:p>
          <w:p>
            <w:pPr>
              <w:pStyle w:val="Normal"/>
              <w:shd w:val="clear" w:color="auto" w:fill="FFFFFF"/>
              <w:rPr>
                <w:sz w:val="21"/>
                <w:szCs w:val="21"/>
              </w:rPr>
            </w:pPr>
            <w:r>
              <w:rPr>
                <w:rFonts w:ascii="PT Astra Serif" w:hAnsi="PT Astra Serif"/>
                <w:sz w:val="21"/>
                <w:szCs w:val="21"/>
              </w:rPr>
              <w:t>Банковские реквизиты:</w:t>
            </w:r>
          </w:p>
          <w:p>
            <w:pPr>
              <w:pStyle w:val="Normal"/>
              <w:shd w:val="clear" w:color="auto" w:fill="FFFFFF"/>
              <w:rPr>
                <w:sz w:val="21"/>
                <w:szCs w:val="21"/>
              </w:rPr>
            </w:pPr>
            <w:r>
              <w:rPr>
                <w:rFonts w:ascii="PT Astra Serif" w:hAnsi="PT Astra Serif"/>
                <w:sz w:val="21"/>
                <w:szCs w:val="21"/>
              </w:rPr>
              <w:t>р/с 03211643000000013238</w:t>
            </w:r>
          </w:p>
          <w:p>
            <w:pPr>
              <w:pStyle w:val="Normal"/>
              <w:shd w:val="clear" w:color="auto" w:fill="FFFFFF"/>
              <w:rPr>
                <w:sz w:val="21"/>
                <w:szCs w:val="21"/>
              </w:rPr>
            </w:pPr>
            <w:r>
              <w:rPr>
                <w:rFonts w:ascii="PT Astra Serif" w:hAnsi="PT Astra Serif"/>
                <w:sz w:val="21"/>
                <w:szCs w:val="21"/>
              </w:rPr>
              <w:t xml:space="preserve">Банк: ОКЦ № 1 ВВ ГУ Банка России// УФК по Нижегородской области,  г. Нижний Новгород </w:t>
            </w:r>
          </w:p>
          <w:p>
            <w:pPr>
              <w:pStyle w:val="Normal"/>
              <w:shd w:val="clear" w:color="auto" w:fill="FFFFFF"/>
              <w:rPr>
                <w:sz w:val="21"/>
                <w:szCs w:val="21"/>
              </w:rPr>
            </w:pPr>
            <w:r>
              <w:rPr>
                <w:rFonts w:ascii="PT Astra Serif" w:hAnsi="PT Astra Serif"/>
                <w:sz w:val="21"/>
                <w:szCs w:val="21"/>
              </w:rPr>
              <w:t>л/с 03551088880</w:t>
            </w:r>
          </w:p>
          <w:p>
            <w:pPr>
              <w:pStyle w:val="Normal"/>
              <w:shd w:val="clear" w:color="auto" w:fill="FFFFFF"/>
              <w:rPr>
                <w:sz w:val="21"/>
                <w:szCs w:val="21"/>
              </w:rPr>
            </w:pPr>
            <w:r>
              <w:rPr>
                <w:rFonts w:ascii="PT Astra Serif" w:hAnsi="PT Astra Serif"/>
                <w:sz w:val="21"/>
                <w:szCs w:val="21"/>
              </w:rPr>
              <w:t>БИК 012202102</w:t>
            </w:r>
          </w:p>
          <w:p>
            <w:pPr>
              <w:pStyle w:val="Normal"/>
              <w:shd w:val="clear" w:color="auto" w:fill="FFFFFF"/>
              <w:rPr>
                <w:sz w:val="21"/>
                <w:szCs w:val="21"/>
              </w:rPr>
            </w:pPr>
            <w:r>
              <w:rPr>
                <w:rFonts w:ascii="PT Astra Serif" w:hAnsi="PT Astra Serif"/>
                <w:sz w:val="21"/>
                <w:szCs w:val="21"/>
              </w:rPr>
              <w:t>ЕКС 40102810745370000024</w:t>
            </w:r>
          </w:p>
          <w:p>
            <w:pPr>
              <w:pStyle w:val="Normal"/>
              <w:shd w:val="clear" w:color="auto" w:fill="FFFFFF"/>
              <w:rPr>
                <w:sz w:val="21"/>
                <w:szCs w:val="21"/>
              </w:rPr>
            </w:pPr>
            <w:r>
              <w:rPr>
                <w:rFonts w:ascii="PT Astra Serif" w:hAnsi="PT Astra Serif"/>
                <w:sz w:val="21"/>
                <w:szCs w:val="21"/>
              </w:rPr>
              <w:t>ОКПО 08833627</w:t>
            </w:r>
          </w:p>
          <w:p>
            <w:pPr>
              <w:pStyle w:val="Normal"/>
              <w:shd w:val="clear" w:color="auto" w:fill="FFFFFF"/>
              <w:rPr>
                <w:sz w:val="21"/>
                <w:szCs w:val="21"/>
              </w:rPr>
            </w:pPr>
            <w:r>
              <w:rPr>
                <w:rFonts w:ascii="PT Astra Serif" w:hAnsi="PT Astra Serif"/>
                <w:sz w:val="21"/>
                <w:szCs w:val="21"/>
              </w:rPr>
              <w:t>ОКТМО 56701000001</w:t>
            </w:r>
          </w:p>
          <w:p>
            <w:pPr>
              <w:pStyle w:val="Normal"/>
              <w:shd w:val="clear" w:color="auto" w:fill="FFFFFF"/>
              <w:rPr>
                <w:sz w:val="21"/>
                <w:szCs w:val="21"/>
              </w:rPr>
            </w:pPr>
            <w:r>
              <w:rPr>
                <w:rFonts w:ascii="PT Astra Serif" w:hAnsi="PT Astra Serif"/>
                <w:sz w:val="21"/>
                <w:szCs w:val="21"/>
              </w:rPr>
              <w:t>Электр. почта: bmtivs@58.fsin.gov.ru</w:t>
            </w:r>
          </w:p>
          <w:p>
            <w:pPr>
              <w:pStyle w:val="Normal"/>
              <w:widowControl w:val="false"/>
              <w:shd w:val="clear" w:color="auto" w:fill="FFFFFF"/>
              <w:rPr>
                <w:sz w:val="21"/>
                <w:szCs w:val="21"/>
              </w:rPr>
            </w:pPr>
            <w:r>
              <w:rPr>
                <w:rFonts w:ascii="PT Astra Serif" w:hAnsi="PT Astra Serif"/>
                <w:sz w:val="21"/>
                <w:szCs w:val="21"/>
              </w:rPr>
              <w:t>тел. (8412) 35-82-61, 35-84-46</w:t>
            </w:r>
          </w:p>
          <w:p>
            <w:pPr>
              <w:pStyle w:val="Normal"/>
              <w:widowControl w:val="false"/>
              <w:shd w:val="clear" w:color="auto" w:fill="FFFFFF"/>
              <w:rPr>
                <w:rFonts w:ascii="PT Astra Serif" w:hAnsi="PT Astra Serif"/>
                <w:sz w:val="21"/>
                <w:szCs w:val="21"/>
              </w:rPr>
            </w:pPr>
            <w:r>
              <w:rPr>
                <w:rFonts w:ascii="PT Astra Serif" w:hAnsi="PT Astra Serif"/>
                <w:sz w:val="21"/>
                <w:szCs w:val="21"/>
              </w:rPr>
            </w:r>
          </w:p>
          <w:p>
            <w:pPr>
              <w:pStyle w:val="Normal"/>
              <w:jc w:val="center"/>
              <w:rPr>
                <w:sz w:val="21"/>
                <w:szCs w:val="21"/>
              </w:rPr>
            </w:pPr>
            <w:r>
              <w:rPr>
                <w:rFonts w:ascii="PT Astra Serif" w:hAnsi="PT Astra Serif"/>
                <w:sz w:val="21"/>
                <w:szCs w:val="21"/>
              </w:rPr>
              <w:t>Государственный заказчик</w:t>
            </w:r>
          </w:p>
          <w:p>
            <w:pPr>
              <w:pStyle w:val="Normal"/>
              <w:widowControl w:val="false"/>
              <w:shd w:val="clear" w:color="auto" w:fill="FFFFFF"/>
              <w:jc w:val="center"/>
              <w:rPr>
                <w:sz w:val="21"/>
                <w:szCs w:val="21"/>
              </w:rPr>
            </w:pPr>
            <w:r>
              <w:rPr>
                <w:rFonts w:ascii="PT Astra Serif" w:hAnsi="PT Astra Serif"/>
                <w:sz w:val="21"/>
                <w:szCs w:val="21"/>
              </w:rPr>
              <w:t>Начальник ФКУ БМТиВС</w:t>
            </w:r>
          </w:p>
          <w:p>
            <w:pPr>
              <w:pStyle w:val="Normal"/>
              <w:jc w:val="center"/>
              <w:rPr>
                <w:sz w:val="21"/>
                <w:szCs w:val="21"/>
              </w:rPr>
            </w:pPr>
            <w:r>
              <w:rPr>
                <w:rFonts w:ascii="PT Astra Serif" w:hAnsi="PT Astra Serif"/>
                <w:sz w:val="21"/>
                <w:szCs w:val="21"/>
              </w:rPr>
              <w:t>УФСИН России по Пензенской области</w:t>
            </w:r>
          </w:p>
          <w:p>
            <w:pPr>
              <w:pStyle w:val="Normal"/>
              <w:widowControl w:val="false"/>
              <w:shd w:val="clear" w:color="auto" w:fill="FFFFFF"/>
              <w:jc w:val="center"/>
              <w:rPr>
                <w:rFonts w:ascii="PT Astra Serif" w:hAnsi="PT Astra Serif"/>
                <w:sz w:val="21"/>
                <w:szCs w:val="21"/>
              </w:rPr>
            </w:pPr>
            <w:r>
              <w:rPr>
                <w:rFonts w:ascii="PT Astra Serif" w:hAnsi="PT Astra Serif"/>
                <w:sz w:val="21"/>
                <w:szCs w:val="21"/>
              </w:rPr>
            </w:r>
          </w:p>
          <w:p>
            <w:pPr>
              <w:pStyle w:val="Normal"/>
              <w:tabs>
                <w:tab w:val="clear" w:pos="708"/>
                <w:tab w:val="left" w:pos="540" w:leader="none"/>
              </w:tabs>
              <w:spacing w:lineRule="auto" w:line="216"/>
              <w:jc w:val="center"/>
              <w:rPr>
                <w:sz w:val="21"/>
                <w:szCs w:val="21"/>
              </w:rPr>
            </w:pPr>
            <w:r>
              <w:rPr>
                <w:rFonts w:ascii="PT Astra Serif" w:hAnsi="PT Astra Serif"/>
                <w:sz w:val="21"/>
                <w:szCs w:val="21"/>
              </w:rPr>
              <w:t>А.С. Закревский</w:t>
            </w:r>
          </w:p>
        </w:tc>
        <w:tc>
          <w:tcPr>
            <w:tcW w:w="4962" w:type="dxa"/>
            <w:tcBorders/>
          </w:tcPr>
          <w:p>
            <w:pPr>
              <w:pStyle w:val="Normal"/>
              <w:tabs>
                <w:tab w:val="clear" w:pos="708"/>
                <w:tab w:val="left" w:pos="540" w:leader="none"/>
              </w:tabs>
              <w:spacing w:lineRule="auto" w:line="216"/>
              <w:jc w:val="center"/>
              <w:rPr>
                <w:rFonts w:ascii="Times New Roman" w:hAnsi="Times New Roman" w:cs="Times New Roman"/>
                <w:bCs/>
                <w:sz w:val="22"/>
                <w:szCs w:val="22"/>
              </w:rPr>
            </w:pPr>
            <w:r>
              <w:rPr>
                <w:rFonts w:cs="Times New Roman" w:ascii="Times New Roman" w:hAnsi="Times New Roman"/>
                <w:bCs/>
                <w:sz w:val="22"/>
                <w:szCs w:val="22"/>
              </w:rPr>
            </w:r>
          </w:p>
          <w:p>
            <w:pPr>
              <w:pStyle w:val="Normal"/>
              <w:tabs>
                <w:tab w:val="clear" w:pos="708"/>
                <w:tab w:val="left" w:pos="540" w:leader="none"/>
              </w:tabs>
              <w:rPr>
                <w:rFonts w:ascii="Times New Roman" w:hAnsi="Times New Roman" w:cs="Times New Roman"/>
                <w:bCs/>
                <w:sz w:val="22"/>
                <w:szCs w:val="22"/>
              </w:rPr>
            </w:pPr>
            <w:r>
              <w:rPr>
                <w:rFonts w:cs="Times New Roman" w:ascii="Times New Roman" w:hAnsi="Times New Roman"/>
                <w:bCs/>
                <w:sz w:val="22"/>
                <w:szCs w:val="22"/>
              </w:rPr>
              <w:t>_________________/________________/</w:t>
            </w:r>
          </w:p>
          <w:p>
            <w:pPr>
              <w:pStyle w:val="Normal"/>
              <w:tabs>
                <w:tab w:val="clear" w:pos="708"/>
                <w:tab w:val="left" w:pos="540" w:leader="none"/>
              </w:tabs>
              <w:spacing w:lineRule="auto" w:line="216"/>
              <w:rPr>
                <w:rFonts w:ascii="Times New Roman" w:hAnsi="Times New Roman" w:cs="Times New Roman"/>
                <w:bCs/>
                <w:sz w:val="22"/>
                <w:szCs w:val="22"/>
              </w:rPr>
            </w:pPr>
            <w:r>
              <w:rPr>
                <w:rFonts w:cs="Times New Roman" w:ascii="Times New Roman" w:hAnsi="Times New Roman"/>
                <w:bCs/>
                <w:sz w:val="22"/>
                <w:szCs w:val="22"/>
              </w:rPr>
              <w:t>М.П.</w:t>
            </w:r>
          </w:p>
        </w:tc>
      </w:tr>
    </w:tbl>
    <w:p>
      <w:pPr>
        <w:pStyle w:val="xl24"/>
        <w:widowControl w:val="false"/>
        <w:spacing w:before="0" w:after="0"/>
        <w:ind w:firstLine="709"/>
        <w:jc w:val="both"/>
        <w:textAlignment w:val="auto"/>
        <w:rPr>
          <w:sz w:val="22"/>
          <w:szCs w:val="22"/>
        </w:rPr>
      </w:pPr>
      <w:r>
        <w:rPr>
          <w:sz w:val="22"/>
          <w:szCs w:val="22"/>
        </w:rPr>
      </w:r>
    </w:p>
    <w:p>
      <w:pPr>
        <w:pStyle w:val="xl24"/>
        <w:widowControl w:val="false"/>
        <w:spacing w:before="0" w:after="0"/>
        <w:ind w:firstLine="709"/>
        <w:jc w:val="both"/>
        <w:textAlignment w:val="auto"/>
        <w:rPr>
          <w:sz w:val="22"/>
          <w:szCs w:val="22"/>
        </w:rPr>
      </w:pPr>
      <w:r>
        <w:rPr>
          <w:sz w:val="22"/>
          <w:szCs w:val="22"/>
        </w:rPr>
      </w:r>
    </w:p>
    <w:p>
      <w:pPr>
        <w:pStyle w:val="xl24"/>
        <w:widowControl w:val="false"/>
        <w:spacing w:before="0" w:after="0"/>
        <w:ind w:firstLine="709"/>
        <w:jc w:val="both"/>
        <w:textAlignment w:val="auto"/>
        <w:rPr>
          <w:sz w:val="22"/>
          <w:szCs w:val="22"/>
        </w:rPr>
      </w:pPr>
      <w:r>
        <w:rPr>
          <w:sz w:val="22"/>
          <w:szCs w:val="22"/>
        </w:rPr>
      </w:r>
    </w:p>
    <w:p>
      <w:pPr>
        <w:pStyle w:val="4"/>
        <w:tabs>
          <w:tab w:val="clear" w:pos="708"/>
          <w:tab w:val="left" w:pos="6120" w:leader="none"/>
        </w:tabs>
        <w:spacing w:lineRule="auto" w:line="240"/>
        <w:ind w:hanging="684" w:left="6804" w:right="-74"/>
        <w:jc w:val="right"/>
        <w:rPr>
          <w:sz w:val="22"/>
          <w:szCs w:val="22"/>
        </w:rPr>
      </w:pPr>
      <w:r>
        <w:rPr>
          <w:sz w:val="22"/>
          <w:szCs w:val="22"/>
        </w:rPr>
        <w:t xml:space="preserve">                       </w:t>
      </w:r>
      <w:r>
        <w:rPr>
          <w:sz w:val="22"/>
          <w:szCs w:val="22"/>
        </w:rPr>
        <w:t>Приложение № 1</w:t>
      </w:r>
    </w:p>
    <w:p>
      <w:pPr>
        <w:pStyle w:val="4"/>
        <w:tabs>
          <w:tab w:val="clear" w:pos="708"/>
          <w:tab w:val="left" w:pos="6120" w:leader="none"/>
        </w:tabs>
        <w:spacing w:lineRule="auto" w:line="240"/>
        <w:ind w:hanging="0" w:left="6120" w:right="-74"/>
        <w:jc w:val="right"/>
        <w:rPr>
          <w:sz w:val="22"/>
          <w:szCs w:val="22"/>
        </w:rPr>
      </w:pPr>
      <w:r>
        <w:rPr>
          <w:sz w:val="22"/>
          <w:szCs w:val="22"/>
        </w:rPr>
        <w:t>к Государственному Контракту</w:t>
      </w:r>
    </w:p>
    <w:p>
      <w:pPr>
        <w:pStyle w:val="Normal"/>
        <w:ind w:left="6120"/>
        <w:jc w:val="right"/>
        <w:rPr>
          <w:rFonts w:ascii="Times New Roman" w:hAnsi="Times New Roman" w:cs="Times New Roman"/>
          <w:sz w:val="22"/>
          <w:szCs w:val="22"/>
        </w:rPr>
      </w:pPr>
      <w:r>
        <w:rPr>
          <w:rFonts w:cs="Times New Roman" w:ascii="Times New Roman" w:hAnsi="Times New Roman"/>
          <w:sz w:val="22"/>
          <w:szCs w:val="22"/>
        </w:rPr>
        <w:t xml:space="preserve">от « ____» ___________ 2026 г. </w:t>
      </w:r>
    </w:p>
    <w:p>
      <w:pPr>
        <w:pStyle w:val="Normal"/>
        <w:ind w:left="6120"/>
        <w:jc w:val="right"/>
        <w:rPr>
          <w:rFonts w:ascii="Times New Roman" w:hAnsi="Times New Roman" w:cs="Times New Roman"/>
          <w:sz w:val="22"/>
          <w:szCs w:val="22"/>
        </w:rPr>
      </w:pPr>
      <w:r>
        <w:rPr>
          <w:rFonts w:cs="Times New Roman" w:ascii="Times New Roman" w:hAnsi="Times New Roman"/>
          <w:sz w:val="22"/>
          <w:szCs w:val="22"/>
        </w:rPr>
        <w:t xml:space="preserve">№ </w:t>
      </w:r>
      <w:r>
        <w:rPr>
          <w:rFonts w:cs="Times New Roman" w:ascii="Times New Roman" w:hAnsi="Times New Roman"/>
          <w:sz w:val="22"/>
          <w:szCs w:val="22"/>
        </w:rPr>
        <w:t>_________</w:t>
      </w:r>
    </w:p>
    <w:p>
      <w:pPr>
        <w:pStyle w:val="Normal"/>
        <w:rPr>
          <w:rFonts w:ascii="Times New Roman" w:hAnsi="Times New Roman" w:cs="Times New Roman"/>
          <w:sz w:val="22"/>
          <w:szCs w:val="22"/>
        </w:rPr>
      </w:pPr>
      <w:r>
        <w:rPr>
          <w:rFonts w:cs="Times New Roman" w:ascii="Times New Roman" w:hAnsi="Times New Roman"/>
          <w:sz w:val="22"/>
          <w:szCs w:val="22"/>
        </w:rPr>
      </w:r>
    </w:p>
    <w:p>
      <w:pPr>
        <w:pStyle w:val="Normal"/>
        <w:rPr>
          <w:rFonts w:ascii="Times New Roman" w:hAnsi="Times New Roman" w:cs="Times New Roman"/>
          <w:sz w:val="22"/>
          <w:szCs w:val="22"/>
        </w:rPr>
      </w:pPr>
      <w:r>
        <w:rPr>
          <w:rFonts w:cs="Times New Roman" w:ascii="Times New Roman" w:hAnsi="Times New Roman"/>
          <w:sz w:val="22"/>
          <w:szCs w:val="22"/>
        </w:rPr>
      </w:r>
    </w:p>
    <w:p>
      <w:pPr>
        <w:pStyle w:val="Heading1"/>
        <w:tabs>
          <w:tab w:val="clear" w:pos="708"/>
          <w:tab w:val="left" w:pos="540" w:leader="none"/>
        </w:tabs>
        <w:spacing w:before="0" w:after="0"/>
        <w:ind w:firstLine="709"/>
        <w:rPr>
          <w:rFonts w:ascii="Times New Roman" w:hAnsi="Times New Roman"/>
          <w:color w:val="auto"/>
          <w:sz w:val="22"/>
          <w:szCs w:val="22"/>
        </w:rPr>
      </w:pPr>
      <w:r>
        <w:rPr>
          <w:rFonts w:ascii="Times New Roman" w:hAnsi="Times New Roman"/>
          <w:color w:val="auto"/>
          <w:sz w:val="22"/>
          <w:szCs w:val="22"/>
        </w:rPr>
        <w:t>Спецификация</w:t>
      </w:r>
    </w:p>
    <w:p>
      <w:pPr>
        <w:pStyle w:val="Normal"/>
        <w:tabs>
          <w:tab w:val="clear" w:pos="708"/>
          <w:tab w:val="left" w:pos="540" w:leader="none"/>
        </w:tabs>
        <w:ind w:firstLine="709"/>
        <w:jc w:val="both"/>
        <w:rPr>
          <w:rFonts w:ascii="Times New Roman" w:hAnsi="Times New Roman" w:cs="Times New Roman"/>
          <w:b/>
          <w:bCs/>
          <w:sz w:val="22"/>
          <w:szCs w:val="22"/>
        </w:rPr>
      </w:pPr>
      <w:r>
        <w:rPr>
          <w:rFonts w:cs="Times New Roman" w:ascii="Times New Roman" w:hAnsi="Times New Roman"/>
          <w:b/>
          <w:bCs/>
          <w:sz w:val="22"/>
          <w:szCs w:val="22"/>
        </w:rPr>
      </w:r>
    </w:p>
    <w:tbl>
      <w:tblPr>
        <w:tblW w:w="9781" w:type="dxa"/>
        <w:jc w:val="center"/>
        <w:tblInd w:w="0" w:type="dxa"/>
        <w:tblLayout w:type="fixed"/>
        <w:tblCellMar>
          <w:top w:w="0" w:type="dxa"/>
          <w:left w:w="108" w:type="dxa"/>
          <w:bottom w:w="0" w:type="dxa"/>
          <w:right w:w="108" w:type="dxa"/>
        </w:tblCellMar>
        <w:tblLook w:val="0000"/>
      </w:tblPr>
      <w:tblGrid>
        <w:gridCol w:w="719"/>
        <w:gridCol w:w="4554"/>
        <w:gridCol w:w="710"/>
        <w:gridCol w:w="740"/>
        <w:gridCol w:w="1562"/>
        <w:gridCol w:w="1496"/>
      </w:tblGrid>
      <w:tr>
        <w:trPr>
          <w:trHeight w:val="994" w:hRule="atLeast"/>
        </w:trPr>
        <w:tc>
          <w:tcPr>
            <w:tcW w:w="7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cs="Times New Roman"/>
                <w:b/>
                <w:bCs/>
                <w:sz w:val="22"/>
                <w:szCs w:val="22"/>
              </w:rPr>
            </w:pPr>
            <w:r>
              <w:rPr>
                <w:rFonts w:cs="Times New Roman" w:ascii="Times New Roman" w:hAnsi="Times New Roman"/>
                <w:b/>
                <w:bCs/>
                <w:sz w:val="22"/>
                <w:szCs w:val="22"/>
              </w:rPr>
              <w:t xml:space="preserve">№ </w:t>
            </w:r>
            <w:r>
              <w:rPr>
                <w:rFonts w:cs="Times New Roman" w:ascii="Times New Roman" w:hAnsi="Times New Roman"/>
                <w:b/>
                <w:bCs/>
                <w:sz w:val="22"/>
                <w:szCs w:val="22"/>
              </w:rPr>
              <w:t>п/п</w:t>
            </w:r>
          </w:p>
        </w:tc>
        <w:tc>
          <w:tcPr>
            <w:tcW w:w="4554" w:type="dxa"/>
            <w:tcBorders>
              <w:top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cs="Times New Roman"/>
                <w:b/>
                <w:bCs/>
                <w:sz w:val="22"/>
                <w:szCs w:val="22"/>
              </w:rPr>
            </w:pPr>
            <w:r>
              <w:rPr>
                <w:rFonts w:cs="Times New Roman" w:ascii="Times New Roman" w:hAnsi="Times New Roman"/>
                <w:b/>
                <w:sz w:val="22"/>
                <w:szCs w:val="22"/>
              </w:rPr>
              <w:t>Наименование услуг</w:t>
            </w:r>
          </w:p>
        </w:tc>
        <w:tc>
          <w:tcPr>
            <w:tcW w:w="710" w:type="dxa"/>
            <w:tcBorders>
              <w:top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cs="Times New Roman"/>
                <w:b/>
                <w:bCs/>
                <w:sz w:val="22"/>
                <w:szCs w:val="22"/>
              </w:rPr>
            </w:pPr>
            <w:r>
              <w:rPr>
                <w:rFonts w:cs="Times New Roman" w:ascii="Times New Roman" w:hAnsi="Times New Roman"/>
                <w:b/>
                <w:bCs/>
                <w:sz w:val="22"/>
                <w:szCs w:val="22"/>
              </w:rPr>
              <w:t>Ед. изм.</w:t>
            </w:r>
          </w:p>
        </w:tc>
        <w:tc>
          <w:tcPr>
            <w:tcW w:w="740" w:type="dxa"/>
            <w:tcBorders>
              <w:top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cs="Times New Roman"/>
                <w:b/>
                <w:bCs/>
                <w:sz w:val="22"/>
                <w:szCs w:val="22"/>
              </w:rPr>
            </w:pPr>
            <w:r>
              <w:rPr>
                <w:rFonts w:cs="Times New Roman" w:ascii="Times New Roman" w:hAnsi="Times New Roman"/>
                <w:b/>
                <w:bCs/>
                <w:sz w:val="22"/>
                <w:szCs w:val="22"/>
              </w:rPr>
              <w:t>Кол-во</w:t>
            </w:r>
          </w:p>
        </w:tc>
        <w:tc>
          <w:tcPr>
            <w:tcW w:w="1562" w:type="dxa"/>
            <w:tcBorders>
              <w:top w:val="single" w:sz="4" w:space="0" w:color="000000"/>
              <w:bottom w:val="single" w:sz="4" w:space="0" w:color="000000"/>
              <w:right w:val="single" w:sz="4" w:space="0" w:color="000000"/>
            </w:tcBorders>
            <w:shd w:color="auto" w:fill="auto" w:val="clear"/>
            <w:vAlign w:val="center"/>
          </w:tcPr>
          <w:p>
            <w:pPr>
              <w:pStyle w:val="Normal"/>
              <w:jc w:val="center"/>
              <w:rPr>
                <w:rStyle w:val="iceouttxt4"/>
                <w:rFonts w:ascii="Times New Roman" w:hAnsi="Times New Roman" w:cs="Times New Roman"/>
                <w:b/>
                <w:color w:val="auto"/>
                <w:sz w:val="22"/>
                <w:szCs w:val="22"/>
              </w:rPr>
            </w:pPr>
            <w:r>
              <w:rPr>
                <w:rStyle w:val="iceouttxt4"/>
                <w:rFonts w:cs="Times New Roman" w:ascii="Times New Roman" w:hAnsi="Times New Roman"/>
                <w:b/>
                <w:color w:val="auto"/>
                <w:sz w:val="22"/>
                <w:szCs w:val="22"/>
              </w:rPr>
              <w:t>Цена за ед.</w:t>
            </w:r>
          </w:p>
          <w:p>
            <w:pPr>
              <w:pStyle w:val="Normal"/>
              <w:jc w:val="center"/>
              <w:rPr>
                <w:rFonts w:ascii="Times New Roman" w:hAnsi="Times New Roman" w:cs="Times New Roman"/>
                <w:b/>
                <w:color w:val="auto"/>
                <w:sz w:val="22"/>
                <w:szCs w:val="22"/>
              </w:rPr>
            </w:pPr>
            <w:r>
              <w:rPr>
                <w:rStyle w:val="iceouttxt4"/>
                <w:rFonts w:cs="Times New Roman" w:ascii="Times New Roman" w:hAnsi="Times New Roman"/>
                <w:b/>
                <w:color w:val="auto"/>
                <w:sz w:val="22"/>
                <w:szCs w:val="22"/>
              </w:rPr>
              <w:t>без НДС (руб.)</w:t>
            </w:r>
          </w:p>
        </w:tc>
        <w:tc>
          <w:tcPr>
            <w:tcW w:w="1496" w:type="dxa"/>
            <w:tcBorders>
              <w:top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cs="Times New Roman"/>
                <w:b/>
                <w:bCs/>
                <w:sz w:val="22"/>
                <w:szCs w:val="22"/>
              </w:rPr>
            </w:pPr>
            <w:r>
              <w:rPr>
                <w:rStyle w:val="iceouttxt4"/>
                <w:rFonts w:cs="Times New Roman" w:ascii="Times New Roman" w:hAnsi="Times New Roman"/>
                <w:b/>
                <w:color w:val="auto"/>
                <w:sz w:val="22"/>
                <w:szCs w:val="22"/>
              </w:rPr>
              <w:t>Сумма, без НДС (руб.)</w:t>
            </w:r>
          </w:p>
        </w:tc>
      </w:tr>
      <w:tr>
        <w:trPr>
          <w:trHeight w:val="324" w:hRule="atLeast"/>
        </w:trPr>
        <w:tc>
          <w:tcPr>
            <w:tcW w:w="719"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cs="Times New Roman"/>
                <w:sz w:val="22"/>
                <w:szCs w:val="22"/>
              </w:rPr>
            </w:pPr>
            <w:r>
              <w:rPr>
                <w:rFonts w:cs="Times New Roman" w:ascii="Times New Roman" w:hAnsi="Times New Roman"/>
                <w:sz w:val="22"/>
                <w:szCs w:val="22"/>
              </w:rPr>
              <w:t>1</w:t>
            </w:r>
          </w:p>
        </w:tc>
        <w:tc>
          <w:tcPr>
            <w:tcW w:w="4554" w:type="dxa"/>
            <w:tcBorders>
              <w:bottom w:val="single" w:sz="4" w:space="0" w:color="000000"/>
              <w:right w:val="single" w:sz="4" w:space="0" w:color="000000"/>
            </w:tcBorders>
            <w:shd w:color="auto" w:fill="auto" w:val="clear"/>
            <w:vAlign w:val="center"/>
          </w:tcPr>
          <w:p>
            <w:pPr>
              <w:pStyle w:val="Normal"/>
              <w:ind w:right="72"/>
              <w:jc w:val="both"/>
              <w:rPr>
                <w:rFonts w:ascii="Times New Roman" w:hAnsi="Times New Roman" w:cs="Times New Roman"/>
                <w:bCs/>
                <w:sz w:val="22"/>
                <w:szCs w:val="22"/>
              </w:rPr>
            </w:pPr>
            <w:r>
              <w:rPr>
                <w:rFonts w:cs="Times New Roman" w:ascii="Times New Roman" w:hAnsi="Times New Roman"/>
                <w:bCs/>
                <w:sz w:val="22"/>
                <w:szCs w:val="22"/>
              </w:rPr>
              <w:t>Гигиеническая подготовка и аттестация должностных лиц и работников организаций</w:t>
            </w:r>
          </w:p>
        </w:tc>
        <w:tc>
          <w:tcPr>
            <w:tcW w:w="710" w:type="dxa"/>
            <w:tcBorders>
              <w:bottom w:val="single" w:sz="4" w:space="0" w:color="000000"/>
              <w:right w:val="single" w:sz="4" w:space="0" w:color="000000"/>
            </w:tcBorders>
            <w:shd w:color="auto" w:fill="FFFFFF" w:val="clear"/>
            <w:vAlign w:val="center"/>
          </w:tcPr>
          <w:p>
            <w:pPr>
              <w:pStyle w:val="Normal"/>
              <w:jc w:val="center"/>
              <w:rPr>
                <w:rFonts w:ascii="Times New Roman" w:hAnsi="Times New Roman" w:cs="Times New Roman"/>
                <w:sz w:val="22"/>
                <w:szCs w:val="22"/>
              </w:rPr>
            </w:pPr>
            <w:r>
              <w:rPr>
                <w:rFonts w:cs="Times New Roman" w:ascii="Times New Roman" w:hAnsi="Times New Roman"/>
                <w:sz w:val="22"/>
                <w:szCs w:val="22"/>
              </w:rPr>
              <w:t>Чел.</w:t>
            </w:r>
          </w:p>
        </w:tc>
        <w:tc>
          <w:tcPr>
            <w:tcW w:w="740" w:type="dxa"/>
            <w:tcBorders>
              <w:bottom w:val="single" w:sz="4" w:space="0" w:color="000000"/>
              <w:right w:val="single" w:sz="4" w:space="0" w:color="000000"/>
            </w:tcBorders>
            <w:shd w:color="auto" w:fill="auto" w:val="clear"/>
            <w:vAlign w:val="center"/>
          </w:tcPr>
          <w:p>
            <w:pPr>
              <w:pStyle w:val="Normal"/>
              <w:jc w:val="center"/>
              <w:rPr>
                <w:rFonts w:ascii="Times New Roman" w:hAnsi="Times New Roman" w:cs="Times New Roman"/>
                <w:sz w:val="22"/>
                <w:szCs w:val="22"/>
              </w:rPr>
            </w:pPr>
            <w:r>
              <w:rPr>
                <w:rFonts w:cs="Times New Roman" w:ascii="Times New Roman" w:hAnsi="Times New Roman"/>
                <w:color w:val="auto"/>
                <w:sz w:val="22"/>
                <w:szCs w:val="22"/>
              </w:rPr>
              <w:t>2</w:t>
            </w:r>
          </w:p>
        </w:tc>
        <w:tc>
          <w:tcPr>
            <w:tcW w:w="1562" w:type="dxa"/>
            <w:tcBorders>
              <w:bottom w:val="single" w:sz="4" w:space="0" w:color="000000"/>
              <w:right w:val="single" w:sz="4" w:space="0" w:color="000000"/>
            </w:tcBorders>
            <w:shd w:color="auto" w:fill="auto" w:val="clear"/>
            <w:vAlign w:val="center"/>
          </w:tcPr>
          <w:p>
            <w:pPr>
              <w:pStyle w:val="Normal"/>
              <w:jc w:val="center"/>
              <w:rPr>
                <w:rFonts w:ascii="Times New Roman" w:hAnsi="Times New Roman" w:cs="Times New Roman"/>
                <w:color w:val="FF0000"/>
                <w:sz w:val="22"/>
                <w:szCs w:val="22"/>
              </w:rPr>
            </w:pPr>
            <w:r>
              <w:rPr>
                <w:rFonts w:cs="Times New Roman" w:ascii="Times New Roman" w:hAnsi="Times New Roman"/>
                <w:color w:val="FF0000"/>
                <w:sz w:val="22"/>
                <w:szCs w:val="22"/>
              </w:rPr>
            </w:r>
          </w:p>
        </w:tc>
        <w:tc>
          <w:tcPr>
            <w:tcW w:w="1496" w:type="dxa"/>
            <w:tcBorders>
              <w:bottom w:val="single" w:sz="4" w:space="0" w:color="000000"/>
              <w:right w:val="single" w:sz="4" w:space="0" w:color="000000"/>
            </w:tcBorders>
            <w:shd w:color="auto" w:fill="auto" w:val="clear"/>
            <w:vAlign w:val="center"/>
          </w:tcPr>
          <w:p>
            <w:pPr>
              <w:pStyle w:val="Normal"/>
              <w:jc w:val="center"/>
              <w:rPr>
                <w:rFonts w:ascii="Times New Roman" w:hAnsi="Times New Roman" w:cs="Times New Roman"/>
                <w:color w:val="FF0000"/>
                <w:sz w:val="22"/>
                <w:szCs w:val="22"/>
              </w:rPr>
            </w:pPr>
            <w:r>
              <w:rPr>
                <w:rFonts w:cs="Times New Roman" w:ascii="Times New Roman" w:hAnsi="Times New Roman"/>
                <w:color w:val="FF0000"/>
                <w:sz w:val="22"/>
                <w:szCs w:val="22"/>
              </w:rPr>
            </w:r>
          </w:p>
        </w:tc>
      </w:tr>
      <w:tr>
        <w:trPr>
          <w:trHeight w:val="324" w:hRule="atLeast"/>
        </w:trPr>
        <w:tc>
          <w:tcPr>
            <w:tcW w:w="719"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cs="Times New Roman"/>
                <w:sz w:val="22"/>
                <w:szCs w:val="22"/>
              </w:rPr>
            </w:pPr>
            <w:r>
              <w:rPr>
                <w:rFonts w:cs="Times New Roman" w:ascii="Times New Roman" w:hAnsi="Times New Roman"/>
                <w:sz w:val="22"/>
                <w:szCs w:val="22"/>
              </w:rPr>
              <w:t>2</w:t>
            </w:r>
          </w:p>
        </w:tc>
        <w:tc>
          <w:tcPr>
            <w:tcW w:w="4554" w:type="dxa"/>
            <w:tcBorders>
              <w:bottom w:val="single" w:sz="4" w:space="0" w:color="000000"/>
              <w:right w:val="single" w:sz="4" w:space="0" w:color="000000"/>
            </w:tcBorders>
            <w:shd w:color="auto" w:fill="auto" w:val="clear"/>
            <w:vAlign w:val="center"/>
          </w:tcPr>
          <w:p>
            <w:pPr>
              <w:pStyle w:val="Normal"/>
              <w:ind w:right="72"/>
              <w:jc w:val="both"/>
              <w:rPr>
                <w:rFonts w:ascii="Times New Roman" w:hAnsi="Times New Roman" w:cs="Times New Roman"/>
                <w:bCs/>
                <w:sz w:val="22"/>
                <w:szCs w:val="22"/>
              </w:rPr>
            </w:pPr>
            <w:r>
              <w:rPr>
                <w:rFonts w:ascii="Times New Roman" w:hAnsi="Times New Roman"/>
              </w:rPr>
              <w:t>Оказание услуг по выдаче личных медицинских книжек, а также выдаче голограмм (голографическая наклейка) для личной медицинской книжки.</w:t>
            </w:r>
          </w:p>
        </w:tc>
        <w:tc>
          <w:tcPr>
            <w:tcW w:w="710" w:type="dxa"/>
            <w:tcBorders>
              <w:bottom w:val="single" w:sz="4" w:space="0" w:color="000000"/>
              <w:right w:val="single" w:sz="4" w:space="0" w:color="000000"/>
            </w:tcBorders>
            <w:shd w:color="auto" w:fill="FFFFFF" w:val="clear"/>
            <w:vAlign w:val="center"/>
          </w:tcPr>
          <w:p>
            <w:pPr>
              <w:pStyle w:val="Normal"/>
              <w:jc w:val="center"/>
              <w:rPr>
                <w:rFonts w:ascii="Times New Roman" w:hAnsi="Times New Roman" w:cs="Times New Roman"/>
                <w:sz w:val="22"/>
                <w:szCs w:val="22"/>
              </w:rPr>
            </w:pPr>
            <w:r>
              <w:rPr>
                <w:rFonts w:cs="Times New Roman" w:ascii="Times New Roman" w:hAnsi="Times New Roman"/>
                <w:sz w:val="22"/>
                <w:szCs w:val="22"/>
              </w:rPr>
              <w:t>Чел.</w:t>
            </w:r>
          </w:p>
        </w:tc>
        <w:tc>
          <w:tcPr>
            <w:tcW w:w="740" w:type="dxa"/>
            <w:tcBorders>
              <w:bottom w:val="single" w:sz="4" w:space="0" w:color="000000"/>
              <w:right w:val="single" w:sz="4" w:space="0" w:color="000000"/>
            </w:tcBorders>
            <w:shd w:color="auto" w:fill="auto" w:val="clear"/>
            <w:vAlign w:val="center"/>
          </w:tcPr>
          <w:p>
            <w:pPr>
              <w:pStyle w:val="Normal"/>
              <w:jc w:val="center"/>
              <w:rPr>
                <w:rFonts w:ascii="Times New Roman" w:hAnsi="Times New Roman" w:cs="Times New Roman"/>
                <w:color w:val="auto"/>
                <w:sz w:val="22"/>
                <w:szCs w:val="22"/>
              </w:rPr>
            </w:pPr>
            <w:r>
              <w:rPr>
                <w:rFonts w:cs="Times New Roman" w:ascii="Times New Roman" w:hAnsi="Times New Roman"/>
                <w:color w:val="auto"/>
                <w:sz w:val="22"/>
                <w:szCs w:val="22"/>
              </w:rPr>
              <w:t>2</w:t>
            </w:r>
          </w:p>
        </w:tc>
        <w:tc>
          <w:tcPr>
            <w:tcW w:w="1562" w:type="dxa"/>
            <w:tcBorders>
              <w:bottom w:val="single" w:sz="4" w:space="0" w:color="000000"/>
              <w:right w:val="single" w:sz="4" w:space="0" w:color="000000"/>
            </w:tcBorders>
            <w:shd w:color="auto" w:fill="auto" w:val="clear"/>
            <w:vAlign w:val="center"/>
          </w:tcPr>
          <w:p>
            <w:pPr>
              <w:pStyle w:val="Normal"/>
              <w:jc w:val="center"/>
              <w:rPr>
                <w:rFonts w:ascii="Times New Roman" w:hAnsi="Times New Roman" w:cs="Times New Roman"/>
                <w:color w:val="FF0000"/>
                <w:sz w:val="22"/>
                <w:szCs w:val="22"/>
              </w:rPr>
            </w:pPr>
            <w:r>
              <w:rPr>
                <w:rFonts w:cs="Times New Roman" w:ascii="Times New Roman" w:hAnsi="Times New Roman"/>
                <w:color w:val="FF0000"/>
                <w:sz w:val="22"/>
                <w:szCs w:val="22"/>
              </w:rPr>
            </w:r>
          </w:p>
        </w:tc>
        <w:tc>
          <w:tcPr>
            <w:tcW w:w="1496" w:type="dxa"/>
            <w:tcBorders>
              <w:bottom w:val="single" w:sz="4" w:space="0" w:color="000000"/>
              <w:right w:val="single" w:sz="4" w:space="0" w:color="000000"/>
            </w:tcBorders>
            <w:shd w:color="auto" w:fill="auto" w:val="clear"/>
            <w:vAlign w:val="center"/>
          </w:tcPr>
          <w:p>
            <w:pPr>
              <w:pStyle w:val="Normal"/>
              <w:jc w:val="center"/>
              <w:rPr>
                <w:rFonts w:ascii="Times New Roman" w:hAnsi="Times New Roman" w:cs="Times New Roman"/>
                <w:color w:val="FF0000"/>
                <w:sz w:val="22"/>
                <w:szCs w:val="22"/>
              </w:rPr>
            </w:pPr>
            <w:r>
              <w:rPr>
                <w:rFonts w:cs="Times New Roman" w:ascii="Times New Roman" w:hAnsi="Times New Roman"/>
                <w:color w:val="FF0000"/>
                <w:sz w:val="22"/>
                <w:szCs w:val="22"/>
              </w:rPr>
            </w:r>
            <w:bookmarkStart w:id="4" w:name="_Hlk399950372"/>
            <w:bookmarkStart w:id="5" w:name="_Hlk399950372"/>
            <w:bookmarkEnd w:id="5"/>
          </w:p>
        </w:tc>
      </w:tr>
      <w:tr>
        <w:trPr>
          <w:trHeight w:val="300" w:hRule="atLeast"/>
        </w:trPr>
        <w:tc>
          <w:tcPr>
            <w:tcW w:w="8285" w:type="dxa"/>
            <w:gridSpan w:val="5"/>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ind w:firstLine="709"/>
              <w:jc w:val="right"/>
              <w:rPr>
                <w:rStyle w:val="iceouttxt4"/>
                <w:rFonts w:ascii="Times New Roman" w:hAnsi="Times New Roman" w:cs="Times New Roman"/>
                <w:color w:val="FF0000"/>
                <w:sz w:val="22"/>
                <w:szCs w:val="22"/>
              </w:rPr>
            </w:pPr>
            <w:r>
              <w:rPr>
                <w:rStyle w:val="iceouttxt4"/>
                <w:rFonts w:cs="Times New Roman" w:ascii="Times New Roman" w:hAnsi="Times New Roman"/>
                <w:color w:val="auto"/>
                <w:sz w:val="22"/>
                <w:szCs w:val="22"/>
              </w:rPr>
              <w:t>Итого на сумму</w:t>
            </w:r>
            <w:r>
              <w:rPr>
                <w:rStyle w:val="iceouttxt4"/>
                <w:rFonts w:cs="Times New Roman" w:ascii="Times New Roman" w:hAnsi="Times New Roman"/>
                <w:color w:val="FF0000"/>
                <w:sz w:val="22"/>
                <w:szCs w:val="22"/>
              </w:rPr>
              <w:t>:</w:t>
            </w:r>
          </w:p>
        </w:tc>
        <w:tc>
          <w:tcPr>
            <w:tcW w:w="1496" w:type="dxa"/>
            <w:tcBorders>
              <w:top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cs="Times New Roman"/>
                <w:b/>
                <w:color w:val="FF0000"/>
                <w:sz w:val="22"/>
                <w:szCs w:val="22"/>
              </w:rPr>
            </w:pPr>
            <w:r>
              <w:rPr>
                <w:rFonts w:cs="Times New Roman" w:ascii="Times New Roman" w:hAnsi="Times New Roman"/>
                <w:b/>
                <w:color w:val="FF0000"/>
                <w:sz w:val="22"/>
                <w:szCs w:val="22"/>
              </w:rPr>
            </w:r>
          </w:p>
        </w:tc>
      </w:tr>
    </w:tbl>
    <w:p>
      <w:pPr>
        <w:pStyle w:val="Normal"/>
        <w:tabs>
          <w:tab w:val="clear" w:pos="708"/>
          <w:tab w:val="left" w:pos="540" w:leader="none"/>
        </w:tabs>
        <w:ind w:firstLine="709"/>
        <w:jc w:val="both"/>
        <w:rPr>
          <w:rFonts w:ascii="Times New Roman" w:hAnsi="Times New Roman" w:cs="Times New Roman"/>
          <w:b/>
          <w:bCs/>
          <w:sz w:val="22"/>
          <w:szCs w:val="22"/>
        </w:rPr>
      </w:pPr>
      <w:r>
        <w:rPr>
          <w:rFonts w:cs="Times New Roman" w:ascii="Times New Roman" w:hAnsi="Times New Roman"/>
          <w:b/>
          <w:bCs/>
          <w:sz w:val="22"/>
          <w:szCs w:val="22"/>
        </w:rPr>
      </w:r>
    </w:p>
    <w:p>
      <w:pPr>
        <w:pStyle w:val="Normal"/>
        <w:tabs>
          <w:tab w:val="clear" w:pos="708"/>
          <w:tab w:val="left" w:pos="540" w:leader="none"/>
        </w:tabs>
        <w:ind w:firstLine="709"/>
        <w:jc w:val="both"/>
        <w:rPr>
          <w:rFonts w:ascii="Times New Roman" w:hAnsi="Times New Roman" w:cs="Times New Roman"/>
          <w:b/>
          <w:bCs/>
          <w:sz w:val="22"/>
          <w:szCs w:val="22"/>
        </w:rPr>
      </w:pPr>
      <w:r>
        <w:rPr>
          <w:rFonts w:cs="Times New Roman" w:ascii="Times New Roman" w:hAnsi="Times New Roman"/>
          <w:b/>
          <w:bCs/>
          <w:sz w:val="22"/>
          <w:szCs w:val="22"/>
        </w:rPr>
      </w:r>
    </w:p>
    <w:p>
      <w:pPr>
        <w:pStyle w:val="BodyTextIndent"/>
        <w:tabs>
          <w:tab w:val="clear" w:pos="708"/>
          <w:tab w:val="left" w:pos="540" w:leader="none"/>
        </w:tabs>
        <w:ind w:firstLine="709" w:left="283"/>
        <w:jc w:val="both"/>
        <w:rPr>
          <w:rFonts w:ascii="Times New Roman" w:hAnsi="Times New Roman" w:cs="Times New Roman"/>
          <w:bCs/>
          <w:sz w:val="22"/>
          <w:szCs w:val="22"/>
        </w:rPr>
      </w:pPr>
      <w:r>
        <w:rPr>
          <w:rFonts w:cs="Times New Roman" w:ascii="Times New Roman" w:hAnsi="Times New Roman"/>
          <w:bCs/>
          <w:sz w:val="22"/>
          <w:szCs w:val="22"/>
        </w:rPr>
      </w:r>
    </w:p>
    <w:tbl>
      <w:tblPr>
        <w:tblW w:w="9781" w:type="dxa"/>
        <w:jc w:val="left"/>
        <w:tblInd w:w="142" w:type="dxa"/>
        <w:tblLayout w:type="fixed"/>
        <w:tblCellMar>
          <w:top w:w="0" w:type="dxa"/>
          <w:left w:w="108" w:type="dxa"/>
          <w:bottom w:w="0" w:type="dxa"/>
          <w:right w:w="108" w:type="dxa"/>
        </w:tblCellMar>
        <w:tblLook w:val="0000"/>
      </w:tblPr>
      <w:tblGrid>
        <w:gridCol w:w="4863"/>
        <w:gridCol w:w="4918"/>
      </w:tblGrid>
      <w:tr>
        <w:trPr/>
        <w:tc>
          <w:tcPr>
            <w:tcW w:w="4863" w:type="dxa"/>
            <w:tcBorders/>
          </w:tcPr>
          <w:p>
            <w:pPr>
              <w:pStyle w:val="Normal"/>
              <w:jc w:val="center"/>
              <w:rPr>
                <w:rFonts w:ascii="PT Astra Serif" w:hAnsi="PT Astra Serif"/>
                <w:b/>
                <w:sz w:val="23"/>
                <w:szCs w:val="23"/>
              </w:rPr>
            </w:pPr>
            <w:r>
              <w:rPr>
                <w:rFonts w:ascii="PT Astra Serif" w:hAnsi="PT Astra Serif"/>
                <w:b/>
                <w:sz w:val="23"/>
                <w:szCs w:val="23"/>
              </w:rPr>
              <w:t>Государственный заказчик</w:t>
            </w:r>
          </w:p>
          <w:p>
            <w:pPr>
              <w:pStyle w:val="Normal"/>
              <w:widowControl w:val="false"/>
              <w:shd w:val="clear" w:color="auto" w:fill="FFFFFF"/>
              <w:jc w:val="center"/>
              <w:rPr>
                <w:rFonts w:ascii="PT Astra Serif" w:hAnsi="PT Astra Serif"/>
                <w:sz w:val="23"/>
                <w:szCs w:val="23"/>
              </w:rPr>
            </w:pPr>
            <w:r>
              <w:rPr>
                <w:rFonts w:ascii="PT Astra Serif" w:hAnsi="PT Astra Serif"/>
                <w:sz w:val="23"/>
                <w:szCs w:val="23"/>
              </w:rPr>
            </w:r>
          </w:p>
          <w:p>
            <w:pPr>
              <w:pStyle w:val="Normal"/>
              <w:widowControl w:val="false"/>
              <w:shd w:val="clear" w:color="auto" w:fill="FFFFFF"/>
              <w:jc w:val="center"/>
              <w:rPr>
                <w:rFonts w:ascii="PT Astra Serif" w:hAnsi="PT Astra Serif"/>
                <w:sz w:val="23"/>
                <w:szCs w:val="23"/>
              </w:rPr>
            </w:pPr>
            <w:r>
              <w:rPr>
                <w:rFonts w:ascii="PT Astra Serif" w:hAnsi="PT Astra Serif"/>
                <w:sz w:val="23"/>
                <w:szCs w:val="23"/>
              </w:rPr>
              <w:t>Начальник ФКУ БМТиВС</w:t>
            </w:r>
          </w:p>
          <w:p>
            <w:pPr>
              <w:pStyle w:val="Normal"/>
              <w:jc w:val="center"/>
              <w:rPr>
                <w:rFonts w:ascii="PT Astra Serif" w:hAnsi="PT Astra Serif"/>
                <w:sz w:val="23"/>
                <w:szCs w:val="23"/>
              </w:rPr>
            </w:pPr>
            <w:r>
              <w:rPr>
                <w:rFonts w:ascii="PT Astra Serif" w:hAnsi="PT Astra Serif"/>
                <w:sz w:val="23"/>
                <w:szCs w:val="23"/>
              </w:rPr>
              <w:t>УФСИН России по Пензенской области</w:t>
            </w:r>
          </w:p>
          <w:p>
            <w:pPr>
              <w:pStyle w:val="Normal"/>
              <w:tabs>
                <w:tab w:val="clear" w:pos="708"/>
                <w:tab w:val="left" w:pos="540" w:leader="none"/>
              </w:tabs>
              <w:jc w:val="center"/>
              <w:rPr>
                <w:rFonts w:ascii="Times New Roman" w:hAnsi="Times New Roman" w:cs="Times New Roman"/>
                <w:bCs/>
                <w:sz w:val="22"/>
                <w:szCs w:val="22"/>
              </w:rPr>
            </w:pPr>
            <w:r>
              <w:rPr>
                <w:rFonts w:ascii="PT Astra Serif" w:hAnsi="PT Astra Serif"/>
                <w:sz w:val="23"/>
                <w:szCs w:val="23"/>
              </w:rPr>
              <w:t>А.С. Закревский</w:t>
            </w:r>
            <w:r>
              <w:rPr>
                <w:rFonts w:cs="Times New Roman" w:ascii="Times New Roman" w:hAnsi="Times New Roman"/>
                <w:bCs/>
                <w:sz w:val="22"/>
                <w:szCs w:val="22"/>
              </w:rPr>
              <w:t xml:space="preserve"> М.П.</w:t>
            </w:r>
          </w:p>
        </w:tc>
        <w:tc>
          <w:tcPr>
            <w:tcW w:w="4918" w:type="dxa"/>
            <w:tcBorders/>
          </w:tcPr>
          <w:p>
            <w:pPr>
              <w:pStyle w:val="Normal"/>
              <w:tabs>
                <w:tab w:val="clear" w:pos="708"/>
                <w:tab w:val="left" w:pos="540" w:leader="none"/>
              </w:tabs>
              <w:rPr>
                <w:rFonts w:ascii="Times New Roman" w:hAnsi="Times New Roman" w:cs="Times New Roman"/>
                <w:b/>
                <w:bCs/>
                <w:sz w:val="22"/>
                <w:szCs w:val="22"/>
              </w:rPr>
            </w:pPr>
            <w:r>
              <w:rPr>
                <w:rFonts w:cs="Times New Roman" w:ascii="Times New Roman" w:hAnsi="Times New Roman"/>
                <w:b/>
                <w:bCs/>
                <w:sz w:val="22"/>
                <w:szCs w:val="22"/>
              </w:rPr>
              <w:t>Исполнитель</w:t>
            </w:r>
          </w:p>
          <w:p>
            <w:pPr>
              <w:pStyle w:val="Normal"/>
              <w:tabs>
                <w:tab w:val="clear" w:pos="708"/>
                <w:tab w:val="left" w:pos="540" w:leader="none"/>
              </w:tabs>
              <w:jc w:val="both"/>
              <w:rPr>
                <w:rFonts w:ascii="Times New Roman" w:hAnsi="Times New Roman" w:cs="Times New Roman"/>
                <w:sz w:val="22"/>
                <w:szCs w:val="22"/>
              </w:rPr>
            </w:pPr>
            <w:r>
              <w:rPr>
                <w:rFonts w:cs="Times New Roman" w:ascii="Times New Roman" w:hAnsi="Times New Roman"/>
                <w:sz w:val="22"/>
                <w:szCs w:val="22"/>
              </w:rPr>
              <w:t xml:space="preserve"> </w:t>
            </w:r>
          </w:p>
          <w:p>
            <w:pPr>
              <w:pStyle w:val="Normal"/>
              <w:tabs>
                <w:tab w:val="clear" w:pos="708"/>
                <w:tab w:val="left" w:pos="540" w:leader="none"/>
              </w:tabs>
              <w:rPr>
                <w:rFonts w:ascii="Times New Roman" w:hAnsi="Times New Roman" w:cs="Times New Roman"/>
                <w:bCs/>
                <w:sz w:val="22"/>
                <w:szCs w:val="22"/>
              </w:rPr>
            </w:pPr>
            <w:r>
              <w:rPr>
                <w:rFonts w:cs="Times New Roman" w:ascii="Times New Roman" w:hAnsi="Times New Roman"/>
                <w:bCs/>
                <w:sz w:val="22"/>
                <w:szCs w:val="22"/>
              </w:rPr>
            </w:r>
          </w:p>
          <w:p>
            <w:pPr>
              <w:pStyle w:val="Normal"/>
              <w:tabs>
                <w:tab w:val="clear" w:pos="708"/>
                <w:tab w:val="left" w:pos="540" w:leader="none"/>
              </w:tabs>
              <w:rPr>
                <w:rFonts w:ascii="Times New Roman" w:hAnsi="Times New Roman" w:cs="Times New Roman"/>
                <w:bCs/>
                <w:sz w:val="22"/>
                <w:szCs w:val="22"/>
              </w:rPr>
            </w:pPr>
            <w:r>
              <w:rPr>
                <w:rFonts w:cs="Times New Roman" w:ascii="Times New Roman" w:hAnsi="Times New Roman"/>
                <w:bCs/>
                <w:sz w:val="22"/>
                <w:szCs w:val="22"/>
              </w:rPr>
            </w:r>
          </w:p>
        </w:tc>
      </w:tr>
    </w:tbl>
    <w:p>
      <w:pPr>
        <w:pStyle w:val="Normal"/>
        <w:rPr>
          <w:rFonts w:ascii="Times New Roman" w:hAnsi="Times New Roman" w:cs="Times New Roman"/>
          <w:sz w:val="22"/>
          <w:szCs w:val="22"/>
        </w:rPr>
      </w:pPr>
      <w:r>
        <w:rPr>
          <w:rFonts w:cs="Times New Roman" w:ascii="Times New Roman" w:hAnsi="Times New Roman"/>
          <w:sz w:val="22"/>
          <w:szCs w:val="22"/>
        </w:rPr>
      </w:r>
    </w:p>
    <w:p>
      <w:pPr>
        <w:pStyle w:val="Normal"/>
        <w:rPr>
          <w:rFonts w:ascii="Times New Roman" w:hAnsi="Times New Roman" w:cs="Times New Roman"/>
          <w:sz w:val="22"/>
          <w:szCs w:val="22"/>
        </w:rPr>
      </w:pPr>
      <w:r>
        <w:rPr>
          <w:rFonts w:cs="Times New Roman" w:ascii="Times New Roman" w:hAnsi="Times New Roman"/>
          <w:sz w:val="22"/>
          <w:szCs w:val="22"/>
        </w:rPr>
      </w:r>
    </w:p>
    <w:p>
      <w:pPr>
        <w:pStyle w:val="Normal"/>
        <w:rPr>
          <w:rFonts w:ascii="Times New Roman" w:hAnsi="Times New Roman" w:cs="Times New Roman"/>
          <w:sz w:val="22"/>
          <w:szCs w:val="22"/>
        </w:rPr>
      </w:pPr>
      <w:r>
        <w:rPr>
          <w:rFonts w:cs="Times New Roman" w:ascii="Times New Roman" w:hAnsi="Times New Roman"/>
          <w:sz w:val="22"/>
          <w:szCs w:val="22"/>
        </w:rPr>
      </w:r>
    </w:p>
    <w:p>
      <w:pPr>
        <w:pStyle w:val="Normal"/>
        <w:rPr>
          <w:rFonts w:ascii="Times New Roman" w:hAnsi="Times New Roman" w:cs="Times New Roman"/>
          <w:sz w:val="22"/>
          <w:szCs w:val="22"/>
        </w:rPr>
      </w:pPr>
      <w:r>
        <w:rPr>
          <w:rFonts w:cs="Times New Roman" w:ascii="Times New Roman" w:hAnsi="Times New Roman"/>
          <w:sz w:val="22"/>
          <w:szCs w:val="22"/>
        </w:rPr>
      </w:r>
    </w:p>
    <w:p>
      <w:pPr>
        <w:pStyle w:val="Normal"/>
        <w:rPr>
          <w:rFonts w:ascii="Times New Roman" w:hAnsi="Times New Roman" w:cs="Times New Roman"/>
          <w:sz w:val="22"/>
          <w:szCs w:val="22"/>
        </w:rPr>
      </w:pPr>
      <w:r>
        <w:rPr>
          <w:rFonts w:cs="Times New Roman" w:ascii="Times New Roman" w:hAnsi="Times New Roman"/>
          <w:sz w:val="22"/>
          <w:szCs w:val="22"/>
        </w:rPr>
      </w:r>
    </w:p>
    <w:p>
      <w:pPr>
        <w:pStyle w:val="Normal"/>
        <w:rPr>
          <w:rFonts w:ascii="Times New Roman" w:hAnsi="Times New Roman" w:cs="Times New Roman"/>
          <w:sz w:val="22"/>
          <w:szCs w:val="22"/>
        </w:rPr>
      </w:pPr>
      <w:r>
        <w:rPr>
          <w:rFonts w:cs="Times New Roman" w:ascii="Times New Roman" w:hAnsi="Times New Roman"/>
          <w:sz w:val="22"/>
          <w:szCs w:val="22"/>
        </w:rPr>
      </w:r>
    </w:p>
    <w:p>
      <w:pPr>
        <w:pStyle w:val="Normal"/>
        <w:rPr>
          <w:rFonts w:ascii="Times New Roman" w:hAnsi="Times New Roman" w:cs="Times New Roman"/>
          <w:sz w:val="22"/>
          <w:szCs w:val="22"/>
        </w:rPr>
      </w:pPr>
      <w:r>
        <w:rPr>
          <w:rFonts w:cs="Times New Roman" w:ascii="Times New Roman" w:hAnsi="Times New Roman"/>
          <w:sz w:val="22"/>
          <w:szCs w:val="22"/>
        </w:rPr>
      </w:r>
    </w:p>
    <w:p>
      <w:pPr>
        <w:pStyle w:val="Normal"/>
        <w:rPr>
          <w:rFonts w:ascii="Times New Roman" w:hAnsi="Times New Roman" w:cs="Times New Roman"/>
        </w:rPr>
      </w:pPr>
      <w:r>
        <w:rPr>
          <w:rFonts w:cs="Times New Roman" w:ascii="Times New Roman" w:hAnsi="Times New Roman"/>
        </w:rPr>
      </w:r>
    </w:p>
    <w:sectPr>
      <w:headerReference w:type="even" r:id="rId4"/>
      <w:headerReference w:type="default" r:id="rId5"/>
      <w:headerReference w:type="first" r:id="rId6"/>
      <w:type w:val="nextPage"/>
      <w:pgSz w:w="11906" w:h="16838"/>
      <w:pgMar w:left="1418" w:right="709" w:gutter="0" w:header="709" w:top="851" w:footer="0" w:bottom="851"/>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Arial Unicode MS">
    <w:charset w:val="01"/>
    <w:family w:val="swiss"/>
    <w:pitch w:val="default"/>
  </w:font>
  <w:font w:name="Arial">
    <w:charset w:val="01"/>
    <w:family w:val="swiss"/>
    <w:pitch w:val="default"/>
  </w:font>
  <w:font w:name="MS Mincho">
    <w:charset w:val="01"/>
    <w:family w:val="roman"/>
    <w:pitch w:val="default"/>
  </w:font>
  <w:font w:name="Calibri">
    <w:charset w:val="01"/>
    <w:family w:val="swiss"/>
    <w:pitch w:val="default"/>
  </w:font>
  <w:font w:name="PT Astra Serif">
    <w:charset w:val="01"/>
    <w:family w:val="roman"/>
    <w:pitch w:val="default"/>
  </w:font>
  <w:font w:name="Verdana">
    <w:charset w:val="01"/>
    <w:family w:val="swiss"/>
    <w:pitch w:val="default"/>
  </w:font>
  <w:font w:name="Courier New">
    <w:charset w:val="01"/>
    <w:family w:val="roman"/>
    <w:pitch w:val="default"/>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Head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Head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r>
      <mc:AlternateContent>
        <mc:Choice Requires="wps">
          <w:drawing>
            <wp:anchor behindDoc="0" distT="0" distB="0" distL="0" distR="0" simplePos="0" locked="0" layoutInCell="0" allowOverlap="1" relativeHeight="6">
              <wp:simplePos x="0" y="0"/>
              <wp:positionH relativeFrom="margin">
                <wp:align>center</wp:align>
              </wp:positionH>
              <wp:positionV relativeFrom="paragraph">
                <wp:posOffset>635</wp:posOffset>
              </wp:positionV>
              <wp:extent cx="87630" cy="207645"/>
              <wp:effectExtent l="0" t="0" r="0" b="0"/>
              <wp:wrapSquare wrapText="bothSides"/>
              <wp:docPr id="2" name="Врезка2"/>
              <a:graphic xmlns:a="http://schemas.openxmlformats.org/drawingml/2006/main">
                <a:graphicData uri="http://schemas.microsoft.com/office/word/2010/wordprocessingShape">
                  <wps:wsp>
                    <wps:cNvSpPr txBox="1"/>
                    <wps:spPr>
                      <a:xfrm>
                        <a:off x="0" y="0"/>
                        <a:ext cx="87630" cy="207645"/>
                      </a:xfrm>
                      <a:prstGeom prst="rect"/>
                      <a:solidFill>
                        <a:srgbClr val="FFFFFF">
                          <a:alpha val="0"/>
                        </a:srgbClr>
                      </a:solidFill>
                    </wps:spPr>
                    <wps:txbx>
                      <w:txbxContent>
                        <w:p>
                          <w:pPr>
                            <w:pStyle w:val="Head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6.9pt;height:16.35pt;mso-wrap-distance-left:0pt;mso-wrap-distance-right:0pt;mso-wrap-distance-top:0pt;mso-wrap-distance-bottom:0pt;margin-top:0.05pt;mso-position-vertical-relative:text;margin-left:241pt;mso-position-horizontal:center;mso-position-horizontal-relative:margin">
              <v:fill opacity="0f"/>
              <v:textbox inset="0in,0in,0in,0in">
                <w:txbxContent>
                  <w:p>
                    <w:pPr>
                      <w:pStyle w:val="Head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txbxContent>
              </v:textbox>
              <w10:wrap type="squar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rFonts w:ascii="Times New Roman" w:hAnsi="Times New Roman"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571"/>
        </w:tabs>
        <w:ind w:left="1355"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
    <w:lvl w:ilvl="0">
      <w:start w:val="1"/>
      <w:numFmt w:val="decimal"/>
      <w:lvlText w:val="%1."/>
      <w:lvlJc w:val="center"/>
      <w:pPr>
        <w:tabs>
          <w:tab w:val="num" w:pos="0"/>
        </w:tabs>
        <w:ind w:left="0" w:hanging="0"/>
      </w:pPr>
      <w:rPr>
        <w:rFonts w:cs="Times New Roman"/>
        <w:b/>
        <w:i w:val="false"/>
      </w:rPr>
    </w:lvl>
    <w:lvl w:ilvl="1">
      <w:start w:val="1"/>
      <w:numFmt w:val="decimal"/>
      <w:lvlText w:val="%1.%2"/>
      <w:lvlJc w:val="left"/>
      <w:pPr>
        <w:tabs>
          <w:tab w:val="num" w:pos="2471"/>
        </w:tabs>
        <w:ind w:left="2471" w:hanging="851"/>
      </w:pPr>
      <w:rPr>
        <w:rFonts w:cs="Times New Roman"/>
        <w:b w:val="false"/>
        <w:bCs w:val="false"/>
        <w:i w:val="false"/>
        <w:iCs w:val="false"/>
        <w:caps w:val="false"/>
        <w:smallCaps w:val="false"/>
        <w:strike w:val="false"/>
        <w:dstrike w:val="false"/>
        <w:vanish w:val="false"/>
        <w:color w:val="auto"/>
        <w:spacing w:val="0"/>
        <w:w w:val="100"/>
        <w:kern w:val="0"/>
        <w:position w:val="0"/>
        <w:sz w:val="24"/>
        <w:szCs w:val="24"/>
        <w:u w:val="none"/>
        <w:vertAlign w:val="baseline"/>
      </w:rPr>
    </w:lvl>
    <w:lvl w:ilvl="2">
      <w:start w:val="1"/>
      <w:numFmt w:val="decimal"/>
      <w:lvlText w:val="%1.%2.%3"/>
      <w:lvlJc w:val="left"/>
      <w:pPr>
        <w:tabs>
          <w:tab w:val="num" w:pos="851"/>
        </w:tabs>
        <w:ind w:left="851" w:hanging="851"/>
      </w:pPr>
      <w:rPr>
        <w:rFonts w:cs="Times New Roman"/>
        <w:b w:val="false"/>
        <w:bCs w:val="false"/>
        <w:i w:val="false"/>
        <w:iCs w:val="false"/>
      </w:rPr>
    </w:lvl>
    <w:lvl w:ilvl="3">
      <w:start w:val="1"/>
      <w:numFmt w:val="lowerLetter"/>
      <w:lvlText w:val="%4)"/>
      <w:lvlJc w:val="left"/>
      <w:pPr>
        <w:tabs>
          <w:tab w:val="num" w:pos="1418"/>
        </w:tabs>
        <w:ind w:left="1418" w:hanging="567"/>
      </w:pPr>
      <w:rPr>
        <w:rFonts w:cs="Times New Roman"/>
        <w:b w:val="false"/>
        <w:bCs w:val="false"/>
        <w:i w:val="false"/>
        <w:iCs w:val="false"/>
        <w:caps w:val="false"/>
        <w:smallCaps w:val="false"/>
        <w:strike w:val="false"/>
        <w:dstrike w:val="false"/>
        <w:vanish w:val="false"/>
        <w:color w:val="auto"/>
        <w:spacing w:val="0"/>
        <w:w w:val="100"/>
        <w:kern w:val="0"/>
        <w:position w:val="0"/>
        <w:sz w:val="20"/>
        <w:u w:val="none"/>
        <w:vertAlign w:val="baseline"/>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3">
    <w:lvl w:ilvl="0">
      <w:start w:val="1"/>
      <w:numFmt w:val="decimal"/>
      <w:lvlText w:val="12.%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embedSystemFonts/>
  <w:defaultTabStop w:val="708"/>
  <w:autoHyphenation w:val="true"/>
  <w:hyphenationZone w:val="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41084"/>
    <w:pPr>
      <w:widowControl/>
      <w:bidi w:val="0"/>
      <w:spacing w:before="0" w:after="0"/>
      <w:jc w:val="left"/>
    </w:pPr>
    <w:rPr>
      <w:rFonts w:ascii="Arial Unicode MS" w:hAnsi="Arial Unicode MS" w:eastAsia="Arial Unicode MS" w:cs="Arial Unicode MS"/>
      <w:color w:val="000000"/>
      <w:kern w:val="0"/>
      <w:sz w:val="24"/>
      <w:szCs w:val="24"/>
      <w:lang w:val="ru-RU" w:eastAsia="ru-RU" w:bidi="ar-SA"/>
    </w:rPr>
  </w:style>
  <w:style w:type="paragraph" w:styleId="Heading1">
    <w:name w:val="heading 1"/>
    <w:basedOn w:val="Normal"/>
    <w:next w:val="Normal"/>
    <w:link w:val="1"/>
    <w:qFormat/>
    <w:rsid w:val="00b9688d"/>
    <w:pPr>
      <w:widowControl w:val="false"/>
      <w:spacing w:before="108" w:after="108"/>
      <w:jc w:val="center"/>
      <w:outlineLvl w:val="0"/>
    </w:pPr>
    <w:rPr>
      <w:rFonts w:ascii="Arial" w:hAnsi="Arial" w:eastAsia="Calibri" w:cs="Times New Roman"/>
      <w:b/>
      <w:bCs/>
      <w:color w:val="000080"/>
      <w:sz w:val="20"/>
      <w:szCs w:val="20"/>
    </w:rPr>
  </w:style>
  <w:style w:type="character" w:styleId="DefaultParagraphFont" w:default="1">
    <w:name w:val="Default Paragraph Font"/>
    <w:uiPriority w:val="1"/>
    <w:semiHidden/>
    <w:unhideWhenUsed/>
    <w:qFormat/>
    <w:rPr/>
  </w:style>
  <w:style w:type="character" w:styleId="3" w:customStyle="1">
    <w:name w:val="Основной текст 3 Знак"/>
    <w:link w:val="BodyText3"/>
    <w:qFormat/>
    <w:rsid w:val="00841084"/>
    <w:rPr>
      <w:rFonts w:ascii="Arial Unicode MS" w:hAnsi="Arial Unicode MS" w:eastAsia="Arial Unicode MS" w:cs="Arial Unicode MS"/>
      <w:color w:val="000000"/>
      <w:sz w:val="16"/>
      <w:szCs w:val="16"/>
      <w:lang w:eastAsia="ru-RU" w:bidi="ar-SA"/>
    </w:rPr>
  </w:style>
  <w:style w:type="character" w:styleId="Style13" w:customStyle="1">
    <w:name w:val="Основной текст Знак"/>
    <w:qFormat/>
    <w:rsid w:val="00841084"/>
    <w:rPr>
      <w:rFonts w:ascii="Arial Unicode MS" w:hAnsi="Arial Unicode MS" w:eastAsia="Arial Unicode MS" w:cs="Arial Unicode MS"/>
      <w:color w:val="000000"/>
      <w:sz w:val="24"/>
      <w:szCs w:val="24"/>
      <w:lang w:eastAsia="ru-RU" w:bidi="ar-SA"/>
    </w:rPr>
  </w:style>
  <w:style w:type="character" w:styleId="31" w:customStyle="1">
    <w:name w:val="Основной текст с отступом 3 Знак"/>
    <w:link w:val="BodyTextIndent3"/>
    <w:qFormat/>
    <w:rsid w:val="00841084"/>
    <w:rPr>
      <w:sz w:val="16"/>
      <w:szCs w:val="16"/>
      <w:lang w:val="ru-RU" w:eastAsia="ru-RU" w:bidi="ar-SA"/>
    </w:rPr>
  </w:style>
  <w:style w:type="character" w:styleId="textspanview" w:customStyle="1">
    <w:name w:val="textspanview"/>
    <w:basedOn w:val="DefaultParagraphFont"/>
    <w:qFormat/>
    <w:rsid w:val="00841084"/>
    <w:rPr/>
  </w:style>
  <w:style w:type="character" w:styleId="2" w:customStyle="1">
    <w:name w:val="Основной текст 2 Знак"/>
    <w:link w:val="BodyText2"/>
    <w:semiHidden/>
    <w:qFormat/>
    <w:locked/>
    <w:rsid w:val="00f06cb8"/>
    <w:rPr>
      <w:rFonts w:ascii="MS Mincho" w:hAnsi="MS Mincho" w:eastAsia="MS Mincho"/>
      <w:sz w:val="24"/>
      <w:szCs w:val="24"/>
      <w:lang w:val="ru-RU" w:eastAsia="ru-RU" w:bidi="ar-SA"/>
    </w:rPr>
  </w:style>
  <w:style w:type="character" w:styleId="Style14" w:customStyle="1">
    <w:name w:val="Абзац списка Знак"/>
    <w:link w:val="ListParagraph"/>
    <w:uiPriority w:val="34"/>
    <w:qFormat/>
    <w:locked/>
    <w:rsid w:val="00f06cb8"/>
    <w:rPr>
      <w:sz w:val="28"/>
      <w:lang w:eastAsia="ar-SA" w:bidi="ar-SA"/>
    </w:rPr>
  </w:style>
  <w:style w:type="character" w:styleId="PageNumber">
    <w:name w:val="page number"/>
    <w:basedOn w:val="DefaultParagraphFont"/>
    <w:rsid w:val="00370c66"/>
    <w:rPr/>
  </w:style>
  <w:style w:type="character" w:styleId="iceouttxt4" w:customStyle="1">
    <w:name w:val="iceouttxt4"/>
    <w:basedOn w:val="DefaultParagraphFont"/>
    <w:qFormat/>
    <w:rsid w:val="0055003f"/>
    <w:rPr/>
  </w:style>
  <w:style w:type="character" w:styleId="Hyperlink">
    <w:name w:val="Hyperlink"/>
    <w:rsid w:val="00b56b03"/>
    <w:rPr>
      <w:rFonts w:cs="Times New Roman"/>
      <w:color w:val="0000FF"/>
      <w:u w:val="single"/>
    </w:rPr>
  </w:style>
  <w:style w:type="character" w:styleId="1" w:customStyle="1">
    <w:name w:val="Заголовок 1 Знак"/>
    <w:qFormat/>
    <w:locked/>
    <w:rsid w:val="00b9688d"/>
    <w:rPr>
      <w:rFonts w:ascii="Arial" w:hAnsi="Arial" w:eastAsia="Calibri"/>
      <w:b/>
      <w:bCs/>
      <w:color w:val="000080"/>
      <w:lang w:val="ru-RU" w:eastAsia="ru-RU" w:bidi="ar-SA"/>
    </w:rPr>
  </w:style>
  <w:style w:type="character" w:styleId="CharChar" w:customStyle="1">
    <w:name w:val="Обычный Char Char"/>
    <w:link w:val="14"/>
    <w:uiPriority w:val="99"/>
    <w:qFormat/>
    <w:locked/>
    <w:rsid w:val="00b26886"/>
    <w:rPr>
      <w:rFonts w:eastAsia="Calibri"/>
      <w:lang w:val="ru-RU" w:eastAsia="ru-RU" w:bidi="ar-SA"/>
    </w:rPr>
  </w:style>
  <w:style w:type="character" w:styleId="Style15" w:customStyle="1">
    <w:name w:val="Без интервала Знак"/>
    <w:link w:val="NoSpacing"/>
    <w:qFormat/>
    <w:locked/>
    <w:rsid w:val="00b26886"/>
    <w:rPr>
      <w:rFonts w:ascii="Calibri" w:hAnsi="Calibri" w:cs="Calibri"/>
      <w:sz w:val="22"/>
      <w:szCs w:val="22"/>
      <w:lang w:val="ru-RU" w:eastAsia="ru-RU" w:bidi="ar-SA"/>
    </w:rPr>
  </w:style>
  <w:style w:type="character" w:styleId="5" w:customStyle="1">
    <w:name w:val="Знак Знак5"/>
    <w:qFormat/>
    <w:locked/>
    <w:rsid w:val="00b26886"/>
    <w:rPr>
      <w:rFonts w:ascii="Arial" w:hAnsi="Arial" w:eastAsia="Calibri"/>
      <w:b/>
      <w:bCs/>
      <w:color w:val="000080"/>
      <w:lang w:val="ru-RU" w:eastAsia="ru-RU" w:bidi="ar-SA"/>
    </w:rPr>
  </w:style>
  <w:style w:type="character" w:styleId="ConsPlusNormal" w:customStyle="1">
    <w:name w:val="ConsPlusNormal Знак"/>
    <w:link w:val="ConsPlusNormal1"/>
    <w:uiPriority w:val="99"/>
    <w:qFormat/>
    <w:locked/>
    <w:rsid w:val="00b26886"/>
    <w:rPr>
      <w:rFonts w:ascii="Arial" w:hAnsi="Arial" w:eastAsia="Calibri" w:cs="Arial"/>
      <w:lang w:val="ru-RU" w:eastAsia="ru-RU" w:bidi="ar-SA"/>
    </w:rPr>
  </w:style>
  <w:style w:type="character" w:styleId="UnresolvedMention" w:customStyle="1">
    <w:name w:val="Unresolved Mention"/>
    <w:basedOn w:val="DefaultParagraphFont"/>
    <w:uiPriority w:val="99"/>
    <w:semiHidden/>
    <w:unhideWhenUsed/>
    <w:qFormat/>
    <w:rsid w:val="00403dea"/>
    <w:rPr>
      <w:color w:val="605E5C"/>
      <w:shd w:fill="E1DFDD" w:val="clear"/>
    </w:rPr>
  </w:style>
  <w:style w:type="paragraph" w:styleId="Style16">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link w:val="Style13"/>
    <w:rsid w:val="00841084"/>
    <w:pPr>
      <w:spacing w:before="0" w:after="12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7">
    <w:name w:val="Указатель"/>
    <w:basedOn w:val="Normal"/>
    <w:qFormat/>
    <w:pPr>
      <w:suppressLineNumbers/>
    </w:pPr>
    <w:rPr>
      <w:rFonts w:ascii="PT Astra Serif" w:hAnsi="PT Astra Serif" w:cs="FreeSans"/>
    </w:rPr>
  </w:style>
  <w:style w:type="paragraph" w:styleId="BodyText3">
    <w:name w:val="Body Text 3"/>
    <w:basedOn w:val="Normal"/>
    <w:link w:val="3"/>
    <w:qFormat/>
    <w:rsid w:val="00841084"/>
    <w:pPr>
      <w:spacing w:before="0" w:after="120"/>
    </w:pPr>
    <w:rPr>
      <w:sz w:val="16"/>
      <w:szCs w:val="16"/>
    </w:rPr>
  </w:style>
  <w:style w:type="paragraph" w:styleId="BodyTextIndent3">
    <w:name w:val="Body Text Indent 3"/>
    <w:basedOn w:val="Normal"/>
    <w:link w:val="31"/>
    <w:qFormat/>
    <w:rsid w:val="00841084"/>
    <w:pPr>
      <w:widowControl w:val="false"/>
      <w:spacing w:lineRule="atLeast" w:line="360" w:before="0" w:after="120"/>
      <w:ind w:left="283"/>
      <w:jc w:val="both"/>
      <w:textAlignment w:val="baseline"/>
    </w:pPr>
    <w:rPr>
      <w:rFonts w:ascii="Times New Roman" w:hAnsi="Times New Roman" w:eastAsia="Times New Roman" w:cs="Times New Roman"/>
      <w:color w:val="auto"/>
      <w:sz w:val="16"/>
      <w:szCs w:val="16"/>
    </w:rPr>
  </w:style>
  <w:style w:type="paragraph" w:styleId="xl24" w:customStyle="1">
    <w:name w:val="xl24"/>
    <w:basedOn w:val="Normal"/>
    <w:qFormat/>
    <w:rsid w:val="00841084"/>
    <w:pPr>
      <w:spacing w:before="100" w:after="100"/>
      <w:jc w:val="center"/>
      <w:textAlignment w:val="center"/>
    </w:pPr>
    <w:rPr>
      <w:rFonts w:ascii="Times New Roman" w:hAnsi="Times New Roman" w:eastAsia="Times New Roman" w:cs="Times New Roman"/>
      <w:color w:val="auto"/>
      <w:szCs w:val="20"/>
    </w:rPr>
  </w:style>
  <w:style w:type="paragraph" w:styleId="BlockText">
    <w:name w:val="Block Text"/>
    <w:basedOn w:val="Normal"/>
    <w:qFormat/>
    <w:rsid w:val="00841084"/>
    <w:pPr>
      <w:widowControl w:val="false"/>
      <w:ind w:left="2080" w:right="1400"/>
      <w:jc w:val="center"/>
    </w:pPr>
    <w:rPr>
      <w:rFonts w:ascii="Times New Roman" w:hAnsi="Times New Roman" w:eastAsia="Times New Roman" w:cs="Times New Roman"/>
      <w:b/>
      <w:bCs/>
      <w:color w:val="auto"/>
    </w:rPr>
  </w:style>
  <w:style w:type="paragraph" w:styleId="Style18" w:customStyle="1">
    <w:name w:val="Текст б/н"/>
    <w:basedOn w:val="Normal"/>
    <w:qFormat/>
    <w:rsid w:val="00841084"/>
    <w:pPr>
      <w:ind w:firstLine="709"/>
      <w:jc w:val="both"/>
    </w:pPr>
    <w:rPr>
      <w:rFonts w:ascii="Times New Roman" w:hAnsi="Times New Roman" w:eastAsia="Times New Roman" w:cs="Times New Roman"/>
      <w:color w:val="auto"/>
      <w:sz w:val="28"/>
      <w:szCs w:val="20"/>
    </w:rPr>
  </w:style>
  <w:style w:type="paragraph" w:styleId="11" w:customStyle="1">
    <w:name w:val="Абзац списка1"/>
    <w:basedOn w:val="Normal"/>
    <w:qFormat/>
    <w:rsid w:val="00841084"/>
    <w:pPr>
      <w:spacing w:before="0" w:after="0"/>
      <w:ind w:left="720"/>
      <w:contextualSpacing/>
    </w:pPr>
    <w:rPr>
      <w:rFonts w:ascii="Times New Roman" w:hAnsi="Times New Roman" w:eastAsia="Times New Roman" w:cs="Times New Roman"/>
      <w:color w:val="auto"/>
    </w:rPr>
  </w:style>
  <w:style w:type="paragraph" w:styleId="12" w:customStyle="1">
    <w:name w:val="Нумерованный список1"/>
    <w:basedOn w:val="Normal"/>
    <w:uiPriority w:val="99"/>
    <w:qFormat/>
    <w:rsid w:val="00841084"/>
    <w:pPr>
      <w:spacing w:before="120" w:after="0"/>
      <w:jc w:val="both"/>
    </w:pPr>
    <w:rPr>
      <w:rFonts w:ascii="Times New Roman" w:hAnsi="Times New Roman" w:eastAsia="Batang" w:cs="Times New Roman"/>
      <w:color w:val="auto"/>
      <w:szCs w:val="20"/>
      <w:lang w:eastAsia="ar-SA"/>
    </w:rPr>
  </w:style>
  <w:style w:type="paragraph" w:styleId="111" w:customStyle="1">
    <w:name w:val="Заголовок 11"/>
    <w:basedOn w:val="Normal"/>
    <w:next w:val="Normal"/>
    <w:qFormat/>
    <w:rsid w:val="00841084"/>
    <w:pPr>
      <w:keepNext w:val="true"/>
      <w:tabs>
        <w:tab w:val="clear" w:pos="708"/>
        <w:tab w:val="left" w:pos="360" w:leader="none"/>
      </w:tabs>
      <w:spacing w:before="240" w:after="60"/>
      <w:jc w:val="center"/>
    </w:pPr>
    <w:rPr>
      <w:rFonts w:ascii="Times New Roman" w:hAnsi="Times New Roman" w:eastAsia="Batang" w:cs="Times New Roman"/>
      <w:b/>
      <w:caps/>
      <w:color w:val="auto"/>
      <w:kern w:val="2"/>
      <w:szCs w:val="20"/>
      <w:lang w:eastAsia="ar-SA"/>
    </w:rPr>
  </w:style>
  <w:style w:type="paragraph" w:styleId="13" w:customStyle="1">
    <w:name w:val="Без интервала1"/>
    <w:uiPriority w:val="99"/>
    <w:qFormat/>
    <w:rsid w:val="0057664a"/>
    <w:pPr>
      <w:widowControl/>
      <w:bidi w:val="0"/>
      <w:spacing w:before="0" w:after="0"/>
      <w:jc w:val="left"/>
    </w:pPr>
    <w:rPr>
      <w:rFonts w:ascii="Calibri" w:hAnsi="Calibri" w:eastAsia="Calibri" w:cs="Calibri"/>
      <w:color w:val="auto"/>
      <w:kern w:val="0"/>
      <w:sz w:val="22"/>
      <w:szCs w:val="22"/>
      <w:lang w:val="ru-RU" w:eastAsia="ru-RU" w:bidi="ar-SA"/>
    </w:rPr>
  </w:style>
  <w:style w:type="paragraph" w:styleId="21" w:customStyle="1">
    <w:name w:val="Обычный2"/>
    <w:qFormat/>
    <w:rsid w:val="000d1d38"/>
    <w:pPr>
      <w:widowControl w:val="false"/>
      <w:bidi w:val="0"/>
      <w:spacing w:lineRule="auto" w:line="300" w:before="0" w:after="0"/>
      <w:ind w:firstLine="720"/>
      <w:jc w:val="both"/>
    </w:pPr>
    <w:rPr>
      <w:rFonts w:eastAsia="Calibri" w:ascii="Times New Roman" w:hAnsi="Times New Roman" w:cs="Times New Roman"/>
      <w:color w:val="auto"/>
      <w:kern w:val="0"/>
      <w:sz w:val="24"/>
      <w:szCs w:val="20"/>
      <w:lang w:val="ru-RU" w:eastAsia="ru-RU" w:bidi="ar-SA"/>
    </w:rPr>
  </w:style>
  <w:style w:type="paragraph" w:styleId="BodyText2">
    <w:name w:val="Body Text 2"/>
    <w:basedOn w:val="Normal"/>
    <w:link w:val="2"/>
    <w:semiHidden/>
    <w:qFormat/>
    <w:rsid w:val="00f06cb8"/>
    <w:pPr>
      <w:spacing w:lineRule="auto" w:line="480" w:before="0" w:after="120"/>
      <w:jc w:val="both"/>
    </w:pPr>
    <w:rPr>
      <w:rFonts w:ascii="MS Mincho" w:hAnsi="MS Mincho" w:eastAsia="MS Mincho" w:cs="Times New Roman"/>
      <w:color w:val="auto"/>
    </w:rPr>
  </w:style>
  <w:style w:type="paragraph" w:styleId="01" w:customStyle="1">
    <w:name w:val="Список01"/>
    <w:basedOn w:val="Normal"/>
    <w:next w:val="Normal"/>
    <w:qFormat/>
    <w:rsid w:val="00f06cb8"/>
    <w:pPr>
      <w:numPr>
        <w:ilvl w:val="0"/>
        <w:numId w:val="1"/>
      </w:numPr>
    </w:pPr>
    <w:rPr>
      <w:rFonts w:ascii="Verdana" w:hAnsi="Verdana" w:eastAsia="Times New Roman" w:cs="Verdana"/>
      <w:b/>
      <w:bCs/>
      <w:color w:val="auto"/>
      <w:sz w:val="20"/>
      <w:szCs w:val="20"/>
    </w:rPr>
  </w:style>
  <w:style w:type="paragraph" w:styleId="02" w:customStyle="1">
    <w:name w:val="Список02"/>
    <w:basedOn w:val="Normal"/>
    <w:next w:val="Normal"/>
    <w:qFormat/>
    <w:rsid w:val="00f06cb8"/>
    <w:pPr>
      <w:numPr>
        <w:ilvl w:val="1"/>
        <w:numId w:val="1"/>
      </w:numPr>
    </w:pPr>
    <w:rPr>
      <w:rFonts w:ascii="Verdana" w:hAnsi="Verdana" w:eastAsia="Times New Roman" w:cs="Verdana"/>
      <w:b/>
      <w:bCs/>
      <w:color w:val="auto"/>
      <w:sz w:val="22"/>
      <w:szCs w:val="22"/>
    </w:rPr>
  </w:style>
  <w:style w:type="paragraph" w:styleId="03" w:customStyle="1">
    <w:name w:val="Список03"/>
    <w:basedOn w:val="Normal"/>
    <w:next w:val="Normal"/>
    <w:qFormat/>
    <w:rsid w:val="00f06cb8"/>
    <w:pPr>
      <w:numPr>
        <w:ilvl w:val="2"/>
        <w:numId w:val="1"/>
      </w:numPr>
    </w:pPr>
    <w:rPr>
      <w:rFonts w:ascii="Verdana" w:hAnsi="Verdana" w:eastAsia="Times New Roman" w:cs="Verdana"/>
      <w:b/>
      <w:bCs/>
      <w:color w:val="auto"/>
      <w:sz w:val="20"/>
      <w:szCs w:val="20"/>
    </w:rPr>
  </w:style>
  <w:style w:type="paragraph" w:styleId="ListParagraph">
    <w:name w:val="List Paragraph"/>
    <w:basedOn w:val="Normal"/>
    <w:link w:val="Style14"/>
    <w:uiPriority w:val="34"/>
    <w:qFormat/>
    <w:rsid w:val="00f06cb8"/>
    <w:pPr>
      <w:suppressAutoHyphens w:val="true"/>
      <w:spacing w:before="0" w:after="0"/>
      <w:ind w:left="720"/>
      <w:contextualSpacing/>
    </w:pPr>
    <w:rPr>
      <w:rFonts w:ascii="Times New Roman" w:hAnsi="Times New Roman" w:eastAsia="Times New Roman" w:cs="Times New Roman"/>
      <w:color w:val="auto"/>
      <w:sz w:val="28"/>
      <w:szCs w:val="20"/>
      <w:lang w:eastAsia="ar-SA"/>
    </w:rPr>
  </w:style>
  <w:style w:type="paragraph" w:styleId="04" w:customStyle="1">
    <w:name w:val="Список04"/>
    <w:basedOn w:val="03"/>
    <w:next w:val="Normal"/>
    <w:qFormat/>
    <w:rsid w:val="00f06cb8"/>
    <w:pPr/>
    <w:rPr>
      <w:sz w:val="18"/>
      <w:szCs w:val="18"/>
    </w:rPr>
  </w:style>
  <w:style w:type="paragraph" w:styleId="Style19">
    <w:name w:val="Колонтитулы"/>
    <w:basedOn w:val="Normal"/>
    <w:qFormat/>
    <w:pPr/>
    <w:rPr/>
  </w:style>
  <w:style w:type="paragraph" w:styleId="Header">
    <w:name w:val="header"/>
    <w:basedOn w:val="Normal"/>
    <w:rsid w:val="00370c66"/>
    <w:pPr>
      <w:tabs>
        <w:tab w:val="clear" w:pos="708"/>
        <w:tab w:val="center" w:pos="4677" w:leader="none"/>
        <w:tab w:val="right" w:pos="9355" w:leader="none"/>
      </w:tabs>
    </w:pPr>
    <w:rPr/>
  </w:style>
  <w:style w:type="paragraph" w:styleId="NoSpacing">
    <w:name w:val="No Spacing"/>
    <w:link w:val="Style15"/>
    <w:qFormat/>
    <w:rsid w:val="00f863ea"/>
    <w:pPr>
      <w:widowControl/>
      <w:bidi w:val="0"/>
      <w:spacing w:before="0" w:after="0"/>
      <w:jc w:val="left"/>
    </w:pPr>
    <w:rPr>
      <w:rFonts w:ascii="Calibri" w:hAnsi="Calibri" w:cs="Calibri" w:eastAsia="Times New Roman"/>
      <w:color w:val="auto"/>
      <w:kern w:val="0"/>
      <w:sz w:val="22"/>
      <w:szCs w:val="22"/>
      <w:lang w:val="ru-RU" w:eastAsia="ru-RU" w:bidi="ar-SA"/>
    </w:rPr>
  </w:style>
  <w:style w:type="paragraph" w:styleId="ConsPlusNormal1" w:customStyle="1">
    <w:name w:val="ConsPlusNormal"/>
    <w:link w:val="ConsPlusNormal"/>
    <w:uiPriority w:val="99"/>
    <w:qFormat/>
    <w:rsid w:val="0057664a"/>
    <w:pPr>
      <w:widowControl w:val="false"/>
      <w:bidi w:val="0"/>
      <w:spacing w:before="0" w:after="0"/>
      <w:ind w:firstLine="720"/>
      <w:jc w:val="left"/>
    </w:pPr>
    <w:rPr>
      <w:rFonts w:ascii="Arial" w:hAnsi="Arial" w:eastAsia="Calibri" w:cs="Arial"/>
      <w:color w:val="auto"/>
      <w:kern w:val="0"/>
      <w:sz w:val="20"/>
      <w:szCs w:val="20"/>
      <w:lang w:val="ru-RU" w:eastAsia="ru-RU" w:bidi="ar-SA"/>
    </w:rPr>
  </w:style>
  <w:style w:type="paragraph" w:styleId="112" w:customStyle="1">
    <w:name w:val="Обычный11"/>
    <w:qFormat/>
    <w:rsid w:val="0055003f"/>
    <w:pPr>
      <w:widowControl w:val="false"/>
      <w:bidi w:val="0"/>
      <w:spacing w:lineRule="auto" w:line="300" w:before="0" w:after="0"/>
      <w:ind w:firstLine="720"/>
      <w:jc w:val="both"/>
    </w:pPr>
    <w:rPr>
      <w:rFonts w:eastAsia="Calibri" w:ascii="Times New Roman" w:hAnsi="Times New Roman" w:cs="Times New Roman"/>
      <w:color w:val="auto"/>
      <w:kern w:val="0"/>
      <w:sz w:val="24"/>
      <w:szCs w:val="20"/>
      <w:lang w:val="ru-RU" w:eastAsia="ru-RU" w:bidi="ar-SA"/>
    </w:rPr>
  </w:style>
  <w:style w:type="paragraph" w:styleId="-" w:customStyle="1">
    <w:name w:val="Контракт-раздел"/>
    <w:basedOn w:val="Normal"/>
    <w:next w:val="-1"/>
    <w:qFormat/>
    <w:rsid w:val="0055003f"/>
    <w:pPr>
      <w:keepNext w:val="true"/>
      <w:numPr>
        <w:ilvl w:val="0"/>
        <w:numId w:val="2"/>
      </w:numPr>
      <w:tabs>
        <w:tab w:val="clear" w:pos="708"/>
        <w:tab w:val="left" w:pos="540" w:leader="none"/>
      </w:tabs>
      <w:suppressAutoHyphens w:val="true"/>
      <w:spacing w:before="360" w:after="120"/>
      <w:jc w:val="center"/>
      <w:outlineLvl w:val="3"/>
    </w:pPr>
    <w:rPr>
      <w:rFonts w:ascii="Times New Roman" w:hAnsi="Times New Roman" w:eastAsia="Calibri" w:cs="Times New Roman"/>
      <w:b/>
      <w:bCs/>
      <w:smallCaps/>
      <w:color w:val="auto"/>
    </w:rPr>
  </w:style>
  <w:style w:type="paragraph" w:styleId="-1" w:customStyle="1">
    <w:name w:val="Контракт-пункт"/>
    <w:basedOn w:val="Normal"/>
    <w:qFormat/>
    <w:rsid w:val="0055003f"/>
    <w:pPr>
      <w:numPr>
        <w:ilvl w:val="1"/>
        <w:numId w:val="2"/>
      </w:numPr>
      <w:tabs>
        <w:tab w:val="clear" w:pos="708"/>
        <w:tab w:val="left" w:pos="1391" w:leader="none"/>
      </w:tabs>
      <w:ind w:left="1391"/>
      <w:jc w:val="both"/>
    </w:pPr>
    <w:rPr>
      <w:rFonts w:ascii="Times New Roman" w:hAnsi="Times New Roman" w:eastAsia="Calibri" w:cs="Times New Roman"/>
      <w:color w:val="auto"/>
    </w:rPr>
  </w:style>
  <w:style w:type="paragraph" w:styleId="-2" w:customStyle="1">
    <w:name w:val="Контракт-подпункт"/>
    <w:basedOn w:val="Normal"/>
    <w:qFormat/>
    <w:rsid w:val="0055003f"/>
    <w:pPr>
      <w:numPr>
        <w:ilvl w:val="2"/>
        <w:numId w:val="2"/>
      </w:numPr>
      <w:jc w:val="both"/>
    </w:pPr>
    <w:rPr>
      <w:rFonts w:ascii="Times New Roman" w:hAnsi="Times New Roman" w:eastAsia="Calibri" w:cs="Times New Roman"/>
      <w:color w:val="auto"/>
    </w:rPr>
  </w:style>
  <w:style w:type="paragraph" w:styleId="-3" w:customStyle="1">
    <w:name w:val="Контракт-подподпункт"/>
    <w:basedOn w:val="Normal"/>
    <w:qFormat/>
    <w:rsid w:val="0055003f"/>
    <w:pPr>
      <w:numPr>
        <w:ilvl w:val="3"/>
        <w:numId w:val="2"/>
      </w:numPr>
      <w:jc w:val="both"/>
    </w:pPr>
    <w:rPr>
      <w:rFonts w:ascii="Times New Roman" w:hAnsi="Times New Roman" w:eastAsia="Calibri" w:cs="Times New Roman"/>
      <w:color w:val="auto"/>
    </w:rPr>
  </w:style>
  <w:style w:type="paragraph" w:styleId="FR1" w:customStyle="1">
    <w:name w:val="FR1"/>
    <w:qFormat/>
    <w:rsid w:val="00b56b03"/>
    <w:pPr>
      <w:widowControl w:val="false"/>
      <w:bidi w:val="0"/>
      <w:spacing w:before="700" w:after="0"/>
      <w:jc w:val="left"/>
    </w:pPr>
    <w:rPr>
      <w:rFonts w:eastAsia="Calibri" w:ascii="Times New Roman" w:hAnsi="Times New Roman" w:cs="Times New Roman"/>
      <w:b/>
      <w:color w:val="auto"/>
      <w:kern w:val="0"/>
      <w:sz w:val="28"/>
      <w:szCs w:val="20"/>
      <w:lang w:val="ru-RU" w:eastAsia="ru-RU" w:bidi="ar-SA"/>
    </w:rPr>
  </w:style>
  <w:style w:type="paragraph" w:styleId="BodyTextIndent">
    <w:name w:val="Body Text Indent"/>
    <w:basedOn w:val="Normal"/>
    <w:rsid w:val="00b9688d"/>
    <w:pPr>
      <w:spacing w:before="0" w:after="120"/>
      <w:ind w:left="283"/>
    </w:pPr>
    <w:rPr/>
  </w:style>
  <w:style w:type="paragraph" w:styleId="NormalWeb">
    <w:name w:val="Normal (Web)"/>
    <w:basedOn w:val="Normal"/>
    <w:qFormat/>
    <w:rsid w:val="00bd21f4"/>
    <w:pPr>
      <w:spacing w:beforeAutospacing="1" w:afterAutospacing="1"/>
    </w:pPr>
    <w:rPr>
      <w:rFonts w:ascii="Times New Roman" w:hAnsi="Times New Roman" w:eastAsia="Times New Roman" w:cs="Times New Roman"/>
      <w:color w:val="auto"/>
    </w:rPr>
  </w:style>
  <w:style w:type="paragraph" w:styleId="Style20" w:customStyle="1">
    <w:name w:val="Знак Знак Знак Знак"/>
    <w:basedOn w:val="Normal"/>
    <w:qFormat/>
    <w:rsid w:val="002912ab"/>
    <w:pPr>
      <w:spacing w:lineRule="exact" w:line="240" w:before="0" w:after="160"/>
      <w:ind w:firstLine="720"/>
      <w:jc w:val="both"/>
    </w:pPr>
    <w:rPr>
      <w:rFonts w:ascii="Arial" w:hAnsi="Arial" w:eastAsia="Times New Roman" w:cs="Arial"/>
      <w:color w:val="auto"/>
      <w:sz w:val="20"/>
      <w:lang w:val="en-US" w:eastAsia="en-US"/>
    </w:rPr>
  </w:style>
  <w:style w:type="paragraph" w:styleId="Style21" w:customStyle="1">
    <w:name w:val="Знак Знак Знак Знак Знак Знак Знак Знак Знак"/>
    <w:basedOn w:val="Normal"/>
    <w:qFormat/>
    <w:rsid w:val="00af63cf"/>
    <w:pPr>
      <w:spacing w:lineRule="exact" w:line="240" w:before="0" w:after="160"/>
      <w:ind w:firstLine="720"/>
      <w:jc w:val="both"/>
    </w:pPr>
    <w:rPr>
      <w:rFonts w:ascii="Arial" w:hAnsi="Arial" w:eastAsia="Times New Roman" w:cs="Arial"/>
      <w:color w:val="auto"/>
      <w:sz w:val="20"/>
      <w:lang w:val="en-US" w:eastAsia="en-US"/>
    </w:rPr>
  </w:style>
  <w:style w:type="paragraph" w:styleId="14" w:customStyle="1">
    <w:name w:val="Обычный1"/>
    <w:link w:val="CharChar"/>
    <w:uiPriority w:val="99"/>
    <w:qFormat/>
    <w:rsid w:val="00b26886"/>
    <w:pPr>
      <w:widowControl/>
      <w:bidi w:val="0"/>
      <w:spacing w:before="0" w:after="0"/>
      <w:jc w:val="left"/>
    </w:pPr>
    <w:rPr>
      <w:rFonts w:eastAsia="Calibri" w:ascii="Times New Roman" w:hAnsi="Times New Roman" w:cs="Times New Roman"/>
      <w:color w:val="auto"/>
      <w:kern w:val="0"/>
      <w:sz w:val="20"/>
      <w:szCs w:val="20"/>
      <w:lang w:val="ru-RU" w:eastAsia="ru-RU" w:bidi="ar-SA"/>
    </w:rPr>
  </w:style>
  <w:style w:type="paragraph" w:styleId="4" w:customStyle="1">
    <w:name w:val="Обычный4"/>
    <w:qFormat/>
    <w:rsid w:val="00b26886"/>
    <w:pPr>
      <w:widowControl w:val="false"/>
      <w:bidi w:val="0"/>
      <w:spacing w:lineRule="auto" w:line="300" w:before="0" w:after="0"/>
      <w:ind w:firstLine="720"/>
      <w:jc w:val="both"/>
    </w:pPr>
    <w:rPr>
      <w:rFonts w:ascii="Times New Roman" w:hAnsi="Times New Roman" w:eastAsia="Times New Roman" w:cs="Times New Roman"/>
      <w:color w:val="auto"/>
      <w:kern w:val="0"/>
      <w:sz w:val="24"/>
      <w:szCs w:val="24"/>
      <w:lang w:val="ru-RU" w:eastAsia="ru-RU" w:bidi="ar-SA"/>
    </w:rPr>
  </w:style>
  <w:style w:type="paragraph" w:styleId="51" w:customStyle="1">
    <w:name w:val="Обычный5"/>
    <w:qFormat/>
    <w:rsid w:val="00b26886"/>
    <w:pPr>
      <w:widowControl w:val="false"/>
      <w:bidi w:val="0"/>
      <w:spacing w:lineRule="auto" w:line="300" w:before="0" w:after="0"/>
      <w:ind w:firstLine="720"/>
      <w:jc w:val="both"/>
    </w:pPr>
    <w:rPr>
      <w:rFonts w:ascii="Times New Roman" w:hAnsi="Times New Roman" w:eastAsia="Times New Roman" w:cs="Times New Roman"/>
      <w:color w:val="auto"/>
      <w:kern w:val="0"/>
      <w:sz w:val="24"/>
      <w:szCs w:val="20"/>
      <w:lang w:val="ru-RU" w:eastAsia="ru-RU" w:bidi="ar-SA"/>
    </w:rPr>
  </w:style>
  <w:style w:type="paragraph" w:styleId="normalcxspmiddle" w:customStyle="1">
    <w:name w:val="normalcxspmiddle"/>
    <w:basedOn w:val="Normal"/>
    <w:qFormat/>
    <w:rsid w:val="00b26886"/>
    <w:pPr>
      <w:spacing w:beforeAutospacing="1" w:afterAutospacing="1"/>
    </w:pPr>
    <w:rPr>
      <w:rFonts w:ascii="Times New Roman" w:hAnsi="Times New Roman" w:eastAsia="Times New Roman" w:cs="Times New Roman"/>
      <w:color w:val="auto"/>
    </w:rPr>
  </w:style>
  <w:style w:type="paragraph" w:styleId="normalcxsplast" w:customStyle="1">
    <w:name w:val="normalcxsplast"/>
    <w:basedOn w:val="Normal"/>
    <w:qFormat/>
    <w:rsid w:val="00b26886"/>
    <w:pPr>
      <w:spacing w:beforeAutospacing="1" w:afterAutospacing="1"/>
    </w:pPr>
    <w:rPr>
      <w:rFonts w:ascii="Times New Roman" w:hAnsi="Times New Roman" w:eastAsia="Times New Roman" w:cs="Times New Roman"/>
      <w:color w:val="auto"/>
    </w:rPr>
  </w:style>
  <w:style w:type="paragraph" w:styleId="Style22" w:customStyle="1">
    <w:name w:val="Знак"/>
    <w:basedOn w:val="Normal"/>
    <w:qFormat/>
    <w:rsid w:val="00b26886"/>
    <w:pPr>
      <w:spacing w:lineRule="exact" w:line="240" w:before="0" w:after="160"/>
      <w:ind w:firstLine="720"/>
      <w:jc w:val="both"/>
    </w:pPr>
    <w:rPr>
      <w:rFonts w:ascii="Arial" w:hAnsi="Arial" w:eastAsia="Times New Roman" w:cs="Arial"/>
      <w:color w:val="auto"/>
      <w:sz w:val="20"/>
      <w:lang w:val="en-US" w:eastAsia="en-US"/>
    </w:rPr>
  </w:style>
  <w:style w:type="paragraph" w:styleId="211" w:customStyle="1">
    <w:name w:val="Основной текст 21"/>
    <w:basedOn w:val="Normal"/>
    <w:uiPriority w:val="99"/>
    <w:qFormat/>
    <w:rsid w:val="00de59b8"/>
    <w:pPr>
      <w:suppressAutoHyphens w:val="true"/>
      <w:spacing w:lineRule="auto" w:line="276" w:before="0" w:after="200"/>
    </w:pPr>
    <w:rPr>
      <w:rFonts w:ascii="Calibri" w:hAnsi="Calibri" w:eastAsia="Times New Roman" w:cs="Times New Roman"/>
      <w:color w:val="auto"/>
      <w:kern w:val="2"/>
      <w:sz w:val="22"/>
      <w:szCs w:val="22"/>
      <w:lang w:eastAsia="ar-SA"/>
    </w:rPr>
  </w:style>
  <w:style w:type="paragraph" w:styleId="ConsPlusNonformat" w:customStyle="1">
    <w:name w:val="ConsPlusNonformat"/>
    <w:qFormat/>
    <w:rsid w:val="0093585d"/>
    <w:pPr>
      <w:widowControl w:val="false"/>
      <w:bidi w:val="0"/>
      <w:spacing w:before="0" w:after="0"/>
      <w:jc w:val="left"/>
    </w:pPr>
    <w:rPr>
      <w:rFonts w:ascii="Courier New" w:hAnsi="Courier New" w:cs="Courier New" w:eastAsia="Times New Roman"/>
      <w:color w:val="auto"/>
      <w:kern w:val="0"/>
      <w:sz w:val="20"/>
      <w:szCs w:val="20"/>
      <w:lang w:val="ru-RU" w:eastAsia="ru-RU" w:bidi="ar-SA"/>
    </w:rPr>
  </w:style>
  <w:style w:type="paragraph" w:styleId="ConsNonformat" w:customStyle="1">
    <w:name w:val="ConsNonformat"/>
    <w:qFormat/>
    <w:rsid w:val="0093585d"/>
    <w:pPr>
      <w:widowControl w:val="false"/>
      <w:bidi w:val="0"/>
      <w:spacing w:before="0" w:after="0"/>
      <w:jc w:val="left"/>
    </w:pPr>
    <w:rPr>
      <w:rFonts w:ascii="Courier New" w:hAnsi="Courier New" w:cs="Courier New" w:eastAsia="Times New Roman"/>
      <w:color w:val="auto"/>
      <w:kern w:val="0"/>
      <w:sz w:val="26"/>
      <w:szCs w:val="26"/>
      <w:lang w:val="ru-RU" w:eastAsia="ru-RU" w:bidi="ar-SA"/>
    </w:rPr>
  </w:style>
  <w:style w:type="paragraph" w:styleId="Style23">
    <w:name w:val="Содержимое врезки"/>
    <w:basedOn w:val="Normal"/>
    <w:qFormat/>
    <w:pPr/>
    <w:rPr/>
  </w:style>
  <w:style w:type="numbering" w:styleId="Style24" w:default="1">
    <w:name w:val="Без списка"/>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garantf1://12012604.2" TargetMode="External"/><Relationship Id="rId3" Type="http://schemas.openxmlformats.org/officeDocument/2006/relationships/hyperlink" Target="garantf1://10064072.450"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345</TotalTime>
  <Application>LibreOffice/25.8.4.2$Linux_X86_64 LibreOffice_project/580$Build-2</Application>
  <AppVersion>15.0000</AppVersion>
  <Pages>7</Pages>
  <Words>2785</Words>
  <Characters>20433</Characters>
  <CharactersWithSpaces>34119</CharactersWithSpaces>
  <Paragraphs>168</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2026-10-09T05:33:00Z</dcterms:created>
  <dc:creator>Пользователь</dc:creator>
  <dc:description/>
  <dc:language>ru-RU</dc:language>
  <cp:lastModifiedBy/>
  <cp:lastPrinted>2016-04-05T08:45:00Z</cp:lastPrinted>
  <dcterms:modified xsi:type="dcterms:W3CDTF">2026-10-14T08:42:26Z</dcterms:modified>
  <cp:revision>11</cp:revision>
  <dc:subject/>
  <dc:title>Раздел V</dc:title>
</cp:coreProperties>
</file>

<file path=docProps/custom.xml><?xml version="1.0" encoding="utf-8"?>
<Properties xmlns="http://schemas.openxmlformats.org/officeDocument/2006/custom-properties" xmlns:vt="http://schemas.openxmlformats.org/officeDocument/2006/docPropsVTypes"/>
</file>