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5000" w:type="pct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387"/>
        <w:gridCol w:w="1897"/>
        <w:gridCol w:w="1646"/>
        <w:gridCol w:w="1032"/>
        <w:gridCol w:w="139"/>
        <w:gridCol w:w="903"/>
        <w:gridCol w:w="930"/>
        <w:gridCol w:w="1049"/>
        <w:gridCol w:w="1049"/>
        <w:gridCol w:w="850"/>
        <w:gridCol w:w="559"/>
        <w:gridCol w:w="824"/>
        <w:gridCol w:w="1288"/>
        <w:gridCol w:w="1328"/>
        <w:gridCol w:w="625"/>
        <w:gridCol w:w="1313"/>
      </w:tblGrid>
      <w:tr w:rsidR="00F66CB7" w:rsidTr="00AE6BC6">
        <w:tblPrEx>
          <w:tblCellMar>
            <w:top w:w="0" w:type="dxa"/>
            <w:bottom w:w="0" w:type="dxa"/>
          </w:tblCellMar>
        </w:tblPrEx>
        <w:trPr>
          <w:gridAfter w:val="1"/>
          <w:wAfter w:w="1313" w:type="dxa"/>
          <w:cantSplit/>
          <w:trHeight w:val="235"/>
        </w:trPr>
        <w:tc>
          <w:tcPr>
            <w:tcW w:w="2284" w:type="dxa"/>
            <w:gridSpan w:val="2"/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*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3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903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930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824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328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cantSplit/>
          <w:trHeight w:val="235"/>
        </w:trPr>
        <w:tc>
          <w:tcPr>
            <w:tcW w:w="15819" w:type="dxa"/>
            <w:gridSpan w:val="16"/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Определение начальной максимальной цены контракта</w:t>
            </w: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gridAfter w:val="1"/>
          <w:wAfter w:w="1313" w:type="dxa"/>
          <w:cantSplit/>
          <w:trHeight w:val="235"/>
        </w:trPr>
        <w:tc>
          <w:tcPr>
            <w:tcW w:w="387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897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3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903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930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824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328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19" w:type="dxa"/>
            <w:gridSpan w:val="16"/>
            <w:shd w:val="clear" w:color="auto" w:fill="auto"/>
            <w:vAlign w:val="center"/>
          </w:tcPr>
          <w:p w:rsidR="00F66CB7" w:rsidRDefault="00790850">
            <w:pPr>
              <w:jc w:val="both"/>
            </w:pPr>
            <w:r>
              <w:rPr>
                <w:rFonts w:ascii="Times New Roman" w:hAnsi="Times New Roman"/>
                <w:sz w:val="21"/>
                <w:szCs w:val="21"/>
              </w:rPr>
              <w:t xml:space="preserve">Начальная (максимальная) цена контракта (далее - НМЦК) определена в соответствии с Приказом Министерства здравоохранения РФ от 19 декабря 2019 г. №1064н "Об утверждении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порядка определения начальной (максимальной) цены контракта, цены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контракта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заключаемого с единственным поставщиком (подрядчиком, исполнителем), начальной цены единицы товара, работы, услуги при осуществлении закупок лекарственных препаратов для медицинско</w:t>
            </w:r>
            <w:r>
              <w:rPr>
                <w:rFonts w:ascii="Times New Roman" w:hAnsi="Times New Roman"/>
                <w:sz w:val="21"/>
                <w:szCs w:val="21"/>
              </w:rPr>
              <w:t>го применения</w:t>
            </w: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gridAfter w:val="1"/>
          <w:wAfter w:w="1313" w:type="dxa"/>
          <w:cantSplit/>
          <w:trHeight w:val="235"/>
        </w:trPr>
        <w:tc>
          <w:tcPr>
            <w:tcW w:w="387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897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646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3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903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930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824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288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1328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  <w:tc>
          <w:tcPr>
            <w:tcW w:w="625" w:type="dxa"/>
            <w:shd w:val="clear" w:color="auto" w:fill="auto"/>
            <w:vAlign w:val="center"/>
          </w:tcPr>
          <w:p w:rsidR="00F66CB7" w:rsidRDefault="00F66CB7">
            <w:pPr>
              <w:jc w:val="center"/>
            </w:pP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№</w:t>
            </w:r>
          </w:p>
        </w:tc>
        <w:tc>
          <w:tcPr>
            <w:tcW w:w="18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 xml:space="preserve">Международное непатентованное наименование или химическое,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группировочное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наименование ЛП</w:t>
            </w:r>
          </w:p>
        </w:tc>
        <w:tc>
          <w:tcPr>
            <w:tcW w:w="164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Лекарственная форма, дозировка по ЕСКЛП</w:t>
            </w:r>
          </w:p>
        </w:tc>
        <w:tc>
          <w:tcPr>
            <w:tcW w:w="103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ОКПД2</w:t>
            </w:r>
          </w:p>
        </w:tc>
        <w:tc>
          <w:tcPr>
            <w:tcW w:w="104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Ед. изм. (ЕИ) по ЕСКЛП</w:t>
            </w:r>
          </w:p>
        </w:tc>
        <w:tc>
          <w:tcPr>
            <w:tcW w:w="9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Мин. цена за ЕИ ЛП по анализу рынка, без учета НДС и ОН, руб.</w:t>
            </w:r>
          </w:p>
        </w:tc>
        <w:tc>
          <w:tcPr>
            <w:tcW w:w="1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Мин. цена ЕИ ЛП по данным ГРЛС, без учета НДС и ОН, руб.</w:t>
            </w:r>
          </w:p>
        </w:tc>
        <w:tc>
          <w:tcPr>
            <w:tcW w:w="1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Cs w:val="15"/>
              </w:rPr>
              <w:t>Средневзвешенная цена ЕИ ЛП по исполненным Договорам за 12 месяцев, предшествующих месяцу расчета, без учета НДС и ОН, руб.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Референт-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ная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цена ЕИ ЛП, руб.</w:t>
            </w:r>
          </w:p>
        </w:tc>
        <w:tc>
          <w:tcPr>
            <w:tcW w:w="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НДС, %</w:t>
            </w:r>
          </w:p>
        </w:tc>
        <w:tc>
          <w:tcPr>
            <w:tcW w:w="8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 xml:space="preserve">Опт. </w:t>
            </w:r>
            <w:proofErr w:type="spellStart"/>
            <w:proofErr w:type="gramStart"/>
            <w:r>
              <w:rPr>
                <w:rFonts w:ascii="Times New Roman" w:hAnsi="Times New Roman"/>
                <w:sz w:val="17"/>
                <w:szCs w:val="17"/>
              </w:rPr>
              <w:t>надб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>.,</w:t>
            </w:r>
            <w:proofErr w:type="gramEnd"/>
            <w:r>
              <w:rPr>
                <w:rFonts w:ascii="Times New Roman" w:hAnsi="Times New Roman"/>
                <w:sz w:val="17"/>
                <w:szCs w:val="17"/>
              </w:rPr>
              <w:t xml:space="preserve"> %</w:t>
            </w:r>
          </w:p>
        </w:tc>
        <w:tc>
          <w:tcPr>
            <w:tcW w:w="12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Мин. значение цены ЕИ ЛП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 с учетом НДС и опт. надбавки, руб.</w:t>
            </w:r>
          </w:p>
        </w:tc>
        <w:tc>
          <w:tcPr>
            <w:tcW w:w="1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Объем закупки в ЕИ ЛП</w:t>
            </w:r>
          </w:p>
        </w:tc>
        <w:tc>
          <w:tcPr>
            <w:tcW w:w="19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НМЦК, руб.</w:t>
            </w: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38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18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Фоскарнет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натрий</w:t>
            </w:r>
          </w:p>
        </w:tc>
        <w:tc>
          <w:tcPr>
            <w:tcW w:w="164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AE6BC6" w:rsidP="00AE6BC6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Раствор для инфузий 24мг/мл</w:t>
            </w:r>
          </w:p>
        </w:tc>
        <w:tc>
          <w:tcPr>
            <w:tcW w:w="103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2</w:t>
            </w:r>
            <w:r>
              <w:rPr>
                <w:rFonts w:ascii="Times New Roman" w:hAnsi="Times New Roman"/>
                <w:sz w:val="17"/>
                <w:szCs w:val="17"/>
              </w:rPr>
              <w:t>1.20.10.194</w:t>
            </w:r>
          </w:p>
        </w:tc>
        <w:tc>
          <w:tcPr>
            <w:tcW w:w="104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мл</w:t>
            </w:r>
          </w:p>
        </w:tc>
        <w:tc>
          <w:tcPr>
            <w:tcW w:w="9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114,29</w:t>
            </w:r>
          </w:p>
        </w:tc>
        <w:tc>
          <w:tcPr>
            <w:tcW w:w="1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-</w:t>
            </w:r>
          </w:p>
        </w:tc>
        <w:tc>
          <w:tcPr>
            <w:tcW w:w="1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-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-</w:t>
            </w:r>
          </w:p>
        </w:tc>
        <w:tc>
          <w:tcPr>
            <w:tcW w:w="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5</w:t>
            </w:r>
          </w:p>
        </w:tc>
        <w:tc>
          <w:tcPr>
            <w:tcW w:w="8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12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120,00</w:t>
            </w:r>
          </w:p>
        </w:tc>
        <w:tc>
          <w:tcPr>
            <w:tcW w:w="1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10 500</w:t>
            </w:r>
          </w:p>
        </w:tc>
        <w:tc>
          <w:tcPr>
            <w:tcW w:w="19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 w:val="17"/>
                <w:szCs w:val="17"/>
              </w:rPr>
              <w:t>1 260 000,00</w:t>
            </w: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81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ИТОГО:</w:t>
            </w:r>
          </w:p>
        </w:tc>
        <w:tc>
          <w:tcPr>
            <w:tcW w:w="19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66CB7" w:rsidRDefault="00790850">
            <w:pPr>
              <w:jc w:val="center"/>
            </w:pPr>
            <w:r>
              <w:rPr>
                <w:rFonts w:ascii="Times New Roman" w:hAnsi="Times New Roman"/>
                <w:szCs w:val="15"/>
              </w:rPr>
              <w:t>1 260 000,00</w:t>
            </w: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gridAfter w:val="1"/>
          <w:wAfter w:w="1313" w:type="dxa"/>
          <w:cantSplit/>
        </w:trPr>
        <w:tc>
          <w:tcPr>
            <w:tcW w:w="387" w:type="dxa"/>
            <w:shd w:val="clear" w:color="auto" w:fill="auto"/>
            <w:vAlign w:val="bottom"/>
          </w:tcPr>
          <w:p w:rsidR="00F66CB7" w:rsidRDefault="00F66CB7"/>
        </w:tc>
        <w:tc>
          <w:tcPr>
            <w:tcW w:w="1897" w:type="dxa"/>
            <w:shd w:val="clear" w:color="auto" w:fill="auto"/>
            <w:vAlign w:val="bottom"/>
          </w:tcPr>
          <w:p w:rsidR="00F66CB7" w:rsidRDefault="00F66CB7"/>
        </w:tc>
        <w:tc>
          <w:tcPr>
            <w:tcW w:w="1646" w:type="dxa"/>
            <w:shd w:val="clear" w:color="auto" w:fill="auto"/>
            <w:vAlign w:val="bottom"/>
          </w:tcPr>
          <w:p w:rsidR="00F66CB7" w:rsidRDefault="00F66CB7"/>
        </w:tc>
        <w:tc>
          <w:tcPr>
            <w:tcW w:w="1032" w:type="dxa"/>
            <w:shd w:val="clear" w:color="auto" w:fill="auto"/>
            <w:vAlign w:val="bottom"/>
          </w:tcPr>
          <w:p w:rsidR="00F66CB7" w:rsidRDefault="00F66CB7"/>
        </w:tc>
        <w:tc>
          <w:tcPr>
            <w:tcW w:w="139" w:type="dxa"/>
            <w:shd w:val="clear" w:color="auto" w:fill="auto"/>
            <w:vAlign w:val="bottom"/>
          </w:tcPr>
          <w:p w:rsidR="00F66CB7" w:rsidRDefault="00F66CB7"/>
        </w:tc>
        <w:tc>
          <w:tcPr>
            <w:tcW w:w="903" w:type="dxa"/>
            <w:shd w:val="clear" w:color="auto" w:fill="auto"/>
            <w:vAlign w:val="bottom"/>
          </w:tcPr>
          <w:p w:rsidR="00F66CB7" w:rsidRDefault="00F66CB7"/>
        </w:tc>
        <w:tc>
          <w:tcPr>
            <w:tcW w:w="930" w:type="dxa"/>
            <w:shd w:val="clear" w:color="auto" w:fill="auto"/>
            <w:vAlign w:val="bottom"/>
          </w:tcPr>
          <w:p w:rsidR="00F66CB7" w:rsidRDefault="00F66CB7"/>
        </w:tc>
        <w:tc>
          <w:tcPr>
            <w:tcW w:w="1049" w:type="dxa"/>
            <w:shd w:val="clear" w:color="auto" w:fill="auto"/>
            <w:vAlign w:val="bottom"/>
          </w:tcPr>
          <w:p w:rsidR="00F66CB7" w:rsidRDefault="00F66CB7"/>
        </w:tc>
        <w:tc>
          <w:tcPr>
            <w:tcW w:w="1049" w:type="dxa"/>
            <w:shd w:val="clear" w:color="auto" w:fill="auto"/>
            <w:vAlign w:val="bottom"/>
          </w:tcPr>
          <w:p w:rsidR="00F66CB7" w:rsidRDefault="00F66CB7"/>
        </w:tc>
        <w:tc>
          <w:tcPr>
            <w:tcW w:w="850" w:type="dxa"/>
            <w:shd w:val="clear" w:color="auto" w:fill="auto"/>
            <w:vAlign w:val="bottom"/>
          </w:tcPr>
          <w:p w:rsidR="00F66CB7" w:rsidRDefault="00F66CB7"/>
        </w:tc>
        <w:tc>
          <w:tcPr>
            <w:tcW w:w="559" w:type="dxa"/>
            <w:shd w:val="clear" w:color="auto" w:fill="auto"/>
            <w:vAlign w:val="bottom"/>
          </w:tcPr>
          <w:p w:rsidR="00F66CB7" w:rsidRDefault="00F66CB7"/>
        </w:tc>
        <w:tc>
          <w:tcPr>
            <w:tcW w:w="824" w:type="dxa"/>
            <w:shd w:val="clear" w:color="auto" w:fill="auto"/>
            <w:vAlign w:val="bottom"/>
          </w:tcPr>
          <w:p w:rsidR="00F66CB7" w:rsidRDefault="00F66CB7"/>
        </w:tc>
        <w:tc>
          <w:tcPr>
            <w:tcW w:w="1288" w:type="dxa"/>
            <w:shd w:val="clear" w:color="auto" w:fill="auto"/>
            <w:vAlign w:val="bottom"/>
          </w:tcPr>
          <w:p w:rsidR="00F66CB7" w:rsidRDefault="00F66CB7"/>
        </w:tc>
        <w:tc>
          <w:tcPr>
            <w:tcW w:w="1328" w:type="dxa"/>
            <w:shd w:val="clear" w:color="auto" w:fill="auto"/>
            <w:vAlign w:val="bottom"/>
          </w:tcPr>
          <w:p w:rsidR="00F66CB7" w:rsidRDefault="00F66CB7"/>
        </w:tc>
        <w:tc>
          <w:tcPr>
            <w:tcW w:w="625" w:type="dxa"/>
            <w:shd w:val="clear" w:color="auto" w:fill="auto"/>
            <w:vAlign w:val="bottom"/>
          </w:tcPr>
          <w:p w:rsidR="00F66CB7" w:rsidRDefault="00F66CB7"/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19" w:type="dxa"/>
            <w:gridSpan w:val="16"/>
            <w:shd w:val="clear" w:color="auto" w:fill="auto"/>
            <w:vAlign w:val="bottom"/>
          </w:tcPr>
          <w:p w:rsidR="00F66CB7" w:rsidRDefault="00790850">
            <w:r>
              <w:rPr>
                <w:rFonts w:ascii="Times New Roman" w:hAnsi="Times New Roman"/>
                <w:sz w:val="23"/>
                <w:szCs w:val="23"/>
              </w:rPr>
              <w:t xml:space="preserve">Проведенные исследования позволяют </w:t>
            </w:r>
            <w:r>
              <w:rPr>
                <w:rFonts w:ascii="Times New Roman" w:hAnsi="Times New Roman"/>
                <w:sz w:val="23"/>
                <w:szCs w:val="23"/>
              </w:rPr>
              <w:t>определить начальную (максимальную) цену контракта в размере: 1 260 000,00 (Один миллион двести шестьдесят тысяч рублей 00 копеек)</w:t>
            </w:r>
          </w:p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gridAfter w:val="1"/>
          <w:wAfter w:w="1313" w:type="dxa"/>
          <w:cantSplit/>
        </w:trPr>
        <w:tc>
          <w:tcPr>
            <w:tcW w:w="387" w:type="dxa"/>
            <w:shd w:val="clear" w:color="auto" w:fill="auto"/>
            <w:vAlign w:val="bottom"/>
          </w:tcPr>
          <w:p w:rsidR="00F66CB7" w:rsidRDefault="00F66CB7"/>
        </w:tc>
        <w:tc>
          <w:tcPr>
            <w:tcW w:w="1897" w:type="dxa"/>
            <w:shd w:val="clear" w:color="auto" w:fill="auto"/>
            <w:vAlign w:val="bottom"/>
          </w:tcPr>
          <w:p w:rsidR="00F66CB7" w:rsidRDefault="00F66CB7"/>
        </w:tc>
        <w:tc>
          <w:tcPr>
            <w:tcW w:w="1646" w:type="dxa"/>
            <w:shd w:val="clear" w:color="auto" w:fill="auto"/>
            <w:vAlign w:val="bottom"/>
          </w:tcPr>
          <w:p w:rsidR="00F66CB7" w:rsidRDefault="00F66CB7"/>
        </w:tc>
        <w:tc>
          <w:tcPr>
            <w:tcW w:w="1032" w:type="dxa"/>
            <w:shd w:val="clear" w:color="auto" w:fill="auto"/>
            <w:vAlign w:val="bottom"/>
          </w:tcPr>
          <w:p w:rsidR="00F66CB7" w:rsidRDefault="00F66CB7"/>
        </w:tc>
        <w:tc>
          <w:tcPr>
            <w:tcW w:w="139" w:type="dxa"/>
            <w:shd w:val="clear" w:color="auto" w:fill="auto"/>
            <w:vAlign w:val="bottom"/>
          </w:tcPr>
          <w:p w:rsidR="00F66CB7" w:rsidRDefault="00F66CB7"/>
        </w:tc>
        <w:tc>
          <w:tcPr>
            <w:tcW w:w="903" w:type="dxa"/>
            <w:shd w:val="clear" w:color="auto" w:fill="auto"/>
            <w:vAlign w:val="bottom"/>
          </w:tcPr>
          <w:p w:rsidR="00F66CB7" w:rsidRDefault="00F66CB7"/>
        </w:tc>
        <w:tc>
          <w:tcPr>
            <w:tcW w:w="930" w:type="dxa"/>
            <w:shd w:val="clear" w:color="auto" w:fill="auto"/>
            <w:vAlign w:val="bottom"/>
          </w:tcPr>
          <w:p w:rsidR="00F66CB7" w:rsidRDefault="00F66CB7"/>
        </w:tc>
        <w:tc>
          <w:tcPr>
            <w:tcW w:w="1049" w:type="dxa"/>
            <w:shd w:val="clear" w:color="auto" w:fill="auto"/>
            <w:vAlign w:val="bottom"/>
          </w:tcPr>
          <w:p w:rsidR="00F66CB7" w:rsidRDefault="00F66CB7"/>
        </w:tc>
        <w:tc>
          <w:tcPr>
            <w:tcW w:w="1049" w:type="dxa"/>
            <w:shd w:val="clear" w:color="auto" w:fill="auto"/>
            <w:vAlign w:val="bottom"/>
          </w:tcPr>
          <w:p w:rsidR="00F66CB7" w:rsidRDefault="00F66CB7"/>
        </w:tc>
        <w:tc>
          <w:tcPr>
            <w:tcW w:w="850" w:type="dxa"/>
            <w:shd w:val="clear" w:color="auto" w:fill="auto"/>
            <w:vAlign w:val="bottom"/>
          </w:tcPr>
          <w:p w:rsidR="00F66CB7" w:rsidRDefault="00F66CB7"/>
        </w:tc>
        <w:tc>
          <w:tcPr>
            <w:tcW w:w="559" w:type="dxa"/>
            <w:shd w:val="clear" w:color="auto" w:fill="auto"/>
            <w:vAlign w:val="bottom"/>
          </w:tcPr>
          <w:p w:rsidR="00F66CB7" w:rsidRDefault="00F66CB7"/>
        </w:tc>
        <w:tc>
          <w:tcPr>
            <w:tcW w:w="824" w:type="dxa"/>
            <w:shd w:val="clear" w:color="auto" w:fill="auto"/>
            <w:vAlign w:val="bottom"/>
          </w:tcPr>
          <w:p w:rsidR="00F66CB7" w:rsidRDefault="00F66CB7"/>
        </w:tc>
        <w:tc>
          <w:tcPr>
            <w:tcW w:w="1288" w:type="dxa"/>
            <w:shd w:val="clear" w:color="auto" w:fill="auto"/>
            <w:vAlign w:val="bottom"/>
          </w:tcPr>
          <w:p w:rsidR="00F66CB7" w:rsidRDefault="00F66CB7"/>
        </w:tc>
        <w:tc>
          <w:tcPr>
            <w:tcW w:w="1328" w:type="dxa"/>
            <w:shd w:val="clear" w:color="auto" w:fill="auto"/>
            <w:vAlign w:val="bottom"/>
          </w:tcPr>
          <w:p w:rsidR="00F66CB7" w:rsidRDefault="00F66CB7"/>
        </w:tc>
        <w:tc>
          <w:tcPr>
            <w:tcW w:w="625" w:type="dxa"/>
            <w:shd w:val="clear" w:color="auto" w:fill="auto"/>
            <w:vAlign w:val="bottom"/>
          </w:tcPr>
          <w:p w:rsidR="00F66CB7" w:rsidRDefault="00F66CB7"/>
        </w:tc>
      </w:tr>
      <w:tr w:rsidR="00F66CB7" w:rsidTr="00AE6B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19" w:type="dxa"/>
            <w:gridSpan w:val="16"/>
            <w:shd w:val="clear" w:color="auto" w:fill="auto"/>
            <w:vAlign w:val="bottom"/>
          </w:tcPr>
          <w:p w:rsidR="00F66CB7" w:rsidRDefault="00F66CB7"/>
        </w:tc>
      </w:tr>
    </w:tbl>
    <w:p w:rsidR="00000000" w:rsidRDefault="00790850">
      <w:bookmarkStart w:id="0" w:name="_GoBack"/>
      <w:bookmarkEnd w:id="0"/>
    </w:p>
    <w:sectPr w:rsidR="00000000"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B7"/>
    <w:rsid w:val="00790850"/>
    <w:rsid w:val="00AE6BC6"/>
    <w:rsid w:val="00F6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6EB8B-E532-4AA4-BA79-7F7CF15D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5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90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0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Наталья Петровна</dc:creator>
  <cp:lastModifiedBy>Демидова Наталья Петровна</cp:lastModifiedBy>
  <cp:revision>2</cp:revision>
  <cp:lastPrinted>2026-10-09T12:37:00Z</cp:lastPrinted>
  <dcterms:created xsi:type="dcterms:W3CDTF">2026-10-09T12:38:00Z</dcterms:created>
  <dcterms:modified xsi:type="dcterms:W3CDTF">2026-10-09T12:38:00Z</dcterms:modified>
</cp:coreProperties>
</file>